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上饶市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“赣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服通”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en-US"/>
        </w:rPr>
        <w:t>5.0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版建设工作方案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解读</w:t>
      </w:r>
    </w:p>
    <w:p>
      <w:pPr>
        <w:pStyle w:val="7"/>
        <w:keepNext/>
        <w:keepLines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一、起草依据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《中共江西省委 江西省人民政府关于深入推进营商环境优化升级“一号改革工程”的意见》（赣发〔2022〕5 号）、《江西省数字经济发展水平监测评价办法（试行）》和《江西省人民政府办公厅关于印发“赣服通”5.0 版建设工作方案的通知》（赣府厅字〔2022〕71 号）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为主要依据，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上饶市“赣服通”工作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二、起草过程</w:t>
      </w:r>
    </w:p>
    <w:p>
      <w:pPr>
        <w:pStyle w:val="7"/>
        <w:keepNext/>
        <w:keepLines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《上饶市“赣服通”5.0 版建设工作方案》拟制过程中，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通过OA系统向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12个县（市、区）和上饶经济技术开发区、三清山风景名胜区、上饶高铁经济试验区管委会以及37个市直有关单位征求了意见建议，所有征求意见对象全部予以回复。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个单位反馈无意见建议，7个单位提出了7条意见建议。其中予以采纳4条、不予采纳3条。对于未采纳的意见,我们与相关单位进行了解释沟通，并达成一致意见；对于已采纳的意见，已经在《工作方案》中对应进行了调整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Times New Roman" w:hAnsi="黑体" w:eastAsia="黑体" w:cs="Times New Roman"/>
          <w:color w:val="000000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工作目标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充分运用区块链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智能推送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等新技术，推进数据跨部门、跨层级、跨地区汇聚融合和深度利用，加快办事表单、办事材料、审批过程与数据信息的智能匹配共享、智能比对校验，推动“赣服通”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分厅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迭代升级。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leftChars="0" w:right="0" w:rightChars="0" w:firstLine="600" w:firstLineChars="200"/>
        <w:jc w:val="both"/>
        <w:textAlignment w:val="auto"/>
        <w:rPr>
          <w:rFonts w:ascii="Times New Roman" w:hAnsi="黑体" w:eastAsia="黑体" w:cs="Times New Roman"/>
          <w:color w:val="000000"/>
        </w:rPr>
      </w:pPr>
      <w:r>
        <w:rPr>
          <w:rFonts w:hint="eastAsia" w:ascii="Times New Roman" w:hAnsi="黑体" w:eastAsia="黑体" w:cs="Times New Roman"/>
          <w:color w:val="000000"/>
          <w:lang w:val="en-US" w:eastAsia="zh-CN"/>
        </w:rPr>
        <w:t>四、</w:t>
      </w:r>
      <w:r>
        <w:rPr>
          <w:rFonts w:ascii="Times New Roman" w:hAnsi="黑体" w:eastAsia="黑体" w:cs="Times New Roman"/>
          <w:color w:val="000000"/>
        </w:rPr>
        <w:t>主要内容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1.</w:t>
      </w:r>
      <w:r>
        <w:rPr>
          <w:rFonts w:ascii="Times New Roman" w:hAnsi="仿宋_GB2312" w:cs="Times New Roman"/>
          <w:b/>
          <w:bCs/>
          <w:szCs w:val="32"/>
        </w:rPr>
        <w:t>分厅页面改版</w:t>
      </w:r>
      <w:r>
        <w:rPr>
          <w:rFonts w:hint="eastAsia" w:ascii="Times New Roman" w:hAnsi="仿宋_GB2312" w:cs="Times New Roman"/>
          <w:b/>
          <w:bCs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按部门和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主题分类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，将所有事项以专区形式展现在分厅首页，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方便用户查找，提升平台用户体验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部门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专区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设立以进驻部门为名称的部门专区，逐步实现办事指南统一查询，表格统一下载，事项统一申办、统一受理、统一回执，进度统一查询，结果统一反馈。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数字乡村专区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为企业和经营主体提供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农业总览、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惠农政策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特色乡村产业、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新技术指导与服务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人才服务专区。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提供申报认定、政策兑现、要闻资讯等内容，实现从申报认定到政策落实“足不出户，一键办理”，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人才工作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“一站式”服务。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5.园区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专区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园区为维度，梳理一批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服务事项清单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，按照“能简则简”“能并即并”原则开展审批改革,对承接事项审批流程再造，实现重点园区行政审批“不找人”“不见面”“零接触”即申即批。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6.全市通办专区。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在市级“一窗式”综合服务平台增加“全市通办”功能，推行“收件—流转—受理—审核—制证—出证—送达”模式，实现所有办件材料可在市县“异地通办”专窗之间流转。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7.“一件事一次办”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专区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。梳理推动医保、不动产、公积金、人社等更多跨部门服务事项，构建更多本地高频“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一件事一次办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”服务。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8.秒报秒批专区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t>加快推动政务服务标准化、自动化、智能化，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推动更多政务服务事项智能“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秒报秒批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完善运营监测平台。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整合“赣服通”上饶分厅好差评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办件量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办件状态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注册用户、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“惠企通”注册、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兑现等相关数据，并增加后续省级及市本级新增的考核维度数据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，做到“用数据说话、用数据管理、用数据决策、用数据创新”。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事项多端同源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江西省事项管理系统、政务服务网的深度融合，确保相关政务服务事项名称、办事指南同一标准，事项数据同源、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更新、联动管理。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构建帮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代办服务体系。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围绕卫生健康、交通出行、支付缴费、社会救助等方面，梳理本地帮办代办服务事项清单，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完善帮代办服务规范标准及流程，加快推进办事大厅帮代办窗口建设，为企业及老弱病残孕等提供帮代办专属服务。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12.构建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Hans"/>
        </w:rPr>
        <w:t>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材料支撑体系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市县两级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梳理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电子证照清单和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部门自建业务系统清单，推动与上饶市电子证照共享服务系统的对接，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线上线下办事常用数据免填写、高频办事材料免提交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13.夯实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数字人“小赣事”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t>参照省统一标准，梳理本地事项服务知识以及非推送类常规问答，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t>汇聚至“小赣事”智能客服知识库，实现用户办事体验全流程导查导办、边问边办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14.建设线上预约服务平台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建设市级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t>统一预约服务平台，对接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市县两级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t>政务服务大厅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叫号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t>系统，实现与叫号硬件集成系统进行数据交互，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并通过赣服通“个人中心”向申请人发送预约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排队、叫号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、事后评价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等信息，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逐步替代传统的短信通知模式。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15.全面推广“前店后厂”模式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推进政务服务、惠企等事项实现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“赣服通”前端受理、“赣政通”后端办理的“前店后厂”政务服务模式。</w:t>
      </w:r>
    </w:p>
    <w:p>
      <w:pPr>
        <w:pStyle w:val="7"/>
        <w:keepNext/>
        <w:keepLines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解读单位：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上饶市政务服务管理局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0793-8175659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ZGU2NjliNmI1N2YxZmU5OGI2YzA5MzVjNGFjMjUifQ=="/>
  </w:docVars>
  <w:rsids>
    <w:rsidRoot w:val="708C51FE"/>
    <w:rsid w:val="0A821835"/>
    <w:rsid w:val="263C6248"/>
    <w:rsid w:val="41530B32"/>
    <w:rsid w:val="708C51FE"/>
    <w:rsid w:val="773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仿宋_GB2312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09"/>
    </w:pPr>
    <w:rPr>
      <w:sz w:val="32"/>
      <w:szCs w:val="32"/>
    </w:rPr>
  </w:style>
  <w:style w:type="paragraph" w:styleId="3">
    <w:name w:val="Plain Text"/>
    <w:basedOn w:val="1"/>
    <w:next w:val="4"/>
    <w:unhideWhenUsed/>
    <w:qFormat/>
    <w:uiPriority w:val="0"/>
    <w:rPr>
      <w:rFonts w:ascii="仿宋" w:hAnsi="Courier New" w:eastAsia="仿宋" w:cs="Courier New"/>
      <w:sz w:val="32"/>
      <w:szCs w:val="21"/>
    </w:rPr>
  </w:style>
  <w:style w:type="paragraph" w:styleId="4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qFormat/>
    <w:uiPriority w:val="0"/>
    <w:pPr>
      <w:spacing w:after="270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1655</Words>
  <Characters>1704</Characters>
  <Lines>0</Lines>
  <Paragraphs>0</Paragraphs>
  <TotalTime>16</TotalTime>
  <ScaleCrop>false</ScaleCrop>
  <LinksUpToDate>false</LinksUpToDate>
  <CharactersWithSpaces>1712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2023-02-17T06:14:00Z</dcterms:created>
  <dc:creator>聂远</dc:creator>
  <cp:lastModifiedBy>聂远</cp:lastModifiedBy>
  <dcterms:modified xsi:type="dcterms:W3CDTF">2023-02-17T07:37:05Z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98F38D10109C4D15AF363E4C13251E51</vt:lpwstr>
  </property>
</Properties>
</file>