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jc w:val="center"/>
        <w:textAlignment w:val="auto"/>
        <w:rPr>
          <w:rFonts w:hint="default"/>
          <w:color w:val="auto"/>
          <w:sz w:val="24"/>
          <w:szCs w:val="24"/>
          <w:highlight w:val="none"/>
          <w:shd w:val="clear" w:color="auto" w:fill="auto"/>
          <w:lang w:val="en-US" w:eastAsia="zh-Hans"/>
        </w:rPr>
      </w:pPr>
    </w:p>
    <w:p>
      <w:pPr>
        <w:keepNext w:val="0"/>
        <w:keepLines w:val="0"/>
        <w:pageBreakBefore w:val="0"/>
        <w:widowControl w:val="0"/>
        <w:kinsoku/>
        <w:wordWrap/>
        <w:overflowPunct/>
        <w:topLinePunct w:val="0"/>
        <w:autoSpaceDE/>
        <w:autoSpaceDN/>
        <w:bidi w:val="0"/>
        <w:adjustRightInd/>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rFonts w:hint="eastAsia" w:ascii="Arial" w:hAnsi="Arial" w:eastAsia="黑体" w:cs="Times New Roman"/>
          <w:b/>
          <w:bCs/>
          <w:color w:val="auto"/>
          <w:kern w:val="0"/>
          <w:sz w:val="84"/>
          <w:szCs w:val="24"/>
          <w:highlight w:val="none"/>
          <w:shd w:val="clear" w:color="auto" w:fill="auto"/>
          <w:lang w:val="en-US" w:eastAsia="zh-CN" w:bidi="ar-SA"/>
        </w:rPr>
      </w:pPr>
      <w:r>
        <w:rPr>
          <w:rFonts w:hint="eastAsia" w:ascii="Arial" w:hAnsi="Arial" w:eastAsia="黑体" w:cs="Times New Roman"/>
          <w:b/>
          <w:bCs/>
          <w:color w:val="auto"/>
          <w:kern w:val="0"/>
          <w:sz w:val="84"/>
          <w:szCs w:val="24"/>
          <w:highlight w:val="none"/>
          <w:shd w:val="clear" w:color="auto" w:fill="auto"/>
          <w:lang w:val="en-US" w:eastAsia="zh-CN" w:bidi="ar-SA"/>
        </w:rPr>
        <w:t>电子化政府采购框架协议采购征集文件</w:t>
      </w:r>
    </w:p>
    <w:p>
      <w:pPr>
        <w:keepNext w:val="0"/>
        <w:keepLines w:val="0"/>
        <w:pageBreakBefore w:val="0"/>
        <w:widowControl w:val="0"/>
        <w:kinsoku/>
        <w:wordWrap/>
        <w:overflowPunct/>
        <w:topLinePunct w:val="0"/>
        <w:autoSpaceDE/>
        <w:autoSpaceDN/>
        <w:bidi w:val="0"/>
        <w:adjustRightInd/>
        <w:jc w:val="center"/>
        <w:textAlignment w:val="auto"/>
        <w:rPr>
          <w:rFonts w:hint="eastAsia" w:ascii="Arial" w:hAnsi="Arial" w:eastAsia="黑体" w:cs="Times New Roman"/>
          <w:b/>
          <w:bCs/>
          <w:color w:val="auto"/>
          <w:kern w:val="0"/>
          <w:sz w:val="44"/>
          <w:szCs w:val="16"/>
          <w:highlight w:val="none"/>
          <w:shd w:val="clear" w:color="auto" w:fill="auto"/>
          <w:lang w:val="en-US" w:eastAsia="zh-CN" w:bidi="ar-SA"/>
        </w:rPr>
      </w:pPr>
      <w:r>
        <w:rPr>
          <w:rFonts w:hint="eastAsia" w:ascii="Arial" w:hAnsi="Arial" w:eastAsia="黑体" w:cs="Times New Roman"/>
          <w:b/>
          <w:bCs/>
          <w:color w:val="auto"/>
          <w:kern w:val="0"/>
          <w:sz w:val="44"/>
          <w:szCs w:val="16"/>
          <w:highlight w:val="none"/>
          <w:shd w:val="clear" w:color="auto" w:fill="auto"/>
          <w:lang w:val="en-US" w:eastAsia="zh-CN" w:bidi="ar-SA"/>
        </w:rPr>
        <w:t>(货物类)</w:t>
      </w:r>
    </w:p>
    <w:p>
      <w:pPr>
        <w:keepNext w:val="0"/>
        <w:keepLines w:val="0"/>
        <w:pageBreakBefore w:val="0"/>
        <w:widowControl w:val="0"/>
        <w:kinsoku/>
        <w:wordWrap/>
        <w:overflowPunct/>
        <w:topLinePunct w:val="0"/>
        <w:autoSpaceDE/>
        <w:autoSpaceDN/>
        <w:bidi w:val="0"/>
        <w:adjustRightInd/>
        <w:textAlignment w:val="auto"/>
        <w:rPr>
          <w:color w:val="auto"/>
          <w:sz w:val="24"/>
          <w:szCs w:val="24"/>
          <w:highlight w:val="none"/>
          <w:shd w:val="clear" w:color="auto" w:fill="auto"/>
        </w:rPr>
      </w:pPr>
    </w:p>
    <w:p>
      <w:pPr>
        <w:pStyle w:val="4"/>
        <w:keepNext w:val="0"/>
        <w:keepLines w:val="0"/>
        <w:pageBreakBefore w:val="0"/>
        <w:widowControl w:val="0"/>
        <w:kinsoku/>
        <w:wordWrap/>
        <w:overflowPunct/>
        <w:topLinePunct w:val="0"/>
        <w:autoSpaceDE/>
        <w:autoSpaceDN/>
        <w:bidi w:val="0"/>
        <w:adjustRightInd/>
        <w:spacing w:before="156" w:beforeLines="50" w:after="156" w:afterLines="50"/>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pStyle w:val="4"/>
        <w:keepNext w:val="0"/>
        <w:keepLines w:val="0"/>
        <w:pageBreakBefore w:val="0"/>
        <w:widowControl w:val="0"/>
        <w:kinsoku/>
        <w:wordWrap/>
        <w:overflowPunct/>
        <w:topLinePunct w:val="0"/>
        <w:autoSpaceDE/>
        <w:autoSpaceDN/>
        <w:bidi w:val="0"/>
        <w:adjustRightInd/>
        <w:spacing w:before="156" w:beforeLines="50" w:after="156" w:afterLines="50"/>
        <w:textAlignment w:val="auto"/>
        <w:rPr>
          <w:rFonts w:hint="eastAsia" w:ascii="Arial" w:hAnsi="Arial" w:eastAsia="宋体" w:cs="Times New Roman"/>
          <w:b/>
          <w:bCs/>
          <w:color w:val="auto"/>
          <w:kern w:val="0"/>
          <w:sz w:val="32"/>
          <w:szCs w:val="24"/>
          <w:highlight w:val="none"/>
          <w:shd w:val="clear" w:color="auto" w:fill="auto"/>
          <w:lang w:val="en-US" w:eastAsia="zh-CN" w:bidi="ar-SA"/>
        </w:rPr>
      </w:pPr>
      <w:r>
        <w:rPr>
          <w:rFonts w:hint="eastAsia" w:ascii="Arial" w:hAnsi="Arial" w:eastAsia="宋体" w:cs="Times New Roman"/>
          <w:b/>
          <w:bCs/>
          <w:color w:val="auto"/>
          <w:kern w:val="0"/>
          <w:sz w:val="32"/>
          <w:szCs w:val="24"/>
          <w:highlight w:val="none"/>
          <w:shd w:val="clear" w:color="auto" w:fill="auto"/>
          <w:lang w:val="en-US" w:eastAsia="zh-CN" w:bidi="ar-SA"/>
        </w:rPr>
        <w:t>项目编号：SRZFCG-2023-039#</w:t>
      </w:r>
    </w:p>
    <w:p>
      <w:pPr>
        <w:keepNext w:val="0"/>
        <w:keepLines w:val="0"/>
        <w:pageBreakBefore w:val="0"/>
        <w:widowControl w:val="0"/>
        <w:kinsoku/>
        <w:wordWrap/>
        <w:overflowPunct/>
        <w:topLinePunct w:val="0"/>
        <w:autoSpaceDE/>
        <w:autoSpaceDN/>
        <w:bidi w:val="0"/>
        <w:adjustRightInd/>
        <w:jc w:val="center"/>
        <w:textAlignment w:val="auto"/>
        <w:rPr>
          <w:rFonts w:hint="eastAsia" w:ascii="Arial" w:hAnsi="Arial" w:eastAsia="宋体" w:cs="Times New Roman"/>
          <w:b/>
          <w:bCs/>
          <w:color w:val="auto"/>
          <w:kern w:val="0"/>
          <w:sz w:val="32"/>
          <w:szCs w:val="24"/>
          <w:highlight w:val="none"/>
          <w:shd w:val="clear" w:color="auto" w:fill="auto"/>
          <w:lang w:val="en-US" w:eastAsia="zh-CN" w:bidi="ar-SA"/>
        </w:rPr>
      </w:pPr>
      <w:r>
        <w:rPr>
          <w:rFonts w:hint="eastAsia" w:ascii="Arial" w:hAnsi="Arial" w:eastAsia="宋体" w:cs="Times New Roman"/>
          <w:b/>
          <w:bCs/>
          <w:color w:val="auto"/>
          <w:kern w:val="0"/>
          <w:sz w:val="32"/>
          <w:szCs w:val="24"/>
          <w:highlight w:val="none"/>
          <w:shd w:val="clear" w:color="auto" w:fill="auto"/>
          <w:lang w:val="en-US" w:eastAsia="zh-CN" w:bidi="ar-SA"/>
        </w:rPr>
        <w:t>项目名称：2023年度上饶市各级党政机关、事业单位及团体组织家具框架协议采购项目</w:t>
      </w:r>
    </w:p>
    <w:p>
      <w:pPr>
        <w:keepNext w:val="0"/>
        <w:keepLines w:val="0"/>
        <w:pageBreakBefore w:val="0"/>
        <w:widowControl w:val="0"/>
        <w:kinsoku/>
        <w:wordWrap/>
        <w:overflowPunct/>
        <w:topLinePunct w:val="0"/>
        <w:autoSpaceDE/>
        <w:autoSpaceDN/>
        <w:bidi w:val="0"/>
        <w:adjustRightInd/>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pStyle w:val="2"/>
        <w:keepNext w:val="0"/>
        <w:keepLines w:val="0"/>
        <w:pageBreakBefore w:val="0"/>
        <w:widowControl w:val="0"/>
        <w:kinsoku/>
        <w:wordWrap/>
        <w:overflowPunct/>
        <w:topLinePunct w:val="0"/>
        <w:autoSpaceDE/>
        <w:autoSpaceDN/>
        <w:bidi w:val="0"/>
        <w:adjustRightInd/>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pStyle w:val="2"/>
        <w:keepNext w:val="0"/>
        <w:keepLines w:val="0"/>
        <w:pageBreakBefore w:val="0"/>
        <w:widowControl w:val="0"/>
        <w:kinsoku/>
        <w:wordWrap/>
        <w:overflowPunct/>
        <w:topLinePunct w:val="0"/>
        <w:autoSpaceDE/>
        <w:autoSpaceDN/>
        <w:bidi w:val="0"/>
        <w:adjustRightInd/>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pStyle w:val="2"/>
        <w:keepNext w:val="0"/>
        <w:keepLines w:val="0"/>
        <w:pageBreakBefore w:val="0"/>
        <w:widowControl w:val="0"/>
        <w:kinsoku/>
        <w:wordWrap/>
        <w:overflowPunct/>
        <w:topLinePunct w:val="0"/>
        <w:autoSpaceDE/>
        <w:autoSpaceDN/>
        <w:bidi w:val="0"/>
        <w:adjustRightInd/>
        <w:textAlignment w:val="auto"/>
        <w:rPr>
          <w:rFonts w:hint="eastAsia"/>
          <w:color w:val="auto"/>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jc w:val="center"/>
        <w:textAlignment w:val="auto"/>
        <w:rPr>
          <w:rFonts w:hint="eastAsia" w:ascii="Arial" w:hAnsi="Arial" w:eastAsia="宋体" w:cs="Times New Roman"/>
          <w:b/>
          <w:bCs/>
          <w:color w:val="auto"/>
          <w:kern w:val="0"/>
          <w:sz w:val="32"/>
          <w:szCs w:val="24"/>
          <w:highlight w:val="none"/>
          <w:shd w:val="clear" w:color="auto" w:fill="auto"/>
          <w:lang w:val="en-US" w:eastAsia="zh-CN" w:bidi="ar-SA"/>
        </w:rPr>
      </w:pPr>
      <w:r>
        <w:rPr>
          <w:rFonts w:hint="eastAsia" w:ascii="Arial" w:hAnsi="Arial" w:eastAsia="宋体" w:cs="Times New Roman"/>
          <w:b/>
          <w:bCs/>
          <w:color w:val="auto"/>
          <w:kern w:val="0"/>
          <w:sz w:val="32"/>
          <w:szCs w:val="24"/>
          <w:highlight w:val="none"/>
          <w:shd w:val="clear" w:color="auto" w:fill="auto"/>
          <w:lang w:val="en-US" w:eastAsia="zh-CN" w:bidi="ar-SA"/>
        </w:rPr>
        <w:t>征集人：上饶市政务服务中心</w:t>
      </w:r>
    </w:p>
    <w:p>
      <w:pPr>
        <w:keepNext w:val="0"/>
        <w:keepLines w:val="0"/>
        <w:pageBreakBefore w:val="0"/>
        <w:widowControl w:val="0"/>
        <w:kinsoku/>
        <w:wordWrap/>
        <w:overflowPunct/>
        <w:topLinePunct w:val="0"/>
        <w:autoSpaceDE/>
        <w:autoSpaceDN/>
        <w:bidi w:val="0"/>
        <w:adjustRightInd/>
        <w:jc w:val="center"/>
        <w:textAlignment w:val="auto"/>
        <w:rPr>
          <w:rFonts w:hint="eastAsia" w:ascii="Arial" w:hAnsi="Arial" w:eastAsia="宋体" w:cs="Times New Roman"/>
          <w:b/>
          <w:bCs/>
          <w:color w:val="auto"/>
          <w:kern w:val="0"/>
          <w:sz w:val="32"/>
          <w:szCs w:val="24"/>
          <w:highlight w:val="none"/>
          <w:shd w:val="clear" w:color="auto" w:fill="auto"/>
          <w:lang w:val="en-US" w:eastAsia="zh-CN" w:bidi="ar-SA"/>
        </w:rPr>
      </w:pPr>
      <w:r>
        <w:rPr>
          <w:rFonts w:hint="eastAsia" w:ascii="Arial" w:hAnsi="Arial" w:eastAsia="宋体" w:cs="Times New Roman"/>
          <w:b/>
          <w:bCs/>
          <w:color w:val="auto"/>
          <w:kern w:val="0"/>
          <w:sz w:val="32"/>
          <w:szCs w:val="24"/>
          <w:highlight w:val="none"/>
          <w:shd w:val="clear" w:color="auto" w:fill="auto"/>
          <w:lang w:val="en-US" w:eastAsia="zh-CN" w:bidi="ar-SA"/>
        </w:rPr>
        <w:t>编制时间：2023年10月30日</w:t>
      </w:r>
    </w:p>
    <w:p>
      <w:pPr>
        <w:keepNext w:val="0"/>
        <w:keepLines w:val="0"/>
        <w:pageBreakBefore w:val="0"/>
        <w:widowControl w:val="0"/>
        <w:kinsoku/>
        <w:wordWrap/>
        <w:overflowPunct/>
        <w:topLinePunct w:val="0"/>
        <w:autoSpaceDE/>
        <w:autoSpaceDN/>
        <w:bidi w:val="0"/>
        <w:adjustRightInd/>
        <w:jc w:val="center"/>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pStyle w:val="2"/>
        <w:keepNext w:val="0"/>
        <w:keepLines w:val="0"/>
        <w:pageBreakBefore w:val="0"/>
        <w:widowControl w:val="0"/>
        <w:kinsoku/>
        <w:wordWrap/>
        <w:overflowPunct/>
        <w:topLinePunct w:val="0"/>
        <w:autoSpaceDE/>
        <w:autoSpaceDN/>
        <w:bidi w:val="0"/>
        <w:adjustRightInd/>
        <w:textAlignment w:val="auto"/>
        <w:rPr>
          <w:rFonts w:hint="eastAsia" w:ascii="Arial" w:hAnsi="Arial" w:eastAsia="宋体" w:cs="Times New Roman"/>
          <w:b/>
          <w:bCs/>
          <w:color w:val="auto"/>
          <w:kern w:val="0"/>
          <w:sz w:val="32"/>
          <w:szCs w:val="24"/>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textAlignment w:val="auto"/>
        <w:rPr>
          <w:color w:val="auto"/>
          <w:highlight w:val="none"/>
          <w:shd w:val="clear" w:color="auto" w:fill="auto"/>
        </w:rPr>
      </w:pPr>
    </w:p>
    <w:p>
      <w:pPr>
        <w:keepNext w:val="0"/>
        <w:keepLines w:val="0"/>
        <w:pageBreakBefore w:val="0"/>
        <w:widowControl w:val="0"/>
        <w:kinsoku/>
        <w:wordWrap/>
        <w:overflowPunct/>
        <w:topLinePunct w:val="0"/>
        <w:autoSpaceDE/>
        <w:autoSpaceDN/>
        <w:bidi w:val="0"/>
        <w:adjustRightInd/>
        <w:textAlignment w:val="auto"/>
        <w:rPr>
          <w:color w:val="auto"/>
          <w:highlight w:val="none"/>
          <w:shd w:val="clear" w:color="auto" w:fill="auto"/>
        </w:rPr>
      </w:pPr>
    </w:p>
    <w:p>
      <w:pPr>
        <w:jc w:val="center"/>
        <w:rPr>
          <w:rFonts w:ascii="仿宋" w:hAnsi="仿宋" w:eastAsia="仿宋" w:cs="仿宋"/>
          <w:b/>
          <w:color w:val="auto"/>
          <w:sz w:val="40"/>
          <w:szCs w:val="32"/>
          <w:highlight w:val="none"/>
          <w:shd w:val="clear" w:color="auto" w:fill="auto"/>
        </w:rPr>
      </w:pPr>
    </w:p>
    <w:p>
      <w:pPr>
        <w:jc w:val="center"/>
        <w:rPr>
          <w:rFonts w:hint="eastAsia" w:ascii="黑体" w:hAnsi="黑体" w:eastAsia="黑体" w:cs="黑体"/>
          <w:b w:val="0"/>
          <w:bCs/>
          <w:color w:val="auto"/>
          <w:sz w:val="44"/>
          <w:szCs w:val="44"/>
          <w:highlight w:val="none"/>
          <w:shd w:val="clear" w:color="auto" w:fill="auto"/>
        </w:rPr>
      </w:pPr>
      <w:r>
        <w:rPr>
          <w:rFonts w:hint="eastAsia" w:ascii="黑体" w:hAnsi="黑体" w:eastAsia="黑体" w:cs="黑体"/>
          <w:b w:val="0"/>
          <w:bCs/>
          <w:color w:val="auto"/>
          <w:sz w:val="44"/>
          <w:szCs w:val="44"/>
          <w:highlight w:val="none"/>
          <w:shd w:val="clear" w:color="auto" w:fill="auto"/>
        </w:rPr>
        <w:t>目  录</w:t>
      </w:r>
    </w:p>
    <w:p>
      <w:pPr>
        <w:pStyle w:val="6"/>
        <w:tabs>
          <w:tab w:val="right" w:leader="dot" w:pos="8306"/>
        </w:tabs>
        <w:rPr>
          <w:rFonts w:hint="eastAsia" w:ascii="黑体" w:hAnsi="黑体" w:eastAsia="黑体" w:cs="黑体"/>
          <w:b w:val="0"/>
          <w:bCs/>
          <w:color w:val="auto"/>
          <w:sz w:val="36"/>
          <w:szCs w:val="36"/>
          <w:highlight w:val="none"/>
          <w:shd w:val="clear" w:color="auto" w:fill="auto"/>
        </w:rPr>
      </w:pPr>
      <w:r>
        <w:rPr>
          <w:rFonts w:hint="eastAsia" w:ascii="仿宋" w:hAnsi="仿宋" w:eastAsia="仿宋" w:cs="仿宋"/>
          <w:b w:val="0"/>
          <w:bCs/>
          <w:color w:val="auto"/>
          <w:sz w:val="30"/>
          <w:szCs w:val="36"/>
          <w:highlight w:val="none"/>
          <w:shd w:val="clear" w:color="auto" w:fill="auto"/>
        </w:rPr>
        <w:fldChar w:fldCharType="begin"/>
      </w:r>
      <w:r>
        <w:rPr>
          <w:rFonts w:hint="eastAsia" w:ascii="仿宋" w:hAnsi="仿宋" w:eastAsia="仿宋" w:cs="仿宋"/>
          <w:b w:val="0"/>
          <w:bCs/>
          <w:color w:val="auto"/>
          <w:sz w:val="30"/>
          <w:szCs w:val="36"/>
          <w:highlight w:val="none"/>
          <w:shd w:val="clear" w:color="auto" w:fill="auto"/>
        </w:rPr>
        <w:instrText xml:space="preserve">TOC \o "1-1" \h \u </w:instrText>
      </w:r>
      <w:r>
        <w:rPr>
          <w:rFonts w:hint="eastAsia" w:ascii="仿宋" w:hAnsi="仿宋" w:eastAsia="仿宋" w:cs="仿宋"/>
          <w:b w:val="0"/>
          <w:bCs/>
          <w:color w:val="auto"/>
          <w:sz w:val="30"/>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"_Toc2924"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第一章 征集</w:t>
      </w:r>
      <w:r>
        <w:rPr>
          <w:rFonts w:hint="eastAsia" w:ascii="黑体" w:hAnsi="黑体" w:eastAsia="黑体" w:cs="黑体"/>
          <w:b w:val="0"/>
          <w:bCs/>
          <w:color w:val="auto"/>
          <w:sz w:val="36"/>
          <w:szCs w:val="36"/>
          <w:highlight w:val="none"/>
          <w:shd w:val="clear" w:color="auto" w:fill="auto"/>
          <w:lang w:eastAsia="zh-CN"/>
        </w:rPr>
        <w:t>邀请</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PAGEREF _Toc2924 \h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3</w:t>
      </w:r>
      <w:r>
        <w:rPr>
          <w:rFonts w:hint="eastAsia" w:ascii="黑体" w:hAnsi="黑体" w:eastAsia="黑体" w:cs="黑体"/>
          <w:b w:val="0"/>
          <w:bCs/>
          <w:color w:val="auto"/>
          <w:sz w:val="36"/>
          <w:szCs w:val="36"/>
          <w:highlight w:val="none"/>
          <w:shd w:val="clear" w:color="auto" w:fill="auto"/>
        </w:rPr>
        <w:fldChar w:fldCharType="end"/>
      </w:r>
      <w:r>
        <w:rPr>
          <w:rFonts w:hint="eastAsia" w:ascii="黑体" w:hAnsi="黑体" w:eastAsia="黑体" w:cs="黑体"/>
          <w:b w:val="0"/>
          <w:bCs/>
          <w:color w:val="auto"/>
          <w:sz w:val="36"/>
          <w:szCs w:val="36"/>
          <w:highlight w:val="none"/>
          <w:shd w:val="clear" w:color="auto" w:fill="auto"/>
        </w:rPr>
        <w:fldChar w:fldCharType="end"/>
      </w:r>
    </w:p>
    <w:p>
      <w:pPr>
        <w:pStyle w:val="6"/>
        <w:tabs>
          <w:tab w:val="right" w:leader="dot" w:pos="8306"/>
        </w:tabs>
        <w:rPr>
          <w:rFonts w:hint="eastAsia" w:ascii="黑体" w:hAnsi="黑体" w:eastAsia="黑体" w:cs="黑体"/>
          <w:b w:val="0"/>
          <w:bCs/>
          <w:color w:val="auto"/>
          <w:sz w:val="36"/>
          <w:szCs w:val="36"/>
          <w:highlight w:val="none"/>
          <w:shd w:val="clear" w:color="auto" w:fill="auto"/>
        </w:rPr>
      </w:pP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"_Toc28000"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第二章 供应商须知</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lang w:val="en-US" w:eastAsia="zh-CN"/>
        </w:rPr>
        <w:t>7</w:t>
      </w:r>
      <w:r>
        <w:rPr>
          <w:rFonts w:hint="eastAsia" w:ascii="黑体" w:hAnsi="黑体" w:eastAsia="黑体" w:cs="黑体"/>
          <w:b w:val="0"/>
          <w:bCs/>
          <w:color w:val="auto"/>
          <w:sz w:val="36"/>
          <w:szCs w:val="36"/>
          <w:highlight w:val="none"/>
          <w:shd w:val="clear" w:color="auto" w:fill="auto"/>
        </w:rPr>
        <w:fldChar w:fldCharType="end"/>
      </w:r>
    </w:p>
    <w:p>
      <w:pPr>
        <w:pStyle w:val="6"/>
        <w:tabs>
          <w:tab w:val="right" w:leader="dot" w:pos="8306"/>
        </w:tabs>
        <w:rPr>
          <w:rFonts w:hint="eastAsia" w:ascii="黑体" w:hAnsi="黑体" w:eastAsia="黑体" w:cs="黑体"/>
          <w:b w:val="0"/>
          <w:bCs/>
          <w:color w:val="auto"/>
          <w:sz w:val="36"/>
          <w:szCs w:val="36"/>
          <w:highlight w:val="none"/>
          <w:shd w:val="clear" w:color="auto" w:fill="auto"/>
          <w:lang w:val="en-US" w:eastAsia="zh-CN"/>
        </w:rPr>
      </w:pP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"_Toc10205"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第三章 征集项目技术、服务、商务及其他要求</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lang w:val="en-US" w:eastAsia="zh-CN"/>
        </w:rPr>
        <w:t>2</w:t>
      </w:r>
      <w:r>
        <w:rPr>
          <w:rFonts w:hint="eastAsia" w:ascii="黑体" w:hAnsi="黑体" w:eastAsia="黑体" w:cs="黑体"/>
          <w:b w:val="0"/>
          <w:bCs/>
          <w:color w:val="auto"/>
          <w:sz w:val="36"/>
          <w:szCs w:val="36"/>
          <w:highlight w:val="none"/>
          <w:shd w:val="clear" w:color="auto" w:fill="auto"/>
        </w:rPr>
        <w:fldChar w:fldCharType="end"/>
      </w:r>
      <w:r>
        <w:rPr>
          <w:rFonts w:hint="eastAsia" w:ascii="黑体" w:hAnsi="黑体" w:eastAsia="黑体" w:cs="黑体"/>
          <w:b w:val="0"/>
          <w:bCs/>
          <w:color w:val="auto"/>
          <w:sz w:val="36"/>
          <w:szCs w:val="36"/>
          <w:highlight w:val="none"/>
          <w:shd w:val="clear" w:color="auto" w:fill="auto"/>
          <w:lang w:val="en-US" w:eastAsia="zh-CN"/>
        </w:rPr>
        <w:t>1</w:t>
      </w:r>
    </w:p>
    <w:p>
      <w:pPr>
        <w:pStyle w:val="6"/>
        <w:tabs>
          <w:tab w:val="right" w:leader="dot" w:pos="8306"/>
        </w:tabs>
        <w:rPr>
          <w:rFonts w:hint="eastAsia" w:ascii="黑体" w:hAnsi="黑体" w:eastAsia="黑体" w:cs="黑体"/>
          <w:b w:val="0"/>
          <w:bCs/>
          <w:color w:val="auto"/>
          <w:sz w:val="36"/>
          <w:szCs w:val="36"/>
          <w:highlight w:val="none"/>
          <w:shd w:val="clear" w:color="auto" w:fill="auto"/>
          <w:lang w:val="en-US" w:eastAsia="zh-CN"/>
        </w:rPr>
      </w:pP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"_Toc16901"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第四章 资格审查</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lang w:val="en-US" w:eastAsia="zh-CN"/>
        </w:rPr>
        <w:t>2</w:t>
      </w:r>
      <w:r>
        <w:rPr>
          <w:rFonts w:hint="eastAsia" w:ascii="黑体" w:hAnsi="黑体" w:eastAsia="黑体" w:cs="黑体"/>
          <w:b w:val="0"/>
          <w:bCs/>
          <w:color w:val="auto"/>
          <w:sz w:val="36"/>
          <w:szCs w:val="36"/>
          <w:highlight w:val="none"/>
          <w:shd w:val="clear" w:color="auto" w:fill="auto"/>
        </w:rPr>
        <w:fldChar w:fldCharType="end"/>
      </w:r>
      <w:r>
        <w:rPr>
          <w:rFonts w:hint="eastAsia" w:ascii="黑体" w:hAnsi="黑体" w:eastAsia="黑体" w:cs="黑体"/>
          <w:b w:val="0"/>
          <w:bCs/>
          <w:color w:val="auto"/>
          <w:sz w:val="36"/>
          <w:szCs w:val="36"/>
          <w:highlight w:val="none"/>
          <w:shd w:val="clear" w:color="auto" w:fill="auto"/>
          <w:lang w:val="en-US" w:eastAsia="zh-CN"/>
        </w:rPr>
        <w:t>5</w:t>
      </w:r>
    </w:p>
    <w:p>
      <w:pPr>
        <w:pStyle w:val="6"/>
        <w:tabs>
          <w:tab w:val="right" w:leader="dot" w:pos="8306"/>
        </w:tabs>
        <w:rPr>
          <w:rFonts w:hint="eastAsia" w:ascii="黑体" w:hAnsi="黑体" w:eastAsia="黑体" w:cs="黑体"/>
          <w:b w:val="0"/>
          <w:bCs/>
          <w:color w:val="auto"/>
          <w:sz w:val="36"/>
          <w:szCs w:val="36"/>
          <w:highlight w:val="none"/>
          <w:shd w:val="clear" w:color="auto" w:fill="auto"/>
          <w:lang w:val="en-US" w:eastAsia="zh-CN"/>
        </w:rPr>
      </w:pP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"_Toc5791"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第五章 入围评审办法</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lang w:val="en-US" w:eastAsia="zh-CN"/>
        </w:rPr>
        <w:t>2</w:t>
      </w:r>
      <w:r>
        <w:rPr>
          <w:rFonts w:hint="eastAsia" w:ascii="黑体" w:hAnsi="黑体" w:eastAsia="黑体" w:cs="黑体"/>
          <w:b w:val="0"/>
          <w:bCs/>
          <w:color w:val="auto"/>
          <w:sz w:val="36"/>
          <w:szCs w:val="36"/>
          <w:highlight w:val="none"/>
          <w:shd w:val="clear" w:color="auto" w:fill="auto"/>
        </w:rPr>
        <w:fldChar w:fldCharType="end"/>
      </w:r>
      <w:r>
        <w:rPr>
          <w:rFonts w:hint="eastAsia" w:ascii="黑体" w:hAnsi="黑体" w:eastAsia="黑体" w:cs="黑体"/>
          <w:b w:val="0"/>
          <w:bCs/>
          <w:color w:val="auto"/>
          <w:sz w:val="36"/>
          <w:szCs w:val="36"/>
          <w:highlight w:val="none"/>
          <w:shd w:val="clear" w:color="auto" w:fill="auto"/>
          <w:lang w:val="en-US" w:eastAsia="zh-CN"/>
        </w:rPr>
        <w:t>7</w:t>
      </w:r>
    </w:p>
    <w:p>
      <w:pPr>
        <w:pStyle w:val="6"/>
        <w:tabs>
          <w:tab w:val="right" w:leader="dot" w:pos="8306"/>
        </w:tabs>
        <w:rPr>
          <w:rFonts w:hint="eastAsia" w:ascii="黑体" w:hAnsi="黑体" w:eastAsia="黑体" w:cs="黑体"/>
          <w:b w:val="0"/>
          <w:bCs/>
          <w:color w:val="auto"/>
          <w:sz w:val="36"/>
          <w:szCs w:val="36"/>
          <w:highlight w:val="none"/>
          <w:shd w:val="clear" w:color="auto" w:fill="auto"/>
          <w:lang w:val="en-US" w:eastAsia="zh-CN"/>
        </w:rPr>
      </w:pP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"_Toc28619"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lang w:val="zh-CN"/>
        </w:rPr>
        <w:t xml:space="preserve">第六章 </w:t>
      </w:r>
      <w:r>
        <w:rPr>
          <w:rFonts w:hint="eastAsia" w:ascii="黑体" w:hAnsi="黑体" w:eastAsia="黑体" w:cs="黑体"/>
          <w:b w:val="0"/>
          <w:bCs/>
          <w:color w:val="auto"/>
          <w:sz w:val="36"/>
          <w:szCs w:val="36"/>
          <w:highlight w:val="none"/>
          <w:shd w:val="clear" w:color="auto" w:fill="auto"/>
        </w:rPr>
        <w:t>响应文件格式</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lang w:val="en-US" w:eastAsia="zh-CN"/>
        </w:rPr>
        <w:t>3</w:t>
      </w:r>
      <w:r>
        <w:rPr>
          <w:rFonts w:hint="eastAsia" w:ascii="黑体" w:hAnsi="黑体" w:eastAsia="黑体" w:cs="黑体"/>
          <w:b w:val="0"/>
          <w:bCs/>
          <w:color w:val="auto"/>
          <w:sz w:val="36"/>
          <w:szCs w:val="36"/>
          <w:highlight w:val="none"/>
          <w:shd w:val="clear" w:color="auto" w:fill="auto"/>
        </w:rPr>
        <w:fldChar w:fldCharType="end"/>
      </w:r>
      <w:r>
        <w:rPr>
          <w:rFonts w:hint="eastAsia" w:ascii="黑体" w:hAnsi="黑体" w:eastAsia="黑体" w:cs="黑体"/>
          <w:b w:val="0"/>
          <w:bCs/>
          <w:color w:val="auto"/>
          <w:sz w:val="36"/>
          <w:szCs w:val="36"/>
          <w:highlight w:val="none"/>
          <w:shd w:val="clear" w:color="auto" w:fill="auto"/>
          <w:lang w:val="en-US" w:eastAsia="zh-CN"/>
        </w:rPr>
        <w:t>1</w:t>
      </w:r>
    </w:p>
    <w:p>
      <w:pPr>
        <w:pStyle w:val="6"/>
        <w:tabs>
          <w:tab w:val="right" w:leader="dot" w:pos="8306"/>
        </w:tabs>
        <w:rPr>
          <w:rFonts w:hint="eastAsia" w:ascii="黑体" w:hAnsi="黑体" w:eastAsia="黑体" w:cs="黑体"/>
          <w:b w:val="0"/>
          <w:bCs/>
          <w:color w:val="auto"/>
          <w:sz w:val="36"/>
          <w:szCs w:val="36"/>
          <w:highlight w:val="none"/>
          <w:shd w:val="clear" w:color="auto" w:fill="auto"/>
          <w:lang w:val="en-US" w:eastAsia="zh-CN"/>
        </w:rPr>
      </w:pPr>
      <w:r>
        <w:rPr>
          <w:rFonts w:hint="eastAsia" w:ascii="黑体" w:hAnsi="黑体" w:eastAsia="黑体" w:cs="黑体"/>
          <w:b w:val="0"/>
          <w:bCs/>
          <w:color w:val="auto"/>
          <w:sz w:val="36"/>
          <w:szCs w:val="36"/>
          <w:highlight w:val="none"/>
          <w:shd w:val="clear" w:color="auto" w:fill="auto"/>
        </w:rPr>
        <w:fldChar w:fldCharType="begin"/>
      </w:r>
      <w:r>
        <w:rPr>
          <w:rFonts w:hint="eastAsia" w:ascii="黑体" w:hAnsi="黑体" w:eastAsia="黑体" w:cs="黑体"/>
          <w:b w:val="0"/>
          <w:bCs/>
          <w:color w:val="auto"/>
          <w:sz w:val="36"/>
          <w:szCs w:val="36"/>
          <w:highlight w:val="none"/>
          <w:shd w:val="clear" w:color="auto" w:fill="auto"/>
        </w:rPr>
        <w:instrText xml:space="preserve"> HYPERLINK \l "_Toc5791" </w:instrText>
      </w:r>
      <w:r>
        <w:rPr>
          <w:rFonts w:hint="eastAsia" w:ascii="黑体" w:hAnsi="黑体" w:eastAsia="黑体" w:cs="黑体"/>
          <w:b w:val="0"/>
          <w:bCs/>
          <w:color w:val="auto"/>
          <w:sz w:val="36"/>
          <w:szCs w:val="36"/>
          <w:highlight w:val="none"/>
          <w:shd w:val="clear" w:color="auto" w:fill="auto"/>
        </w:rPr>
        <w:fldChar w:fldCharType="separate"/>
      </w:r>
      <w:r>
        <w:rPr>
          <w:rFonts w:hint="eastAsia" w:ascii="黑体" w:hAnsi="黑体" w:eastAsia="黑体" w:cs="黑体"/>
          <w:b w:val="0"/>
          <w:bCs/>
          <w:color w:val="auto"/>
          <w:sz w:val="36"/>
          <w:szCs w:val="36"/>
          <w:highlight w:val="none"/>
          <w:shd w:val="clear" w:color="auto" w:fill="auto"/>
        </w:rPr>
        <w:t>第</w:t>
      </w:r>
      <w:r>
        <w:rPr>
          <w:rFonts w:hint="eastAsia" w:ascii="黑体" w:hAnsi="黑体" w:eastAsia="黑体" w:cs="黑体"/>
          <w:b w:val="0"/>
          <w:bCs/>
          <w:color w:val="auto"/>
          <w:sz w:val="36"/>
          <w:szCs w:val="36"/>
          <w:highlight w:val="none"/>
          <w:shd w:val="clear" w:color="auto" w:fill="auto"/>
          <w:lang w:eastAsia="zh-CN"/>
        </w:rPr>
        <w:t>七</w:t>
      </w:r>
      <w:r>
        <w:rPr>
          <w:rFonts w:hint="eastAsia" w:ascii="黑体" w:hAnsi="黑体" w:eastAsia="黑体" w:cs="黑体"/>
          <w:b w:val="0"/>
          <w:bCs/>
          <w:color w:val="auto"/>
          <w:sz w:val="36"/>
          <w:szCs w:val="36"/>
          <w:highlight w:val="none"/>
          <w:shd w:val="clear" w:color="auto" w:fill="auto"/>
        </w:rPr>
        <w:t>章 拟签订框架协议文本和采购合同文本</w:t>
      </w:r>
      <w:r>
        <w:rPr>
          <w:rFonts w:hint="eastAsia" w:ascii="黑体" w:hAnsi="黑体" w:eastAsia="黑体" w:cs="黑体"/>
          <w:b w:val="0"/>
          <w:bCs/>
          <w:color w:val="auto"/>
          <w:sz w:val="36"/>
          <w:szCs w:val="36"/>
          <w:highlight w:val="none"/>
          <w:shd w:val="clear" w:color="auto" w:fill="auto"/>
        </w:rPr>
        <w:tab/>
      </w:r>
      <w:r>
        <w:rPr>
          <w:rFonts w:hint="eastAsia" w:ascii="黑体" w:hAnsi="黑体" w:eastAsia="黑体" w:cs="黑体"/>
          <w:b w:val="0"/>
          <w:bCs/>
          <w:color w:val="auto"/>
          <w:sz w:val="36"/>
          <w:szCs w:val="36"/>
          <w:highlight w:val="none"/>
          <w:shd w:val="clear" w:color="auto" w:fill="auto"/>
          <w:lang w:val="en-US" w:eastAsia="zh-CN"/>
        </w:rPr>
        <w:t>3</w:t>
      </w:r>
      <w:r>
        <w:rPr>
          <w:rFonts w:hint="eastAsia" w:ascii="黑体" w:hAnsi="黑体" w:eastAsia="黑体" w:cs="黑体"/>
          <w:b w:val="0"/>
          <w:bCs/>
          <w:color w:val="auto"/>
          <w:sz w:val="36"/>
          <w:szCs w:val="36"/>
          <w:highlight w:val="none"/>
          <w:shd w:val="clear" w:color="auto" w:fill="auto"/>
        </w:rPr>
        <w:fldChar w:fldCharType="end"/>
      </w:r>
      <w:r>
        <w:rPr>
          <w:rFonts w:hint="eastAsia" w:ascii="黑体" w:hAnsi="黑体" w:eastAsia="黑体" w:cs="黑体"/>
          <w:b w:val="0"/>
          <w:bCs/>
          <w:color w:val="auto"/>
          <w:sz w:val="36"/>
          <w:szCs w:val="36"/>
          <w:highlight w:val="none"/>
          <w:shd w:val="clear" w:color="auto" w:fill="auto"/>
          <w:lang w:val="en-US" w:eastAsia="zh-CN"/>
        </w:rPr>
        <w:t>3</w:t>
      </w: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r>
        <w:rPr>
          <w:rFonts w:hint="eastAsia" w:ascii="仿宋" w:hAnsi="仿宋" w:eastAsia="仿宋" w:cs="仿宋"/>
          <w:b w:val="0"/>
          <w:bCs/>
          <w:color w:val="auto"/>
          <w:szCs w:val="36"/>
          <w:highlight w:val="none"/>
          <w:shd w:val="clear" w:color="auto" w:fill="auto"/>
        </w:rPr>
        <w:fldChar w:fldCharType="end"/>
      </w: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both"/>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color w:val="auto"/>
          <w:sz w:val="44"/>
          <w:szCs w:val="44"/>
          <w:highlight w:val="none"/>
          <w:shd w:val="clear" w:color="auto" w:fill="auto"/>
        </w:rPr>
      </w:pPr>
      <w:r>
        <w:rPr>
          <w:b/>
          <w:color w:val="auto"/>
          <w:sz w:val="44"/>
          <w:szCs w:val="44"/>
          <w:highlight w:val="none"/>
          <w:shd w:val="clear" w:color="auto" w:fill="auto"/>
        </w:rPr>
        <w:t>第一章 征集邀请</w:t>
      </w:r>
    </w:p>
    <w:p>
      <w:pPr>
        <w:keepNext w:val="0"/>
        <w:keepLines w:val="0"/>
        <w:pageBreakBefore w:val="0"/>
        <w:widowControl w:val="0"/>
        <w:kinsoku/>
        <w:wordWrap/>
        <w:overflowPunct/>
        <w:topLinePunct w:val="0"/>
        <w:autoSpaceDE/>
        <w:autoSpaceDN/>
        <w:bidi w:val="0"/>
        <w:adjustRightInd/>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rFonts w:hint="eastAsia"/>
          <w:color w:val="auto"/>
          <w:sz w:val="28"/>
          <w:szCs w:val="28"/>
          <w:highlight w:val="none"/>
          <w:shd w:val="clear" w:color="auto" w:fill="auto"/>
          <w:lang w:eastAsia="zh-CN"/>
        </w:rPr>
        <w:t>上饶市政务服务</w:t>
      </w:r>
      <w:r>
        <w:rPr>
          <w:color w:val="auto"/>
          <w:sz w:val="28"/>
          <w:szCs w:val="28"/>
          <w:highlight w:val="none"/>
          <w:shd w:val="clear" w:color="auto" w:fill="auto"/>
        </w:rPr>
        <w:t>中心作为本项目征集人，拟对</w:t>
      </w:r>
      <w:r>
        <w:rPr>
          <w:rFonts w:hint="eastAsia"/>
          <w:color w:val="auto"/>
          <w:sz w:val="28"/>
          <w:szCs w:val="28"/>
          <w:highlight w:val="none"/>
          <w:shd w:val="clear" w:color="auto" w:fill="auto"/>
        </w:rPr>
        <w:t>2023年度上饶市</w:t>
      </w:r>
      <w:r>
        <w:rPr>
          <w:rFonts w:hint="eastAsia"/>
          <w:color w:val="auto"/>
          <w:sz w:val="28"/>
          <w:szCs w:val="28"/>
          <w:highlight w:val="none"/>
          <w:shd w:val="clear" w:color="auto" w:fill="auto"/>
          <w:lang w:eastAsia="zh-CN"/>
        </w:rPr>
        <w:t>各级党</w:t>
      </w:r>
      <w:r>
        <w:rPr>
          <w:rFonts w:hint="eastAsia"/>
          <w:color w:val="auto"/>
          <w:sz w:val="28"/>
          <w:szCs w:val="28"/>
          <w:highlight w:val="none"/>
          <w:shd w:val="clear" w:color="auto" w:fill="auto"/>
        </w:rPr>
        <w:t>政机关、事业单位及团体组织家具框架协议采购项目</w:t>
      </w:r>
      <w:r>
        <w:rPr>
          <w:color w:val="auto"/>
          <w:sz w:val="28"/>
          <w:szCs w:val="28"/>
          <w:highlight w:val="none"/>
          <w:shd w:val="clear" w:color="auto" w:fill="auto"/>
        </w:rPr>
        <w:t>进行框架协议采购征集，兹邀请符合本次征集要求的供应商参加征集。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1.1 征集项目编号：</w:t>
      </w:r>
      <w:r>
        <w:rPr>
          <w:rFonts w:hint="eastAsia"/>
          <w:b/>
          <w:color w:val="auto"/>
          <w:sz w:val="28"/>
          <w:szCs w:val="28"/>
          <w:highlight w:val="none"/>
          <w:shd w:val="clear" w:color="auto" w:fill="auto"/>
        </w:rPr>
        <w:t>SRZFCG-2023-039#</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1.2 政府采购计划编号：</w:t>
      </w:r>
      <w:r>
        <w:rPr>
          <w:rFonts w:hint="eastAsia"/>
          <w:b/>
          <w:color w:val="auto"/>
          <w:sz w:val="28"/>
          <w:szCs w:val="28"/>
          <w:highlight w:val="none"/>
          <w:shd w:val="clear" w:color="auto" w:fill="auto"/>
          <w:lang w:val="en-US" w:eastAsia="zh-CN"/>
        </w:rPr>
        <w:t>SRZFCG</w:t>
      </w:r>
      <w:r>
        <w:rPr>
          <w:b/>
          <w:color w:val="auto"/>
          <w:sz w:val="28"/>
          <w:szCs w:val="28"/>
          <w:highlight w:val="none"/>
          <w:shd w:val="clear" w:color="auto" w:fill="auto"/>
        </w:rPr>
        <w:t>(2023)KJF-C001</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color w:val="auto"/>
          <w:sz w:val="28"/>
          <w:szCs w:val="28"/>
          <w:highlight w:val="none"/>
          <w:shd w:val="clear" w:color="auto" w:fill="auto"/>
        </w:rPr>
      </w:pPr>
      <w:r>
        <w:rPr>
          <w:b/>
          <w:color w:val="auto"/>
          <w:sz w:val="28"/>
          <w:szCs w:val="28"/>
          <w:highlight w:val="none"/>
          <w:shd w:val="clear" w:color="auto" w:fill="auto"/>
        </w:rPr>
        <w:t>1.3 征集项目名称：</w:t>
      </w:r>
      <w:r>
        <w:rPr>
          <w:rFonts w:hint="eastAsia" w:ascii="宋体" w:hAnsi="宋体" w:eastAsia="宋体" w:cs="宋体"/>
          <w:b/>
          <w:color w:val="auto"/>
          <w:sz w:val="28"/>
          <w:szCs w:val="28"/>
          <w:highlight w:val="none"/>
          <w:shd w:val="clear" w:color="auto" w:fill="auto"/>
        </w:rPr>
        <w:t>2023年度上饶市</w:t>
      </w:r>
      <w:r>
        <w:rPr>
          <w:rFonts w:hint="eastAsia" w:ascii="宋体" w:hAnsi="宋体" w:eastAsia="宋体" w:cs="宋体"/>
          <w:b/>
          <w:color w:val="auto"/>
          <w:sz w:val="28"/>
          <w:szCs w:val="28"/>
          <w:highlight w:val="none"/>
          <w:shd w:val="clear" w:color="auto" w:fill="auto"/>
          <w:lang w:eastAsia="zh-CN"/>
        </w:rPr>
        <w:t>各级党</w:t>
      </w:r>
      <w:r>
        <w:rPr>
          <w:rFonts w:hint="eastAsia" w:ascii="宋体" w:hAnsi="宋体" w:eastAsia="宋体" w:cs="宋体"/>
          <w:b/>
          <w:color w:val="auto"/>
          <w:sz w:val="28"/>
          <w:szCs w:val="28"/>
          <w:highlight w:val="none"/>
          <w:shd w:val="clear" w:color="auto" w:fill="auto"/>
        </w:rPr>
        <w:t>政机关、事业单位及团体组织家具框架协议采购项目</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1.4 征集项目简介：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eastAsiaTheme="minorEastAsia"/>
          <w:color w:val="auto"/>
          <w:sz w:val="28"/>
          <w:szCs w:val="28"/>
          <w:highlight w:val="none"/>
          <w:shd w:val="clear" w:color="auto" w:fill="auto"/>
          <w:lang w:eastAsia="zh-CN"/>
        </w:rPr>
      </w:pPr>
      <w:r>
        <w:rPr>
          <w:rFonts w:hint="eastAsia"/>
          <w:color w:val="auto"/>
          <w:sz w:val="28"/>
          <w:szCs w:val="28"/>
          <w:highlight w:val="none"/>
          <w:shd w:val="clear" w:color="auto" w:fill="auto"/>
          <w:lang w:eastAsia="zh-CN"/>
        </w:rPr>
        <w:t>本项目实行封闭式框架协议采购，采购内容为</w:t>
      </w:r>
      <w:r>
        <w:rPr>
          <w:rFonts w:hint="eastAsia"/>
          <w:color w:val="auto"/>
          <w:sz w:val="28"/>
          <w:szCs w:val="28"/>
          <w:highlight w:val="none"/>
          <w:shd w:val="clear" w:color="auto" w:fill="auto"/>
        </w:rPr>
        <w:t>床类、台（桌）类、凳椅类、沙发类、柜类、架类</w:t>
      </w:r>
      <w:r>
        <w:rPr>
          <w:rFonts w:hint="eastAsia"/>
          <w:color w:val="auto"/>
          <w:sz w:val="28"/>
          <w:szCs w:val="28"/>
          <w:highlight w:val="none"/>
          <w:shd w:val="clear" w:color="auto" w:fill="auto"/>
          <w:lang w:eastAsia="zh-CN"/>
        </w:rPr>
        <w:t>家具，协议有效期一年。</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1.5 供应商资格要求：</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1.5.1 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一、具有独立承担民事责任的能力;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六、法律、行政法规规定的其他条件，在经营活动中没有重大违法记录；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b/>
          <w:color w:val="auto"/>
          <w:sz w:val="28"/>
          <w:szCs w:val="28"/>
          <w:highlight w:val="none"/>
          <w:shd w:val="clear" w:color="auto" w:fill="auto"/>
        </w:rPr>
      </w:pPr>
      <w:r>
        <w:rPr>
          <w:b/>
          <w:color w:val="auto"/>
          <w:sz w:val="28"/>
          <w:szCs w:val="28"/>
          <w:highlight w:val="none"/>
          <w:shd w:val="clear" w:color="auto" w:fill="auto"/>
        </w:rPr>
        <w:t>1.5.2 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1.5.</w:t>
      </w:r>
      <w:r>
        <w:rPr>
          <w:rFonts w:hint="eastAsia"/>
          <w:b/>
          <w:color w:val="auto"/>
          <w:sz w:val="28"/>
          <w:szCs w:val="28"/>
          <w:highlight w:val="none"/>
          <w:shd w:val="clear" w:color="auto" w:fill="auto"/>
          <w:lang w:val="en-US" w:eastAsia="zh-CN"/>
        </w:rPr>
        <w:t>3</w:t>
      </w:r>
      <w:r>
        <w:rPr>
          <w:b/>
          <w:color w:val="auto"/>
          <w:sz w:val="28"/>
          <w:szCs w:val="28"/>
          <w:highlight w:val="none"/>
          <w:shd w:val="clear" w:color="auto" w:fill="auto"/>
        </w:rPr>
        <w:t xml:space="preserve">  通过“信用中国”网站和中国政府采购网查询相关主体信用记录，被列入失信被执行人、重大税收违法失信主体、政府采购严重违法失信行为记录名单的供应商（处罚期限尚未届满的），不得参与本项目的政府采购活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rFonts w:hint="eastAsia"/>
          <w:b/>
          <w:color w:val="auto"/>
          <w:sz w:val="28"/>
          <w:szCs w:val="28"/>
          <w:highlight w:val="none"/>
          <w:shd w:val="clear" w:color="auto" w:fill="auto"/>
        </w:rPr>
        <w:t>1.5.</w:t>
      </w:r>
      <w:r>
        <w:rPr>
          <w:rFonts w:hint="eastAsia"/>
          <w:b/>
          <w:color w:val="auto"/>
          <w:sz w:val="28"/>
          <w:szCs w:val="28"/>
          <w:highlight w:val="none"/>
          <w:shd w:val="clear" w:color="auto" w:fill="auto"/>
          <w:lang w:val="en-US" w:eastAsia="zh-CN"/>
        </w:rPr>
        <w:t>4</w:t>
      </w:r>
      <w:r>
        <w:rPr>
          <w:b/>
          <w:color w:val="auto"/>
          <w:sz w:val="28"/>
          <w:szCs w:val="28"/>
          <w:highlight w:val="none"/>
          <w:shd w:val="clear" w:color="auto" w:fill="auto"/>
        </w:rPr>
        <w:t xml:space="preserve"> 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eastAsiaTheme="minorEastAsia"/>
          <w:b/>
          <w:bCs/>
          <w:color w:val="auto"/>
          <w:sz w:val="28"/>
          <w:szCs w:val="28"/>
          <w:highlight w:val="none"/>
          <w:shd w:val="clear" w:color="auto" w:fill="auto"/>
          <w:lang w:eastAsia="zh-CN"/>
        </w:rPr>
      </w:pPr>
      <w:r>
        <w:rPr>
          <w:color w:val="auto"/>
          <w:sz w:val="28"/>
          <w:szCs w:val="28"/>
          <w:highlight w:val="none"/>
          <w:shd w:val="clear" w:color="auto" w:fill="auto"/>
        </w:rPr>
        <w:t>执行政府采购促进中小企业发展的相关政策:</w:t>
      </w:r>
      <w:r>
        <w:rPr>
          <w:rFonts w:hint="eastAsia"/>
          <w:b/>
          <w:bCs/>
          <w:color w:val="auto"/>
          <w:sz w:val="28"/>
          <w:szCs w:val="28"/>
          <w:highlight w:val="none"/>
          <w:shd w:val="clear" w:color="auto" w:fill="auto"/>
          <w:lang w:eastAsia="zh-CN"/>
        </w:rPr>
        <w:t>本项目非</w:t>
      </w:r>
      <w:r>
        <w:rPr>
          <w:b/>
          <w:bCs/>
          <w:color w:val="auto"/>
          <w:sz w:val="28"/>
          <w:szCs w:val="28"/>
          <w:highlight w:val="none"/>
          <w:shd w:val="clear" w:color="auto" w:fill="auto"/>
        </w:rPr>
        <w:t>专门面向中小企业采购</w:t>
      </w:r>
      <w:r>
        <w:rPr>
          <w:rFonts w:hint="eastAsia"/>
          <w:b/>
          <w:bCs/>
          <w:color w:val="auto"/>
          <w:sz w:val="28"/>
          <w:szCs w:val="28"/>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1.5.</w:t>
      </w:r>
      <w:r>
        <w:rPr>
          <w:rFonts w:hint="eastAsia"/>
          <w:b/>
          <w:color w:val="auto"/>
          <w:sz w:val="28"/>
          <w:szCs w:val="28"/>
          <w:highlight w:val="none"/>
          <w:shd w:val="clear" w:color="auto" w:fill="auto"/>
          <w:lang w:val="en-US" w:eastAsia="zh-CN"/>
        </w:rPr>
        <w:t>5</w:t>
      </w:r>
      <w:r>
        <w:rPr>
          <w:b/>
          <w:color w:val="auto"/>
          <w:sz w:val="28"/>
          <w:szCs w:val="28"/>
          <w:highlight w:val="none"/>
          <w:shd w:val="clear" w:color="auto" w:fill="auto"/>
        </w:rPr>
        <w:t xml:space="preserve"> 本项目的特定资格要求：</w:t>
      </w:r>
      <w:r>
        <w:rPr>
          <w:rFonts w:hint="eastAsia"/>
          <w:color w:val="auto"/>
          <w:sz w:val="28"/>
          <w:szCs w:val="28"/>
          <w:highlight w:val="none"/>
          <w:shd w:val="clear" w:color="auto" w:fill="auto"/>
        </w:rPr>
        <w:t>参加框架协议采购活动的供应商应当是所投品牌产品的生产者(制造商)或者生产者(制造商)唯一授权供应商。（如为授权供应商，需提供生产者（制造商）出具的授权书）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1.6 电子化采购相关事项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本项目实行电子化采购，使用的电子化交易系统为：江西省框架协议电子化采购系统（以下简称“框架协议电子化采购系统”），登录方式及地址：通过江西省框架协议电子化采购交易系统（http://59.63.125.184:8088）首页供应商用户登录江西省框架协议电子化采购交易系统（以下简称“框架协议采购系统”），进入框架协议电子化采购系统。供应商应当按照以下要求，参与本次电子化采购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1.6.1供应商应当自行在江西省框架协议电子化采购交易系统-办事指南查看相应的系统操作指南，并严格按照操作指南要求进行系统操作。在登录、使用框架协议采购系统前，应当按照要求完成供应商注册和信息完善，加入框架协议采购系统供应商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1.6.2供应商应当使用纳入全国公共资源交易平台数字证书互认范围的数字证书及签章（以下简称“互认的证书及签章”） ，进行系统操作。使用供应商互认的证书及签章登录框架协议采购系统进行的一切操作和资料传递，以及加盖电子签章确认采购过程中制作、交换的数据电文资料，均属于供应商真实意思表示，由供应商对系统操作行为和电子签章确认的事项承担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江西省框架协议电子化采购交易系统-办事指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供应商应当加强互认的证书及签章日常校验和妥善保管，确保在参加采购活动期间互认的证书及签章能够正常使用；供应商应当严格互认的证书及签章的内部授权管理，防止非授权操作。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1.6.3供应商应当自行准备适应电子化采购所需的计算机终端、软硬件及网络环境，承担因准备不足产生的不利后果。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1.6.4框架协议采购系统技术支持：</w:t>
      </w:r>
      <w:r>
        <w:rPr>
          <w:rFonts w:hint="eastAsia" w:ascii="宋体" w:hAnsi="宋体" w:eastAsia="宋体" w:cs="宋体"/>
          <w:i w:val="0"/>
          <w:iCs w:val="0"/>
          <w:caps w:val="0"/>
          <w:color w:val="auto"/>
          <w:spacing w:val="0"/>
          <w:sz w:val="28"/>
          <w:szCs w:val="28"/>
          <w:highlight w:val="none"/>
          <w:shd w:val="clear" w:color="auto" w:fill="auto"/>
        </w:rPr>
        <w:t>13699509573</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客服电话：</w:t>
      </w:r>
      <w:r>
        <w:rPr>
          <w:rFonts w:hint="eastAsia"/>
          <w:b/>
          <w:color w:val="auto"/>
          <w:sz w:val="28"/>
          <w:szCs w:val="28"/>
          <w:highlight w:val="none"/>
          <w:shd w:val="clear" w:color="auto" w:fill="auto"/>
        </w:rPr>
        <w:t>400-118-6677</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CA及签章服务：通过江西省公共资源交易网（https://www.jxsggzy.cn/web/）-“CA及签章办理流程”进行查询。</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1.7 征集文件获取时间、方式及地址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1.7.1征集文件获取时间：详见公告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1.7.2在征集文件获取开始时间前，征集人将本项目征集文件上传至框架协议电子化采购系统，免费向供应商提供。供应商通过框架协议电子化采购系统获取征集文件。成功获取征集文件的，供应商将收到已获取征集文件的回执函。未成功获取征集文件的供应商，不得参与本次征集活动，不得对征集文件提起质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成功获取征集文件后，征集人进行澄清或者修改的，澄清或者修改的内容可能影响响应文件编制的，征集人将通过框架协议电子化采购系统发布澄清或者修改后的征集文件，供应商应当重新获取征集文件。供应商未重新获取征集文件或者未按照澄清或者修改后的征集文件编制响应文件进行响应的，自行承担不利后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1.8 响应文件提交截止时间及开启时间、地点、方式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1.8.1响应文件提交截止时间及开启时间：详见公告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1.8.2响应文件提交方式、地点：供应商应当在响应文件提交截止时间前，通过框架协议电子化采购系统提交响应文件。成功提交的，供应商将收到已提交响应文件的回执函。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1.8.3本项目采取网上开启，即征集人通过框架协议电子化采购系统“开标/开启大厅”组织在线开启。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1.8.4 开标地点：详见公告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注：所有供应商应在截止时间前进入系统--远程开标大厅签到，供应商代表须自备CA数字证书、电子化采购所需的计算机终端、软硬件及网络环境进入系统操作。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1.9 发布媒介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本征集邀请在江西省政府采购网（http://www.ccgp-jiangxi.gov.cn）、江西省框架协议电子化采购交易系统门户网（http://59.63.125.184:8088）、江西省公共资源交易网（https://www.jxsggzy.cn）以公告形式发布。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1.10 其他补充事宜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color w:val="auto"/>
          <w:sz w:val="28"/>
          <w:szCs w:val="28"/>
          <w:highlight w:val="none"/>
          <w:shd w:val="clear" w:color="auto" w:fill="auto"/>
        </w:rPr>
      </w:pPr>
      <w:r>
        <w:rPr>
          <w:rFonts w:hint="eastAsia"/>
          <w:color w:val="auto"/>
          <w:sz w:val="28"/>
          <w:szCs w:val="28"/>
          <w:highlight w:val="none"/>
          <w:shd w:val="clear" w:color="auto" w:fill="auto"/>
        </w:rPr>
        <w:t>1.本项目不收取响应保证金。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color w:val="auto"/>
          <w:sz w:val="28"/>
          <w:szCs w:val="28"/>
          <w:highlight w:val="none"/>
          <w:shd w:val="clear" w:color="auto" w:fill="auto"/>
        </w:rPr>
      </w:pPr>
      <w:r>
        <w:rPr>
          <w:rFonts w:hint="eastAsia"/>
          <w:color w:val="auto"/>
          <w:sz w:val="28"/>
          <w:szCs w:val="28"/>
          <w:highlight w:val="none"/>
          <w:shd w:val="clear" w:color="auto" w:fill="auto"/>
        </w:rPr>
        <w:t>2.请各供应商按征集文件要求做好电子响应文件</w:t>
      </w:r>
      <w:r>
        <w:rPr>
          <w:rFonts w:hint="eastAsia"/>
          <w:color w:val="auto"/>
          <w:sz w:val="28"/>
          <w:szCs w:val="28"/>
          <w:highlight w:val="none"/>
          <w:shd w:val="clear" w:color="auto" w:fill="auto"/>
          <w:lang w:eastAsia="zh-CN"/>
        </w:rPr>
        <w:t>。</w:t>
      </w:r>
      <w:r>
        <w:rPr>
          <w:rFonts w:hint="eastAsia"/>
          <w:color w:val="auto"/>
          <w:sz w:val="28"/>
          <w:szCs w:val="28"/>
          <w:highlight w:val="none"/>
          <w:shd w:val="clear" w:color="auto" w:fill="auto"/>
        </w:rPr>
        <w:t>通过江西省框架协议电子化采购交易系统（http://59.63.125.184:8088）参与本次电子化采购活动。凡下载征集文件的单位，可就此次采购货物的相关事宜详细咨询</w:t>
      </w:r>
      <w:r>
        <w:rPr>
          <w:rFonts w:hint="eastAsia"/>
          <w:color w:val="auto"/>
          <w:sz w:val="28"/>
          <w:szCs w:val="28"/>
          <w:highlight w:val="none"/>
          <w:shd w:val="clear" w:color="auto" w:fill="auto"/>
          <w:lang w:eastAsia="zh-CN"/>
        </w:rPr>
        <w:t>征集人</w:t>
      </w:r>
      <w:r>
        <w:rPr>
          <w:rFonts w:hint="eastAsia"/>
          <w:color w:val="auto"/>
          <w:sz w:val="28"/>
          <w:szCs w:val="28"/>
          <w:highlight w:val="none"/>
          <w:shd w:val="clear" w:color="auto" w:fill="auto"/>
        </w:rPr>
        <w:t>。否则参与投标即被视为已经充分了解了征集人的需求，中标后承担征集文件范围内的所有要求（投标前如有不明之处应向征集人详细了解）。供应商对本次征集文件有疑问的，可提交书面材料并统一参加标前答疑会。若未参加标前答疑会的，则视为投标供应商对所有与本次投标的相关情况均已知晓。答疑会时间:2023年    月日上午9点，地点：上饶市政务服务中心三楼三标室。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color w:val="auto"/>
          <w:sz w:val="28"/>
          <w:szCs w:val="28"/>
          <w:highlight w:val="none"/>
          <w:shd w:val="clear" w:color="auto" w:fill="auto"/>
        </w:rPr>
      </w:pPr>
      <w:r>
        <w:rPr>
          <w:rFonts w:hint="eastAsia"/>
          <w:color w:val="auto"/>
          <w:sz w:val="28"/>
          <w:szCs w:val="28"/>
          <w:highlight w:val="none"/>
          <w:shd w:val="clear" w:color="auto" w:fill="auto"/>
        </w:rPr>
        <w:t>3. 以上告知内容如有变动将在相关网络媒体上另行通知。凡下载标书后对本标书必须仔细阅读，有不清楚的地方应及时询问并反馈我中心，及时关注“江西政府采购网”</w:t>
      </w:r>
      <w:r>
        <w:rPr>
          <w:rFonts w:hint="eastAsia"/>
          <w:color w:val="auto"/>
          <w:sz w:val="28"/>
          <w:szCs w:val="28"/>
          <w:highlight w:val="none"/>
          <w:shd w:val="clear" w:color="auto" w:fill="auto"/>
          <w:lang w:eastAsia="zh-CN"/>
        </w:rPr>
        <w:t>、“江西省框架协议电子化采购交易系统门户网”</w:t>
      </w:r>
      <w:r>
        <w:rPr>
          <w:rFonts w:hint="eastAsia"/>
          <w:color w:val="auto"/>
          <w:sz w:val="28"/>
          <w:szCs w:val="28"/>
          <w:highlight w:val="none"/>
          <w:shd w:val="clear" w:color="auto" w:fill="auto"/>
        </w:rPr>
        <w:t>和“江西省公共资源交易网”。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rFonts w:hint="eastAsia"/>
          <w:color w:val="auto"/>
          <w:sz w:val="28"/>
          <w:szCs w:val="28"/>
          <w:highlight w:val="none"/>
          <w:shd w:val="clear" w:color="auto" w:fill="auto"/>
        </w:rPr>
        <w:t>注：如对征集文件存有疑问，请在投标截止三日前以书面形式询问我中心。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color w:val="auto"/>
          <w:sz w:val="28"/>
          <w:szCs w:val="28"/>
          <w:highlight w:val="none"/>
          <w:shd w:val="clear" w:color="auto" w:fill="auto"/>
        </w:rPr>
      </w:pPr>
      <w:r>
        <w:rPr>
          <w:b/>
          <w:color w:val="auto"/>
          <w:sz w:val="28"/>
          <w:szCs w:val="28"/>
          <w:highlight w:val="none"/>
          <w:shd w:val="clear" w:color="auto" w:fill="auto"/>
        </w:rPr>
        <w:t>1.11 联系方式</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b/>
          <w:color w:val="auto"/>
          <w:sz w:val="28"/>
          <w:szCs w:val="28"/>
          <w:highlight w:val="none"/>
          <w:shd w:val="clear" w:color="auto" w:fill="auto"/>
        </w:rPr>
      </w:pPr>
      <w:r>
        <w:rPr>
          <w:b/>
          <w:color w:val="auto"/>
          <w:sz w:val="28"/>
          <w:szCs w:val="28"/>
          <w:highlight w:val="none"/>
          <w:shd w:val="clear" w:color="auto" w:fill="auto"/>
        </w:rPr>
        <w:t>征集人：</w:t>
      </w:r>
      <w:r>
        <w:rPr>
          <w:rFonts w:hint="eastAsia"/>
          <w:b/>
          <w:color w:val="auto"/>
          <w:sz w:val="28"/>
          <w:szCs w:val="28"/>
          <w:highlight w:val="none"/>
          <w:shd w:val="clear" w:color="auto" w:fill="auto"/>
        </w:rPr>
        <w:t>上饶市政务服务中心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color w:val="auto"/>
          <w:sz w:val="28"/>
          <w:szCs w:val="28"/>
          <w:highlight w:val="none"/>
          <w:shd w:val="clear" w:color="auto" w:fill="auto"/>
        </w:rPr>
      </w:pPr>
      <w:r>
        <w:rPr>
          <w:color w:val="auto"/>
          <w:sz w:val="28"/>
          <w:szCs w:val="28"/>
          <w:highlight w:val="none"/>
          <w:shd w:val="clear" w:color="auto" w:fill="auto"/>
        </w:rPr>
        <w:t>地址：</w:t>
      </w:r>
      <w:r>
        <w:rPr>
          <w:rFonts w:hint="eastAsia"/>
          <w:color w:val="auto"/>
          <w:sz w:val="28"/>
          <w:szCs w:val="28"/>
          <w:highlight w:val="none"/>
          <w:shd w:val="clear" w:color="auto" w:fill="auto"/>
        </w:rPr>
        <w:t>上饶市</w:t>
      </w:r>
      <w:r>
        <w:rPr>
          <w:rFonts w:hint="eastAsia"/>
          <w:color w:val="auto"/>
          <w:sz w:val="28"/>
          <w:szCs w:val="28"/>
          <w:highlight w:val="none"/>
          <w:shd w:val="clear" w:color="auto" w:fill="auto"/>
          <w:lang w:eastAsia="zh-CN"/>
        </w:rPr>
        <w:t>信州区</w:t>
      </w:r>
      <w:r>
        <w:rPr>
          <w:rFonts w:hint="eastAsia"/>
          <w:color w:val="auto"/>
          <w:sz w:val="28"/>
          <w:szCs w:val="28"/>
          <w:highlight w:val="none"/>
          <w:shd w:val="clear" w:color="auto" w:fill="auto"/>
        </w:rPr>
        <w:t>锦绣路2号（广信大厦B栋四楼401）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color w:val="auto"/>
          <w:sz w:val="28"/>
          <w:szCs w:val="28"/>
          <w:highlight w:val="none"/>
          <w:shd w:val="clear" w:color="auto" w:fill="auto"/>
          <w:lang w:val="en-US" w:eastAsia="zh-CN"/>
        </w:rPr>
      </w:pPr>
      <w:r>
        <w:rPr>
          <w:color w:val="auto"/>
          <w:sz w:val="28"/>
          <w:szCs w:val="28"/>
          <w:highlight w:val="none"/>
          <w:shd w:val="clear" w:color="auto" w:fill="auto"/>
        </w:rPr>
        <w:t>邮编：</w:t>
      </w:r>
      <w:r>
        <w:rPr>
          <w:rFonts w:hint="eastAsia"/>
          <w:color w:val="auto"/>
          <w:sz w:val="28"/>
          <w:szCs w:val="28"/>
          <w:highlight w:val="none"/>
          <w:shd w:val="clear" w:color="auto" w:fill="auto"/>
          <w:lang w:val="en-US" w:eastAsia="zh-CN"/>
        </w:rPr>
        <w:t>334000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电子函件：</w:t>
      </w:r>
      <w:r>
        <w:rPr>
          <w:rFonts w:hint="eastAsia"/>
          <w:color w:val="auto"/>
          <w:sz w:val="28"/>
          <w:szCs w:val="28"/>
          <w:highlight w:val="none"/>
          <w:shd w:val="clear" w:color="auto" w:fill="auto"/>
        </w:rPr>
        <w:t>srsbjzfcgzx@163.com  发送电子邮件后请电话告知！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color w:val="auto"/>
          <w:sz w:val="28"/>
          <w:szCs w:val="28"/>
          <w:highlight w:val="none"/>
          <w:shd w:val="clear" w:color="auto" w:fill="auto"/>
          <w:lang w:eastAsia="zh-CN"/>
        </w:rPr>
      </w:pPr>
      <w:r>
        <w:rPr>
          <w:color w:val="auto"/>
          <w:sz w:val="28"/>
          <w:szCs w:val="28"/>
          <w:highlight w:val="none"/>
          <w:shd w:val="clear" w:color="auto" w:fill="auto"/>
        </w:rPr>
        <w:t>项目联系人：</w:t>
      </w:r>
      <w:r>
        <w:rPr>
          <w:rFonts w:hint="eastAsia"/>
          <w:color w:val="auto"/>
          <w:sz w:val="28"/>
          <w:szCs w:val="28"/>
          <w:highlight w:val="none"/>
          <w:shd w:val="clear" w:color="auto" w:fill="auto"/>
          <w:lang w:eastAsia="zh-CN"/>
        </w:rPr>
        <w:t>刘枫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color w:val="auto"/>
          <w:sz w:val="28"/>
          <w:szCs w:val="28"/>
          <w:highlight w:val="none"/>
          <w:shd w:val="clear" w:color="auto" w:fill="auto"/>
        </w:rPr>
      </w:pPr>
      <w:r>
        <w:rPr>
          <w:color w:val="auto"/>
          <w:sz w:val="28"/>
          <w:szCs w:val="28"/>
          <w:highlight w:val="none"/>
          <w:shd w:val="clear" w:color="auto" w:fill="auto"/>
        </w:rPr>
        <w:t>联系电话：</w:t>
      </w:r>
      <w:r>
        <w:rPr>
          <w:rFonts w:hint="eastAsia"/>
          <w:color w:val="auto"/>
          <w:sz w:val="28"/>
          <w:szCs w:val="28"/>
          <w:highlight w:val="none"/>
          <w:shd w:val="clear" w:color="auto" w:fill="auto"/>
        </w:rPr>
        <w:t>0793-8175639</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eastAsiaTheme="minorEastAsia"/>
          <w:color w:val="auto"/>
          <w:sz w:val="28"/>
          <w:szCs w:val="28"/>
          <w:highlight w:val="none"/>
          <w:shd w:val="clear" w:color="auto" w:fill="auto"/>
          <w:lang w:eastAsia="zh-CN"/>
        </w:rPr>
      </w:pPr>
      <w:r>
        <w:rPr>
          <w:b/>
          <w:color w:val="auto"/>
          <w:sz w:val="28"/>
          <w:szCs w:val="28"/>
          <w:highlight w:val="none"/>
          <w:shd w:val="clear" w:color="auto" w:fill="auto"/>
        </w:rPr>
        <w:t>采购监督机构：</w:t>
      </w:r>
      <w:r>
        <w:rPr>
          <w:rFonts w:hint="eastAsia"/>
          <w:b/>
          <w:color w:val="auto"/>
          <w:sz w:val="28"/>
          <w:szCs w:val="28"/>
          <w:highlight w:val="none"/>
          <w:shd w:val="clear" w:color="auto" w:fill="auto"/>
          <w:lang w:eastAsia="zh-CN"/>
        </w:rPr>
        <w:t>上饶市财政局政府采购监管科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eastAsiaTheme="minorEastAsia"/>
          <w:color w:val="auto"/>
          <w:sz w:val="28"/>
          <w:szCs w:val="28"/>
          <w:highlight w:val="none"/>
          <w:shd w:val="clear" w:color="auto" w:fill="auto"/>
          <w:lang w:val="en-US" w:eastAsia="zh-CN"/>
        </w:rPr>
      </w:pPr>
      <w:r>
        <w:rPr>
          <w:color w:val="auto"/>
          <w:sz w:val="28"/>
          <w:szCs w:val="28"/>
          <w:highlight w:val="none"/>
          <w:shd w:val="clear" w:color="auto" w:fill="auto"/>
        </w:rPr>
        <w:t>地址：</w:t>
      </w:r>
      <w:r>
        <w:rPr>
          <w:rFonts w:hint="eastAsia"/>
          <w:color w:val="auto"/>
          <w:sz w:val="28"/>
          <w:szCs w:val="28"/>
          <w:highlight w:val="none"/>
          <w:shd w:val="clear" w:color="auto" w:fill="auto"/>
          <w:lang w:eastAsia="zh-CN"/>
        </w:rPr>
        <w:t>上饶市信州区凤凰中大道</w:t>
      </w:r>
      <w:r>
        <w:rPr>
          <w:rFonts w:hint="eastAsia"/>
          <w:color w:val="auto"/>
          <w:sz w:val="28"/>
          <w:szCs w:val="28"/>
          <w:highlight w:val="none"/>
          <w:shd w:val="clear" w:color="auto" w:fill="auto"/>
          <w:lang w:val="en-US" w:eastAsia="zh-CN"/>
        </w:rPr>
        <w:t>667号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eastAsiaTheme="minorEastAsia"/>
          <w:color w:val="auto"/>
          <w:sz w:val="28"/>
          <w:szCs w:val="28"/>
          <w:highlight w:val="none"/>
          <w:shd w:val="clear" w:color="auto" w:fill="auto"/>
          <w:lang w:val="en-US" w:eastAsia="zh-CN"/>
        </w:rPr>
      </w:pPr>
      <w:r>
        <w:rPr>
          <w:color w:val="auto"/>
          <w:sz w:val="28"/>
          <w:szCs w:val="28"/>
          <w:highlight w:val="none"/>
          <w:shd w:val="clear" w:color="auto" w:fill="auto"/>
        </w:rPr>
        <w:t>联系电话：079</w:t>
      </w:r>
      <w:r>
        <w:rPr>
          <w:rFonts w:hint="eastAsia"/>
          <w:color w:val="auto"/>
          <w:sz w:val="28"/>
          <w:szCs w:val="28"/>
          <w:highlight w:val="none"/>
          <w:shd w:val="clear" w:color="auto" w:fill="auto"/>
          <w:lang w:val="en-US" w:eastAsia="zh-CN"/>
        </w:rPr>
        <w:t>3-8683068</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color w:val="auto"/>
          <w:sz w:val="24"/>
          <w:szCs w:val="24"/>
          <w:highlight w:val="none"/>
          <w:shd w:val="clear" w:color="auto" w:fill="auto"/>
        </w:rPr>
      </w:pPr>
    </w:p>
    <w:p>
      <w:pPr>
        <w:pStyle w:val="2"/>
        <w:rPr>
          <w:color w:val="auto"/>
          <w:highlight w:val="none"/>
          <w:shd w:val="clear" w:color="auto" w:fill="auto"/>
        </w:rPr>
      </w:pPr>
    </w:p>
    <w:p>
      <w:pPr>
        <w:keepNext w:val="0"/>
        <w:keepLines w:val="0"/>
        <w:pageBreakBefore w:val="0"/>
        <w:widowControl w:val="0"/>
        <w:tabs>
          <w:tab w:val="left" w:pos="5573"/>
        </w:tabs>
        <w:kinsoku/>
        <w:wordWrap/>
        <w:overflowPunct/>
        <w:topLinePunct w:val="0"/>
        <w:autoSpaceDE/>
        <w:autoSpaceDN/>
        <w:bidi w:val="0"/>
        <w:adjustRightInd/>
        <w:snapToGrid/>
        <w:spacing w:line="520" w:lineRule="exact"/>
        <w:ind w:firstLine="480" w:firstLineChars="200"/>
        <w:jc w:val="both"/>
        <w:textAlignment w:val="auto"/>
        <w:rPr>
          <w:rFonts w:hint="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ab/>
      </w:r>
    </w:p>
    <w:p>
      <w:pPr>
        <w:pStyle w:val="2"/>
        <w:rPr>
          <w:rFonts w:hint="eastAsia"/>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r>
        <w:rPr>
          <w:b/>
          <w:color w:val="auto"/>
          <w:sz w:val="44"/>
          <w:szCs w:val="44"/>
          <w:highlight w:val="none"/>
          <w:shd w:val="clear" w:color="auto" w:fill="auto"/>
        </w:rPr>
        <w:t>第二章 供应商须知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2.1 供应商须知前附表</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508"/>
        <w:gridCol w:w="47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序号</w:t>
            </w: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应知事项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说明和要求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最高限制单价（实质性要求）</w:t>
            </w: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详见第三章。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供应商报价高于最高限制单价</w:t>
            </w:r>
            <w:r>
              <w:rPr>
                <w:rFonts w:hint="eastAsia" w:ascii="宋体" w:hAnsi="宋体" w:eastAsia="宋体" w:cs="宋体"/>
                <w:color w:val="auto"/>
                <w:sz w:val="28"/>
                <w:szCs w:val="28"/>
                <w:highlight w:val="none"/>
                <w:shd w:val="clear" w:color="auto" w:fill="auto"/>
                <w:lang w:val="en-US" w:eastAsia="zh-CN"/>
              </w:rPr>
              <w:t xml:space="preserve"> </w:t>
            </w:r>
            <w:r>
              <w:rPr>
                <w:rFonts w:hint="eastAsia" w:ascii="宋体" w:hAnsi="宋体" w:eastAsia="宋体" w:cs="宋体"/>
                <w:color w:val="auto"/>
                <w:sz w:val="28"/>
                <w:szCs w:val="28"/>
                <w:highlight w:val="none"/>
                <w:shd w:val="clear" w:color="auto" w:fill="auto"/>
              </w:rPr>
              <w:t>，其响应文件将按无效处理。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框架协议采购分类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封闭式框架协议采购</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框架协议期限</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自框架协议签订之日起</w:t>
            </w:r>
            <w:r>
              <w:rPr>
                <w:rFonts w:hint="eastAsia" w:ascii="宋体" w:hAnsi="宋体" w:eastAsia="宋体" w:cs="宋体"/>
                <w:color w:val="auto"/>
                <w:sz w:val="28"/>
                <w:szCs w:val="28"/>
                <w:highlight w:val="none"/>
                <w:shd w:val="clear" w:color="auto" w:fill="auto"/>
                <w:lang w:val="en-US" w:eastAsia="zh-CN"/>
              </w:rPr>
              <w:t>1</w:t>
            </w:r>
            <w:r>
              <w:rPr>
                <w:rFonts w:hint="eastAsia" w:ascii="宋体" w:hAnsi="宋体" w:eastAsia="宋体" w:cs="宋体"/>
                <w:color w:val="auto"/>
                <w:sz w:val="28"/>
                <w:szCs w:val="28"/>
                <w:highlight w:val="none"/>
                <w:shd w:val="clear" w:color="auto" w:fill="auto"/>
              </w:rPr>
              <w:t>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69" w:hRule="atLeast"/>
        </w:trPr>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rPr>
              <w:t>4</w:t>
            </w:r>
            <w:r>
              <w:rPr>
                <w:rFonts w:hint="eastAsia" w:ascii="宋体" w:hAnsi="宋体" w:eastAsia="宋体" w:cs="宋体"/>
                <w:color w:val="auto"/>
                <w:sz w:val="28"/>
                <w:szCs w:val="28"/>
                <w:highlight w:val="none"/>
                <w:shd w:val="clear" w:color="auto" w:fill="auto"/>
                <w:lang w:val="en-US" w:eastAsia="zh-CN"/>
              </w:rPr>
              <w:t>.</w:t>
            </w: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是否接受联合体</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不接受联合体。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98" w:hRule="atLeast"/>
        </w:trPr>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信用查询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信用证明供应商被“信用中国”列入失信被执行人和重大税收违法案件当事人名单的、被“中国政府采购网”网站列入政府采购严重违法失信行为记录名单（处罚期限尚未届满的），不得参与本项目的政府采购活动。（供应商将全部搜索结果如实下载并加盖公章，否则需承担不利后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注：供应商提供的本资料仅用于评审参考查询检索，不作为评审依据。供应商不良信用记录以采购代理机构最终查询结果为准，采购代理机构查询之后，如查询到不良记录将随采购文件存档。网站信息发生的任何变更均不再作为评审依据，供应商自行提供的与采购代理机构在网站查询的信息不一致的其他证明材料亦不作为评审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落实政府采购政策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落实政府采购政策需满足的资格要求：如本项目采购的产品属于政府强制采购节能产品的，必须提供《节能产品政府采购品目清单》的产品。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7.</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小微企业（监狱企业、残疾人福利性单位视同小微企业）价格扣除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rPr>
              <w:t>对小型和微型企业、监狱企业、残疾人福利性单位的产品的价格给予15%的扣除，用扣除后的价格参与评审（同时具备小型和微型企业、监狱企业、残疾人福利性单位的价格只给于15%扣除）。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充分、公平竞争保障措施（实质性要求）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1、供应商响应的货物技术、商务等条件应当满足采购需求且响应报价不超过最高限制单价，货物应当是市场上已有销售的规格型号，不得是专供政府采购的物品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2、对货物项目每个采购包只能用一个产品进行响应。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9.</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不正当竞争预防措施（实质性要求）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在评审过程中，评审委员会认为供应商响应报价明显低于其他通过符合性审查供应商的响应报价，有可能影响产品质量或者不能诚信履约的，评审委员会应当要求其在合理的时间内在框架协议电子采购系统中上传说明材料，必要时提交相关证明材料。供应商提交的相关证明材料，应当加盖供应商公章，在评审委员会要求的时间内通过框架协议电子化采购系统进行提交，否则无效。供应商不能证明其响应报价合理性的，评审委员会应当将其响应文件作为无效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10.</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投标保证金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1400" w:firstLineChars="5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不收取保证金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履约保证金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本项目不收取履约保证金。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响应有效期（实质性要求）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提交响应文件的截止之日起</w:t>
            </w:r>
            <w:r>
              <w:rPr>
                <w:rFonts w:hint="eastAsia" w:ascii="宋体" w:hAnsi="宋体" w:eastAsia="宋体" w:cs="宋体"/>
                <w:color w:val="auto"/>
                <w:sz w:val="28"/>
                <w:szCs w:val="28"/>
                <w:highlight w:val="none"/>
                <w:shd w:val="clear" w:color="auto" w:fill="auto"/>
                <w:lang w:val="en-US" w:eastAsia="zh-CN"/>
              </w:rPr>
              <w:t>90</w:t>
            </w:r>
            <w:r>
              <w:rPr>
                <w:rFonts w:hint="eastAsia" w:ascii="宋体" w:hAnsi="宋体" w:eastAsia="宋体" w:cs="宋体"/>
                <w:color w:val="auto"/>
                <w:sz w:val="28"/>
                <w:szCs w:val="28"/>
                <w:highlight w:val="none"/>
                <w:shd w:val="clear" w:color="auto" w:fill="auto"/>
              </w:rPr>
              <w:t>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征集代理服务费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本项目不收取征集代理服务费。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入围结果公告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入围结果将在江西省政府采购网予以公告。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入围通知书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入围结果公告后，征集人通过框架协议电子化采购系统向入围供应商发出入围通知书；入围供应商通过框架协议电子化采购系统获取入围通知书。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框架协议签订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框架协议签订之日起7个工作日内，征集人将框架协议报本级财政部门备案。框架协议不得对征集文件确定的事项以及入围供应商的响应文件作实质性修改。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55" w:hRule="atLeast"/>
        </w:trPr>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17.</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是否组织潜在供应商踏勘项目现场</w:t>
            </w: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第二阶段成交供应商的方式</w:t>
            </w: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直接选定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19.</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采购人或服务对象范围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bl>
            <w:tblPr>
              <w:tblStyle w:val="8"/>
              <w:tblW w:w="0" w:type="auto"/>
              <w:tblInd w:w="0" w:type="dxa"/>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Layout w:type="autofit"/>
              <w:tblCellMar>
                <w:top w:w="0" w:type="dxa"/>
                <w:left w:w="108" w:type="dxa"/>
                <w:bottom w:w="0" w:type="dxa"/>
                <w:right w:w="108" w:type="dxa"/>
              </w:tblCellMar>
            </w:tblPr>
            <w:tblGrid>
              <w:gridCol w:w="1436"/>
              <w:gridCol w:w="1436"/>
              <w:gridCol w:w="1436"/>
            </w:tblGrid>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108" w:type="dxa"/>
                  <w:bottom w:w="0" w:type="dxa"/>
                  <w:right w:w="108" w:type="dxa"/>
                </w:tblCellMar>
              </w:tblPrEx>
              <w:tc>
                <w:tcPr>
                  <w:tcW w:w="1436" w:type="dxa"/>
                  <w:tcBorders>
                    <w:top w:val="single" w:color="666666" w:sz="4" w:space="0"/>
                    <w:left w:val="single" w:color="666666" w:sz="4" w:space="0"/>
                    <w:bottom w:val="single" w:color="666666" w:sz="4" w:space="0"/>
                    <w:right w:val="single" w:color="666666" w:sz="4" w:space="0"/>
                  </w:tcBorders>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序号</w:t>
                  </w:r>
                </w:p>
              </w:tc>
              <w:tc>
                <w:tcPr>
                  <w:tcW w:w="1436" w:type="dxa"/>
                  <w:tcBorders>
                    <w:top w:val="single" w:color="666666" w:sz="4" w:space="0"/>
                    <w:left w:val="single" w:color="666666" w:sz="4" w:space="0"/>
                    <w:bottom w:val="single" w:color="666666" w:sz="4" w:space="0"/>
                    <w:right w:val="single" w:color="666666" w:sz="4" w:space="0"/>
                  </w:tcBorders>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行政区划/采购单位</w:t>
                  </w:r>
                </w:p>
              </w:tc>
              <w:tc>
                <w:tcPr>
                  <w:tcW w:w="1436" w:type="dxa"/>
                  <w:tcBorders>
                    <w:top w:val="single" w:color="666666" w:sz="4" w:space="0"/>
                    <w:left w:val="single" w:color="666666" w:sz="4" w:space="0"/>
                    <w:bottom w:val="single" w:color="666666" w:sz="4" w:space="0"/>
                    <w:right w:val="single" w:color="666666" w:sz="4" w:space="0"/>
                  </w:tcBorders>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类型</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108" w:type="dxa"/>
                  <w:bottom w:w="0" w:type="dxa"/>
                  <w:right w:w="108" w:type="dxa"/>
                </w:tblCellMar>
              </w:tblPrEx>
              <w:tc>
                <w:tcPr>
                  <w:tcW w:w="1436" w:type="dxa"/>
                  <w:tcBorders>
                    <w:top w:val="single" w:color="666666" w:sz="4" w:space="0"/>
                    <w:left w:val="single" w:color="666666" w:sz="4" w:space="0"/>
                    <w:bottom w:val="single" w:color="666666" w:sz="4" w:space="0"/>
                    <w:right w:val="single" w:color="666666" w:sz="4" w:space="0"/>
                  </w:tcBorders>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p>
              </w:tc>
              <w:tc>
                <w:tcPr>
                  <w:tcW w:w="1436" w:type="dxa"/>
                  <w:tcBorders>
                    <w:top w:val="single" w:color="666666" w:sz="4" w:space="0"/>
                    <w:left w:val="single" w:color="666666" w:sz="4" w:space="0"/>
                    <w:bottom w:val="single" w:color="666666" w:sz="4" w:space="0"/>
                    <w:right w:val="single" w:color="666666" w:sz="4" w:space="0"/>
                  </w:tcBorders>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上饶市</w:t>
                  </w:r>
                  <w:r>
                    <w:rPr>
                      <w:rFonts w:hint="eastAsia" w:ascii="宋体" w:hAnsi="宋体" w:eastAsia="宋体" w:cs="宋体"/>
                      <w:color w:val="auto"/>
                      <w:sz w:val="28"/>
                      <w:szCs w:val="28"/>
                      <w:highlight w:val="none"/>
                      <w:shd w:val="clear" w:color="auto" w:fill="auto"/>
                      <w:lang w:eastAsia="zh-CN"/>
                    </w:rPr>
                    <w:t>所属采购单位</w:t>
                  </w:r>
                </w:p>
              </w:tc>
              <w:tc>
                <w:tcPr>
                  <w:tcW w:w="1436" w:type="dxa"/>
                  <w:tcBorders>
                    <w:top w:val="single" w:color="666666" w:sz="4" w:space="0"/>
                    <w:left w:val="single" w:color="666666" w:sz="4" w:space="0"/>
                    <w:bottom w:val="single" w:color="666666" w:sz="4" w:space="0"/>
                    <w:right w:val="single" w:color="666666" w:sz="4" w:space="0"/>
                  </w:tcBorders>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行政区划</w:t>
                  </w: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20.</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意外情况的情形和处理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因客观原因造成电子化政府采购系统无法正常运行、或者无法保证采购活动信息安全，应采取意外情况的处理措施。意外情况包括以下情形：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（一）所涉开标项目电子服务、交易系统服务器发生故障而无法访问网站或无法使用系统；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（二）所涉开标项目电子服务、交易系统的软件或网络数据库出现错误，不能进行操作；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（三）系统存在安全漏洞，有潜在的涉密危险；</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（四）运行服务器病毒发作导致系统无法正常运行的；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（五）电力系统发生故障导致交易系统无法运行的；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（六）其他不可抗力（地震、洪水等）原因导致开标活动无法正常进行的。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出现上述情况，故障当日（工作时间内）可排除的，电子化政府采购恢复进行；如故障当日无法排除的，采购活动终止，重新组织采购活动。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25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供应商响应注意事项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p>
        </w:tc>
        <w:tc>
          <w:tcPr>
            <w:tcW w:w="474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在编制响应文件前，由生产厂家按照框架协议电子化采购系统产品库入库要求，将需要响应的产品信息录入产品库。供应商使用生产厂家录入的产品作为响应产品编制响应文件，并对响应产品信息的真实性、完整性负责。</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2.2 总则</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2.2.1 适用范围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一、本征集文件仅适用于本次框架协议采购征集项目。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二、本征集文件的最终解释权由征集人享有。征集文件内容由征集人负责解释。</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2.2.2 有关定义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一、“征集人”是指负责征集程序和订立框架协议的集中采购机构、主管预算单位及其委托的采购代理机构。本次征集项目的征集人是</w:t>
      </w:r>
      <w:r>
        <w:rPr>
          <w:rFonts w:hint="eastAsia" w:ascii="宋体" w:hAnsi="宋体" w:eastAsia="宋体" w:cs="宋体"/>
          <w:color w:val="auto"/>
          <w:sz w:val="28"/>
          <w:szCs w:val="28"/>
          <w:highlight w:val="none"/>
          <w:shd w:val="clear" w:color="auto" w:fill="auto"/>
          <w:lang w:eastAsia="zh-CN"/>
        </w:rPr>
        <w:t>上饶市政务服务</w:t>
      </w:r>
      <w:r>
        <w:rPr>
          <w:rFonts w:hint="eastAsia" w:ascii="宋体" w:hAnsi="宋体" w:eastAsia="宋体" w:cs="宋体"/>
          <w:color w:val="auto"/>
          <w:sz w:val="28"/>
          <w:szCs w:val="28"/>
          <w:highlight w:val="none"/>
          <w:shd w:val="clear" w:color="auto" w:fill="auto"/>
        </w:rPr>
        <w:t>中心。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二、“供应商”是指按照征集公告规定获取了征集文件，拟参加征集并签订框架协议的法人、其他组织或者自然人。其中货物项目框架协议的供应商应当为响应产品生产厂家或者生产厂家唯一授权供应商。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三、“网上开启”是指征集人通过框架协议电子化采购系统在线完成签到、开启、唱标、记录等活动，供应商通过框架协议电子化采购系统在线完成相应文件解密、参与开启活动。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四、“电子评审”是指通过框架协议电子化采购系统在线完成评审委员会组建，开展资格性和符合性审查、比较与评价、出具评审报告、推荐入围供应商等活动。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2.3 征集文件</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2.3.1 征集文件的构成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征集文件是供应商准备响应文件和参加征集响应的依据，同时也是资格审查、评审的重要依据。征集文件用以阐明征集项目所需的资质、技术、服务、商务及报价等要求、征集和响应程序、有关规定和注意事项、框架协议主要条款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(一)征集邀请；</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(二)供应商须知；</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(三)征集项目技术、服务、商务及其他要求；</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(四)资格审查；</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(五)入围评审办法；</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(六)响应文件格式；</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(七)拟签订框架协议文本和采购合同文本。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二、供应商应认真阅读和充分理解征集文件中所有的事项、格式条款和规范要求。供应商没有对征集文件全面做出实质性响应所产生的风险由供应商承担。</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2.3.2 征集文件的澄清和修改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一、在响应文件提交截止时间前，征集人可以对已发出的征集文件进行必要的澄清或者修改。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澄清或者修改的内容为征集文件的组成部分，征集人将在江西省政府采购网、江西省框架协议电子化采购交易系统门户网发布更正公告，供应商应及时关注本项目更正公告信息，按更正后公告要求进行征集响应。更正内容可能影响响应文件编制的，征集人将通过框架协议电子化采购系统发布更正后的征集文件，供应商应依据更正后的征集文件编制响应文件。若供应商未按前述要求进行征集响应的，自行承担不利后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 响应文件</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2.4.1 响应文件的语言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供应商提交的响应文件以及供应商与征集人就有关响应的所有来往书面文件均须使用中文。响应文件中如附有外文资料，主要部分要对应翻译成中文并附在相关外文资料后面。未翻译的外文资料，评审委员会可将其视为无效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二、翻译的中文资料与外文资料如果出现差异和矛盾时，以中文为准。涉嫌提供虚假材料的按照相关法律法规处理。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三、如因未翻译而造成对供应商的不利后果，由供应商承担。</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2.4.2 计量单位（实质性要求）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除征集文件中另有规定外，本项目均采用国家法定的计量单位。</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2.4.3 响应货币（实质性要求）</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本项目均以人民币报价。</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2.4.4 知识产权（实质性要求）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征集人和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三、如采用供应商所不拥有的知识产权，则在响应报价中必须包括合法使用该知识产权的相关费用。</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2.4.5 响应文件的组成</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供应商应按照征集文件的规定和要求编制响应文件。</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响应文件包括响应函、资格响应文件、商务技术响应文件和报价要求响应文件，具体内容详见第六章。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2.4.6 响应文件格式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一、供应商应按照征集文件第六章中提供的“响应文件格式”填写相关内容。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二、对于没有格式要求的响应文件由供应商自行编写。</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2.4.7 响应报价（实质性要求）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一、所有响应报价均以人民币报价，报价内容包含征集文件规定的货物附属售后服务，标准附件，备品备件，专用工具，安装、调试、检验，培训，技术服务，运至最终目的地的运费和保险费等相关费用。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响应的货物和服务的技术、商务等条件不得低于采购需求，货物原则上应当是市场上已有销售的规格型号，不得是专供政府采购的产品。对每个采购包只能用一个产品进行响应，征集文件有要求的，应当同时对产品的选配件、耗材进行报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三、入围供应商在框架协议约定期限内，应当以不高于其报价的价格向适用框架协议的采购人供应专用耗材（如有）。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供应商要按报价一览表（统一格式）和分项报价表（统一格式）、报价明细表的内容填写产品单价及其他事项。响应报价中不得包含征集文件要求以外的内容，否则，在评审时不予核减。若供应商不同意，响应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五、响应报价中如缺漏征集文件所要求的内容，供应商入围后须提供，且中标价以响应报价为准。若供应商不同意，响应无效。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六、 供应商所报的投标价在合同执行过程中是固定不变的，不得以任何理由予以变更。供应商应对所有征集内容进行响应，且只提供最优方案一套，供应商提交任何包含价格调整要求的投标将作为非实质性响应，响应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七、供应商如需用外汇购入某些投标货物，须折合人民币（包含进口环节税）计入总报价中。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八、最低报价不能作为入围的保证。</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2.4.8 响应有效期（实质性要求）</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响应有效期为提交响应文件截止之日起不少于</w:t>
      </w:r>
      <w:r>
        <w:rPr>
          <w:rFonts w:hint="eastAsia" w:ascii="宋体" w:hAnsi="宋体" w:eastAsia="宋体" w:cs="宋体"/>
          <w:color w:val="auto"/>
          <w:sz w:val="28"/>
          <w:szCs w:val="28"/>
          <w:highlight w:val="none"/>
          <w:shd w:val="clear" w:color="auto" w:fill="auto"/>
          <w:lang w:val="en-US" w:eastAsia="zh-CN"/>
        </w:rPr>
        <w:t>90</w:t>
      </w:r>
      <w:r>
        <w:rPr>
          <w:rFonts w:hint="eastAsia" w:ascii="宋体" w:hAnsi="宋体" w:eastAsia="宋体" w:cs="宋体"/>
          <w:color w:val="auto"/>
          <w:sz w:val="28"/>
          <w:szCs w:val="28"/>
          <w:highlight w:val="none"/>
          <w:shd w:val="clear" w:color="auto" w:fill="auto"/>
        </w:rPr>
        <w:t>天。响应文件未明确响应有效期或者响应有效期小于</w:t>
      </w:r>
      <w:r>
        <w:rPr>
          <w:rFonts w:hint="eastAsia" w:ascii="宋体" w:hAnsi="宋体" w:eastAsia="宋体" w:cs="宋体"/>
          <w:color w:val="auto"/>
          <w:sz w:val="28"/>
          <w:szCs w:val="28"/>
          <w:highlight w:val="none"/>
          <w:shd w:val="clear" w:color="auto" w:fill="auto"/>
          <w:lang w:val="en-US" w:eastAsia="zh-CN"/>
        </w:rPr>
        <w:t>90</w:t>
      </w:r>
      <w:r>
        <w:rPr>
          <w:rFonts w:hint="eastAsia" w:ascii="宋体" w:hAnsi="宋体" w:eastAsia="宋体" w:cs="宋体"/>
          <w:color w:val="auto"/>
          <w:sz w:val="28"/>
          <w:szCs w:val="28"/>
          <w:highlight w:val="none"/>
          <w:shd w:val="clear" w:color="auto" w:fill="auto"/>
        </w:rPr>
        <w:t>天的，其响应文件按无效处理。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2.4.9 响应文件的制作、签章和加密（实质性要求）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一、响应文件应当根据征集文件进行编制，供应商应通过江西省框架协议电子化采购交易系统-办事指南下载投标（响应）客户端，使用客户端编制响应文件。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二、供应商应按照客户端操作要求，对应征集文件的每项实质性要求，逐一进行响应；未逐一进行响应或者响应内容不符合征集文件对应项的要求的，其响应文件作无效处理。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三、供应商完成响应文件编制后，应按照征集文件第一章明确的签章要求，使用互认的证书及签章对响应文件进行电子签章和加密。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四、发生征集文件澄清或者修改，可能影响响应文件编制的，供应商应重新获取澄清或者修改后的征集文件，按照澄清或者修改后的征集文件进行响应文件编制、签章和加密。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2.4.10 响应文件的提交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一、（实质性要求）供应商应当在响应文件提交截止时间前，通过框架协议电子化采购系统完成响应文件提交。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二、在响应文件提交截止时间后，征集人不再接受供应商提交响应文件。供应商应充分考虑影响响应文件提交的各种因素，确保在响应文件提交截止时间前完成提交。</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2.4.11 响应文件的补充、修改、撤回（实质性要求）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响应文件提交截止时间前，供应商可以补充、修改或者撤回已成功提交的响应文件；对响应文件进行补充、修改的，应当先行撤回已提交的响应文件，补充、修改后重新提交。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供应商响应文件撤回后，视为未提交过响应文件。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2.5 开启、资格审查、评审和确定入围供应商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2.5.1 开启及开启程序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本项目为网上开启。网上开启的开始时间为响应文件提交截止时间。所有供应商应在截止时间前进入系统--远程开标大厅签到，供应商代表须自备CA数字证书、电子化采购所需的计算机终端、软硬件及网络环境进入系统操作。成功提交或成功提交和解密响应文件的供应商不足2家的，不予开启，征集人将作废标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二、开启准备工作</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响应文件提交截止时间前，供应商登录框架协议电子化采购系统-“开标/开启大厅”参与开启。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三、解密响应文件（实质性要求）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响应文件提交截止时间后，成功提交响应文件的供应商符合征集文件规定数量的，征集人将启动响应文件解密程序，解密时间为</w:t>
      </w:r>
      <w:r>
        <w:rPr>
          <w:rFonts w:hint="eastAsia" w:ascii="宋体" w:hAnsi="宋体" w:eastAsia="宋体" w:cs="宋体"/>
          <w:color w:val="auto"/>
          <w:sz w:val="28"/>
          <w:szCs w:val="28"/>
          <w:highlight w:val="none"/>
          <w:shd w:val="clear" w:color="auto" w:fill="auto"/>
          <w:lang w:val="en-US" w:eastAsia="zh-CN"/>
        </w:rPr>
        <w:t>20</w:t>
      </w:r>
      <w:r>
        <w:rPr>
          <w:rFonts w:hint="eastAsia" w:ascii="宋体" w:hAnsi="宋体" w:eastAsia="宋体" w:cs="宋体"/>
          <w:color w:val="auto"/>
          <w:sz w:val="28"/>
          <w:szCs w:val="28"/>
          <w:highlight w:val="none"/>
          <w:shd w:val="clear" w:color="auto" w:fill="auto"/>
        </w:rPr>
        <w:t>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四、开启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解密时间截止或者所有供应商响应文件均完成解密后（以发生在先的时间为准），由征集人通过框架协议电子化采购系统对供应商名称、响应文件解密情况、响应报价进行展示。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开启过程中，各方主体均应遵守互联网有关规定，不得发表与采购活动无关的言论。供应商对开启过程和开启记录有疑义，以及认为征集人相关工作人员有需要回避的情形的，及时向工作人员提出询问或者回避申请。征集人对供应商提出的询问或者回避申请应当及时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供应商完成响应文件解密后，自主决定是否参加网上在线开启，未参加的，视同认可开启结果。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2.5.2 查询及使用信用记录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开启结束后，征集人根据《关于在政府采购活动中查询及使用信用记录有关问题的通知》（财库〔2016〕125号）的要求，通过“信用中国”网站（www.creditchina.gov.cn）、“中国政府采购网”网站（www.ccgp.gov.cn）等渠道，查询供应商在响应文件提交截止时间前的信用记录并保存信用记录结果网页截图，拒绝列入失信被执行人名单、重大税收违法案件当事人名单、政府采购严重违法失信行为记录名单中的供应商参加本项目的采购活动。</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2.5.3 资格审查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详见征集文件第四章。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2.5.4 评审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详见征集文件第五章。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2.5.5 入围通知书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征集人或者评审委员会确定入围供应商后，在江西省政府采购网、江西省框架协议电子化采购交易系统发布入围结果公告、通过框架协议电子化采购系统发出入围通知书，入围供应商通过框架协议电子化采购系统获取入围通知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入围通知书是征集人和入围供应商签订框架协议的依据，是框架协议的有效组成部分。如果出现政府采购法律法规、规章制度规定的入围无效情形的，将以公告形式宣布发出的入围通知书无效，入围通知书将自动失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三、入围通知书对征集人和入围供应商均具有法律效力。</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2.6 签订框架协议</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2.6.1征集人（需要明确为集中采购机构、主管预算单位；采取统招分签、还是委托统一签订）应在入围通知书发出之日起30日内与入围供应商签订框架协议，并在框架协议签订后7个工作日内，通过框架协议采购系统将框架协议报本级财政部门备案。</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如为联合征集的，牵头征集人负责组织其他征集人与供应商签订框架协议；各征集人应在入围通知书发出之日起30日内与入围供应商签订框架协议，并在框架协议签订后7个工作日内，通过政府框架协议采购系统将框架协议报本级财政部门备案</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2.6.2征集人和入围供应商签订的框架协议不得对征集文件确定的事项以及入围供应商的响应文件作实质性修改。</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2.6.3入围供应商如无正当理由不及时签订框架协议的，应承担《中华人民共和国政府采购法实施条例》第七十二条第一款第（二）项规定的法律责任。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2.7 纪律要求</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2.7.1 评审活动纪律要求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征集人应保证评审活动在严格保密的情况下进行，征集人、供应商和评审委员会成员应当严格遵守政府采购法律法规规章制度和本项目征集文件以及征集人现场管理规定，接受征集人委派的监督人员的监督，任何单位和个人不得非法干预和影响评审过程和结果。对各供应商的商业秘密，评审委员会成员应予以保密，不得泄露给其他供应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2.7.2 供应商不得具有的情形（实质性要求）</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供应商参加征集响应不得有下列情形：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一、有下列情形之一的，视为供应商串通响应，其响应无效：</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（一）不同供应商的响应文件由同一单位或者个人编制；</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（二）不同供应商委托同一单位或者个人办理响应事宜；</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（五）不同供应商的响应文件相互混装。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二、提供虚假材料谋取入围；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三、采取不正当手段诋毁、排挤其他供应商；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四、与征集人或其他供应商恶意串通；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五、向征集人、评审委员会成员行贿或者提供其他不正当利益；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六、在征集过程中与征集人进行协商谈判；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七、入围后无正当理由拒不与征集人签订框架协议；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八、未按照征集文件确定的事项签订框架协议；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九、提供假冒伪劣产品；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十、擅自变更、中止或者终止框架协议；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十一、拒绝有关部门的监督检查或者向监督检查部门提供虚假情况；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十二、法律法规规定的其他禁止情形。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供应商出现上述情形，将依法追究其法律责任；已提交响应文件的，其响应文件作无效处理；已入围的，取消入围资格或者解除框架协议。</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2.7.3 采购人员及相关人员回避要求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政府采购活动中，征集人相关人员与供应商有下列利害关系之一的，应当回避：</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（3）参加采购活动前3年内是供应商的控股股东或者实际控制人；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（4）与供应商的法定代表人或者负责人有夫妻、直系血亲、三代以内旁系血亲或者近姻亲关系；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（5）与供应商有其他可能影响政府采购活动公平、公正进行的关系。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供应商认为征集人相关人员与其他供应商有利害关系的，可以向征集人书面提出回避申请，并说明理由。征集人将及时询问被申请回避人员，有利害关系的被申请回避人员应当回避。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2.8 询问、质疑和投诉</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2.8.1询问、质疑、投诉的接收和处理严格按照《中华人民共和国政府采购法》《中华人民共和国政府采购法实施条例》《政府采购质疑和投诉办法》等规定办理。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2.8.2供应商询问、质疑的答复主体：</w:t>
      </w:r>
    </w:p>
    <w:p>
      <w:pPr>
        <w:keepNext w:val="0"/>
        <w:keepLines w:val="0"/>
        <w:pageBreakBefore w:val="0"/>
        <w:widowControl w:val="0"/>
        <w:kinsoku/>
        <w:wordWrap/>
        <w:overflowPunct/>
        <w:topLinePunct w:val="0"/>
        <w:autoSpaceDE/>
        <w:autoSpaceDN/>
        <w:bidi w:val="0"/>
        <w:adjustRightInd/>
        <w:snapToGrid/>
        <w:spacing w:line="520" w:lineRule="exact"/>
        <w:ind w:firstLine="281"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框架协议订立阶段，供应商如认为征集相关的文件、过程和入围结果使自己权益受损的，可依法向征集人提出质疑。合同授予阶段，供应商如认为二次竞价、顺序轮候过程和成交结果使自己权益受损的，可依法向采购人提出质疑。</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2.8.3供应商提出的询问，应当明确询问事项，如以书面形式提出的，应由供应商签字并加盖公章。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为提高采购效率，降低社会成本，鼓励询问主体对于不损害国家及社会利益或自身合法权益的问题或情形采用询问方式处理解决(包含但不限于文字错误、标点符号、不影响响应文件的编制的情形)。</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2.8.4供应商应在法定质疑期内一次性提出针对同一征集程序环节或第二阶段成交环节的质疑。</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2.8.5本项目不接受在线提交质疑，供应商通过书面形式线下向征集人提交质疑资料。</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2.8.6供应商提出质疑时应当准备的资料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一、质疑函正本1份；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二、法定代表人或主要负责人授权委托书1份（委托代理人办理质疑事宜的需提供）；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三、法定代表人或主要负责人身份证复印件1份；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四、委托代理人身份证复印件1份（委托代理人办理质疑事宜的需提供）；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五、针对质疑事项必要的证明材料（针对征集文件提出的质疑，需提交从框架协议电子化采购系统获取的征集文件回执单）。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询问质疑联系方式：</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联系人：上饶市政务服务中心</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联系电话：0793-8175639</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通讯地址：上饶市</w:t>
      </w:r>
      <w:r>
        <w:rPr>
          <w:rFonts w:hint="eastAsia" w:ascii="宋体" w:hAnsi="宋体" w:eastAsia="宋体" w:cs="宋体"/>
          <w:color w:val="auto"/>
          <w:sz w:val="28"/>
          <w:szCs w:val="28"/>
          <w:highlight w:val="none"/>
          <w:shd w:val="clear" w:color="auto" w:fill="auto"/>
          <w:lang w:eastAsia="zh-CN"/>
        </w:rPr>
        <w:t>信州区</w:t>
      </w:r>
      <w:r>
        <w:rPr>
          <w:rFonts w:hint="eastAsia" w:ascii="宋体" w:hAnsi="宋体" w:eastAsia="宋体" w:cs="宋体"/>
          <w:color w:val="auto"/>
          <w:sz w:val="28"/>
          <w:szCs w:val="28"/>
          <w:highlight w:val="none"/>
          <w:shd w:val="clear" w:color="auto" w:fill="auto"/>
        </w:rPr>
        <w:t>锦绣路2号（广信大厦B栋四楼401）</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邮编：33</w:t>
      </w:r>
      <w:r>
        <w:rPr>
          <w:rFonts w:hint="eastAsia" w:ascii="宋体" w:hAnsi="宋体" w:eastAsia="宋体" w:cs="宋体"/>
          <w:color w:val="auto"/>
          <w:sz w:val="28"/>
          <w:szCs w:val="28"/>
          <w:highlight w:val="none"/>
          <w:shd w:val="clear" w:color="auto" w:fill="auto"/>
          <w:lang w:val="en-US" w:eastAsia="zh-CN"/>
        </w:rPr>
        <w:t>4</w:t>
      </w:r>
      <w:r>
        <w:rPr>
          <w:rFonts w:hint="eastAsia" w:ascii="宋体" w:hAnsi="宋体" w:eastAsia="宋体" w:cs="宋体"/>
          <w:color w:val="auto"/>
          <w:sz w:val="28"/>
          <w:szCs w:val="28"/>
          <w:highlight w:val="none"/>
          <w:shd w:val="clear" w:color="auto" w:fill="auto"/>
        </w:rPr>
        <w:t>000</w:t>
      </w:r>
    </w:p>
    <w:p>
      <w:pPr>
        <w:keepNext w:val="0"/>
        <w:keepLines w:val="0"/>
        <w:pageBreakBefore w:val="0"/>
        <w:widowControl w:val="0"/>
        <w:kinsoku/>
        <w:wordWrap/>
        <w:overflowPunct/>
        <w:topLinePunct w:val="0"/>
        <w:autoSpaceDE/>
        <w:autoSpaceDN/>
        <w:bidi w:val="0"/>
        <w:adjustRightInd/>
        <w:snapToGrid/>
        <w:spacing w:line="520" w:lineRule="exact"/>
        <w:ind w:firstLine="96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注：根据《中华人民共和国政府采购法》的规定，供应商质疑不得超出征集文件、采购过程、采购结果的范围。</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2.8.7投诉受理单位：框架协议订立阶段，供应商对征集人的质疑答复不满意，或者征集人未在规定期限内作出答复的，供应商可以在答复期满后15个工作日内向</w:t>
      </w:r>
      <w:r>
        <w:rPr>
          <w:rFonts w:hint="eastAsia" w:ascii="宋体" w:hAnsi="宋体" w:eastAsia="宋体" w:cs="宋体"/>
          <w:color w:val="auto"/>
          <w:sz w:val="28"/>
          <w:szCs w:val="28"/>
          <w:highlight w:val="none"/>
          <w:shd w:val="clear" w:color="auto" w:fill="auto"/>
          <w:lang w:eastAsia="zh-CN"/>
        </w:rPr>
        <w:t>上饶市财政局政府采购监管科</w:t>
      </w:r>
      <w:r>
        <w:rPr>
          <w:rFonts w:hint="eastAsia" w:ascii="宋体" w:hAnsi="宋体" w:eastAsia="宋体" w:cs="宋体"/>
          <w:color w:val="auto"/>
          <w:sz w:val="28"/>
          <w:szCs w:val="28"/>
          <w:highlight w:val="none"/>
          <w:shd w:val="clear" w:color="auto" w:fill="auto"/>
        </w:rPr>
        <w:t>室投诉。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2.9 用户反馈和评价机制</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采购将对入围供应商履行框架协议和采购合同情况进行反馈与评价，反馈和评价情况将向采购人公开，作为第二阶段直接选定成交供应商的参考。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征集人根据《政府采购框架协议采购方式管理暂行办法》规定，结合项目实际，建立对入围供应商、商品、代理商的评价反馈制度。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2.10 入围供应商的清退和补充规则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val="en-US" w:eastAsia="zh-CN"/>
        </w:rPr>
        <w:t>2.10.</w:t>
      </w:r>
      <w:r>
        <w:rPr>
          <w:rFonts w:hint="eastAsia" w:ascii="宋体" w:hAnsi="宋体" w:eastAsia="宋体" w:cs="宋体"/>
          <w:color w:val="auto"/>
          <w:sz w:val="28"/>
          <w:szCs w:val="28"/>
          <w:highlight w:val="none"/>
          <w:shd w:val="clear" w:color="auto" w:fill="auto"/>
        </w:rPr>
        <w:t>1入围供应商清退规则：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1）恶意串通谋取入围或者合同成交的；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2）提供虚假材料谋取入围或者合同成交的；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3）无正当理由拒不接受合同授予的；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4）不履行合同义务或者履行合同义务不符合约定，经采购人请求履行后仍不履行或者仍未按约定履行的；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6）出现供应商信用管理规定的应当清退的情形（另行通知）。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被取消入围资格或者被解除框架协议的供应商不得参加同一封闭式框架协议补充征集。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w:t>
      </w:r>
      <w:r>
        <w:rPr>
          <w:rFonts w:hint="eastAsia" w:ascii="宋体" w:hAnsi="宋体" w:eastAsia="宋体" w:cs="宋体"/>
          <w:color w:val="auto"/>
          <w:sz w:val="28"/>
          <w:szCs w:val="28"/>
          <w:highlight w:val="none"/>
          <w:shd w:val="clear" w:color="auto" w:fill="auto"/>
          <w:lang w:val="en-US" w:eastAsia="zh-CN"/>
        </w:rPr>
        <w:t>.10.2</w:t>
      </w:r>
      <w:r>
        <w:rPr>
          <w:rFonts w:hint="eastAsia" w:ascii="宋体" w:hAnsi="宋体" w:eastAsia="宋体" w:cs="宋体"/>
          <w:color w:val="auto"/>
          <w:sz w:val="28"/>
          <w:szCs w:val="28"/>
          <w:highlight w:val="none"/>
          <w:shd w:val="clear" w:color="auto" w:fill="auto"/>
        </w:rPr>
        <w:t>入围供应商补充规则：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是否允许补充征集供应商：</w:t>
      </w:r>
      <w:r>
        <w:rPr>
          <w:rFonts w:hint="eastAsia" w:ascii="宋体" w:hAnsi="宋体" w:eastAsia="宋体" w:cs="宋体"/>
          <w:b/>
          <w:bCs/>
          <w:color w:val="auto"/>
          <w:sz w:val="28"/>
          <w:szCs w:val="28"/>
          <w:highlight w:val="none"/>
          <w:shd w:val="clear" w:color="auto" w:fill="auto"/>
          <w:lang w:eastAsia="zh-CN"/>
        </w:rPr>
        <w:t>否</w:t>
      </w:r>
      <w:r>
        <w:rPr>
          <w:rFonts w:hint="eastAsia" w:ascii="宋体" w:hAnsi="宋体" w:eastAsia="宋体" w:cs="宋体"/>
          <w:b/>
          <w:bCs/>
          <w:color w:val="auto"/>
          <w:sz w:val="28"/>
          <w:szCs w:val="28"/>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i w:val="0"/>
          <w:iCs w:val="0"/>
          <w:caps w:val="0"/>
          <w:color w:val="auto"/>
          <w:spacing w:val="0"/>
          <w:sz w:val="28"/>
          <w:szCs w:val="28"/>
          <w:highlight w:val="none"/>
          <w:shd w:val="clear" w:color="auto" w:fill="auto"/>
        </w:rPr>
        <w:t>框架协议有效期内，当剩余入围供应商不足入围供应商总数70%且影响框架协议执行时，征集人将启动补充征集供应商。补充征集的条件、程序、评审方法和淘汰比例与初次征集相同。有效期遵守原框架协议的有效期。</w:t>
      </w:r>
      <w:r>
        <w:rPr>
          <w:rFonts w:hint="eastAsia" w:ascii="宋体" w:hAnsi="宋体" w:eastAsia="宋体" w:cs="宋体"/>
          <w:color w:val="auto"/>
          <w:sz w:val="28"/>
          <w:szCs w:val="28"/>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2.11 其他要求（实质性要求）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pStyle w:val="2"/>
        <w:rPr>
          <w:b/>
          <w:color w:val="auto"/>
          <w:sz w:val="40"/>
          <w:szCs w:val="40"/>
          <w:highlight w:val="none"/>
          <w:shd w:val="clear" w:color="auto" w:fill="auto"/>
        </w:rPr>
      </w:pPr>
    </w:p>
    <w:p>
      <w:pPr>
        <w:rPr>
          <w:b/>
          <w:color w:val="auto"/>
          <w:sz w:val="40"/>
          <w:szCs w:val="40"/>
          <w:highlight w:val="none"/>
          <w:shd w:val="clear" w:color="auto" w:fill="auto"/>
        </w:rPr>
      </w:pPr>
    </w:p>
    <w:p>
      <w:pPr>
        <w:pStyle w:val="2"/>
        <w:rPr>
          <w:b/>
          <w:color w:val="auto"/>
          <w:sz w:val="40"/>
          <w:szCs w:val="40"/>
          <w:highlight w:val="none"/>
          <w:shd w:val="clear" w:color="auto" w:fill="auto"/>
        </w:rPr>
      </w:pPr>
    </w:p>
    <w:p>
      <w:pPr>
        <w:rPr>
          <w:b/>
          <w:color w:val="auto"/>
          <w:sz w:val="40"/>
          <w:szCs w:val="40"/>
          <w:highlight w:val="none"/>
          <w:shd w:val="clear" w:color="auto" w:fill="auto"/>
        </w:rPr>
      </w:pPr>
    </w:p>
    <w:p>
      <w:pPr>
        <w:pStyle w:val="2"/>
        <w:rPr>
          <w:b/>
          <w:color w:val="auto"/>
          <w:sz w:val="40"/>
          <w:szCs w:val="40"/>
          <w:highlight w:val="none"/>
          <w:shd w:val="clear" w:color="auto" w:fill="auto"/>
        </w:rPr>
      </w:pPr>
    </w:p>
    <w:p>
      <w:pPr>
        <w:rPr>
          <w:b/>
          <w:color w:val="auto"/>
          <w:sz w:val="40"/>
          <w:szCs w:val="40"/>
          <w:highlight w:val="none"/>
          <w:shd w:val="clear" w:color="auto" w:fill="auto"/>
        </w:rPr>
      </w:pPr>
    </w:p>
    <w:p>
      <w:pPr>
        <w:pStyle w:val="2"/>
        <w:rPr>
          <w:b/>
          <w:color w:val="auto"/>
          <w:sz w:val="40"/>
          <w:szCs w:val="40"/>
          <w:highlight w:val="none"/>
          <w:shd w:val="clear" w:color="auto" w:fill="auto"/>
        </w:rPr>
      </w:pPr>
    </w:p>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0"/>
          <w:szCs w:val="40"/>
          <w:highlight w:val="none"/>
          <w:shd w:val="clear" w:color="auto" w:fill="auto"/>
        </w:rPr>
      </w:pPr>
      <w:r>
        <w:rPr>
          <w:b/>
          <w:color w:val="auto"/>
          <w:sz w:val="40"/>
          <w:szCs w:val="40"/>
          <w:highlight w:val="none"/>
          <w:shd w:val="clear" w:color="auto" w:fill="auto"/>
        </w:rPr>
        <w:t>第三章 征集项目技术、服务、商务及其他要求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3.1 征集项目概况</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本项目实行封闭式框架协议采购，采</w:t>
      </w:r>
      <w:r>
        <w:rPr>
          <w:rFonts w:hint="eastAsia" w:ascii="宋体" w:hAnsi="宋体" w:eastAsia="宋体" w:cs="宋体"/>
          <w:color w:val="auto"/>
          <w:sz w:val="28"/>
          <w:szCs w:val="28"/>
          <w:highlight w:val="none"/>
          <w:shd w:val="clear" w:color="auto" w:fill="auto"/>
        </w:rPr>
        <w:t>购内容</w:t>
      </w:r>
      <w:r>
        <w:rPr>
          <w:rFonts w:hint="eastAsia" w:ascii="宋体" w:hAnsi="宋体" w:eastAsia="宋体" w:cs="宋体"/>
          <w:color w:val="auto"/>
          <w:sz w:val="28"/>
          <w:szCs w:val="28"/>
          <w:highlight w:val="none"/>
          <w:shd w:val="clear" w:color="auto" w:fill="auto"/>
          <w:lang w:eastAsia="zh-CN"/>
        </w:rPr>
        <w:t>是</w:t>
      </w:r>
      <w:r>
        <w:rPr>
          <w:rFonts w:hint="eastAsia" w:ascii="宋体" w:hAnsi="宋体" w:eastAsia="宋体" w:cs="宋体"/>
          <w:color w:val="auto"/>
          <w:sz w:val="28"/>
          <w:szCs w:val="28"/>
          <w:highlight w:val="none"/>
          <w:shd w:val="clear" w:color="auto" w:fill="auto"/>
        </w:rPr>
        <w:t>床类、台（桌）类、凳椅类、沙发类、柜类、架类家具，协议有效期</w:t>
      </w:r>
      <w:r>
        <w:rPr>
          <w:rFonts w:hint="eastAsia" w:ascii="宋体" w:hAnsi="宋体" w:eastAsia="宋体" w:cs="宋体"/>
          <w:color w:val="auto"/>
          <w:sz w:val="28"/>
          <w:szCs w:val="28"/>
          <w:highlight w:val="none"/>
          <w:shd w:val="clear" w:color="auto" w:fill="auto"/>
          <w:lang w:eastAsia="zh-CN"/>
        </w:rPr>
        <w:t>为从本框架协议合同签订之日起</w:t>
      </w:r>
      <w:r>
        <w:rPr>
          <w:rFonts w:hint="eastAsia" w:ascii="宋体" w:hAnsi="宋体" w:eastAsia="宋体" w:cs="宋体"/>
          <w:color w:val="auto"/>
          <w:sz w:val="28"/>
          <w:szCs w:val="28"/>
          <w:highlight w:val="none"/>
          <w:shd w:val="clear" w:color="auto" w:fill="auto"/>
        </w:rPr>
        <w:t>一年</w:t>
      </w:r>
      <w:r>
        <w:rPr>
          <w:rFonts w:hint="eastAsia" w:ascii="宋体" w:hAnsi="宋体" w:eastAsia="宋体" w:cs="宋体"/>
          <w:color w:val="auto"/>
          <w:sz w:val="28"/>
          <w:szCs w:val="28"/>
          <w:highlight w:val="none"/>
          <w:shd w:val="clear" w:color="auto" w:fill="auto"/>
          <w:lang w:eastAsia="zh-CN"/>
        </w:rPr>
        <w:t>，</w:t>
      </w:r>
      <w:r>
        <w:rPr>
          <w:rFonts w:hint="eastAsia" w:ascii="宋体" w:hAnsi="宋体" w:eastAsia="宋体" w:cs="宋体"/>
          <w:color w:val="auto"/>
          <w:sz w:val="28"/>
          <w:szCs w:val="28"/>
          <w:highlight w:val="none"/>
          <w:shd w:val="clear" w:color="auto" w:fill="auto"/>
        </w:rPr>
        <w:t>本次框架协议采购人的范围是上饶市</w:t>
      </w:r>
      <w:r>
        <w:rPr>
          <w:rFonts w:hint="eastAsia" w:ascii="宋体" w:hAnsi="宋体" w:eastAsia="宋体" w:cs="宋体"/>
          <w:color w:val="auto"/>
          <w:sz w:val="28"/>
          <w:szCs w:val="28"/>
          <w:highlight w:val="none"/>
          <w:shd w:val="clear" w:color="auto" w:fill="auto"/>
          <w:lang w:eastAsia="zh-CN"/>
        </w:rPr>
        <w:t>各级党</w:t>
      </w:r>
      <w:r>
        <w:rPr>
          <w:rFonts w:hint="eastAsia" w:ascii="宋体" w:hAnsi="宋体" w:eastAsia="宋体" w:cs="宋体"/>
          <w:color w:val="auto"/>
          <w:sz w:val="28"/>
          <w:szCs w:val="28"/>
          <w:highlight w:val="none"/>
          <w:shd w:val="clear" w:color="auto" w:fill="auto"/>
        </w:rPr>
        <w:t>政机关、事业单位及团体组织，响应供应商不得对采购人的范围作任何附加条件的限定。</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3.2 采购内容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eastAsia="zh-CN"/>
        </w:rPr>
        <w:t>详见附件</w:t>
      </w:r>
      <w:r>
        <w:rPr>
          <w:rFonts w:hint="eastAsia" w:ascii="宋体" w:hAnsi="宋体" w:eastAsia="宋体" w:cs="宋体"/>
          <w:b/>
          <w:bCs/>
          <w:color w:val="auto"/>
          <w:sz w:val="28"/>
          <w:szCs w:val="28"/>
          <w:highlight w:val="none"/>
          <w:shd w:val="clear" w:color="auto" w:fill="auto"/>
          <w:lang w:eastAsia="zh-CN"/>
        </w:rPr>
        <w:t>《</w:t>
      </w:r>
      <w:r>
        <w:rPr>
          <w:rFonts w:hint="eastAsia" w:ascii="宋体" w:hAnsi="宋体" w:eastAsia="宋体" w:cs="宋体"/>
          <w:b/>
          <w:bCs/>
          <w:color w:val="auto"/>
          <w:sz w:val="28"/>
          <w:szCs w:val="28"/>
          <w:highlight w:val="none"/>
          <w:shd w:val="clear" w:color="auto" w:fill="auto"/>
        </w:rPr>
        <w:t>上饶市</w:t>
      </w:r>
      <w:r>
        <w:rPr>
          <w:rFonts w:hint="eastAsia" w:ascii="宋体" w:hAnsi="宋体" w:eastAsia="宋体" w:cs="宋体"/>
          <w:b/>
          <w:bCs/>
          <w:color w:val="auto"/>
          <w:sz w:val="28"/>
          <w:szCs w:val="28"/>
          <w:highlight w:val="none"/>
          <w:shd w:val="clear" w:color="auto" w:fill="auto"/>
          <w:lang w:eastAsia="zh-CN"/>
        </w:rPr>
        <w:t>各级党</w:t>
      </w:r>
      <w:r>
        <w:rPr>
          <w:rFonts w:hint="eastAsia" w:ascii="宋体" w:hAnsi="宋体" w:eastAsia="宋体" w:cs="宋体"/>
          <w:b/>
          <w:bCs/>
          <w:color w:val="auto"/>
          <w:sz w:val="28"/>
          <w:szCs w:val="28"/>
          <w:highlight w:val="none"/>
          <w:shd w:val="clear" w:color="auto" w:fill="auto"/>
        </w:rPr>
        <w:t>政机关、事业单位及团体组织家具框架协议采购</w:t>
      </w:r>
      <w:r>
        <w:rPr>
          <w:rFonts w:hint="eastAsia" w:ascii="宋体" w:hAnsi="宋体" w:eastAsia="宋体" w:cs="宋体"/>
          <w:b/>
          <w:bCs/>
          <w:color w:val="auto"/>
          <w:sz w:val="28"/>
          <w:szCs w:val="28"/>
          <w:highlight w:val="none"/>
          <w:shd w:val="clear" w:color="auto" w:fill="auto"/>
          <w:lang w:eastAsia="zh-CN"/>
        </w:rPr>
        <w:t>清单及需求》。</w:t>
      </w:r>
      <w:r>
        <w:rPr>
          <w:rFonts w:hint="eastAsia" w:ascii="宋体" w:hAnsi="宋体" w:eastAsia="宋体" w:cs="宋体"/>
          <w:b/>
          <w:bCs/>
          <w:color w:val="auto"/>
          <w:sz w:val="28"/>
          <w:szCs w:val="28"/>
          <w:highlight w:val="none"/>
          <w:shd w:val="clear" w:color="auto" w:fill="auto"/>
          <w:lang w:val="en-US" w:eastAsia="zh-CN"/>
        </w:rPr>
        <w:t xml:space="preserve"> </w:t>
      </w:r>
      <w:r>
        <w:rPr>
          <w:rFonts w:hint="eastAsia" w:ascii="宋体" w:hAnsi="宋体" w:eastAsia="宋体" w:cs="宋体"/>
          <w:b/>
          <w:color w:val="auto"/>
          <w:sz w:val="28"/>
          <w:szCs w:val="28"/>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 xml:space="preserve">3.3 </w:t>
      </w:r>
      <w:r>
        <w:rPr>
          <w:rFonts w:hint="eastAsia" w:ascii="宋体" w:hAnsi="宋体" w:eastAsia="宋体" w:cs="宋体"/>
          <w:b/>
          <w:color w:val="auto"/>
          <w:sz w:val="28"/>
          <w:szCs w:val="28"/>
          <w:highlight w:val="none"/>
          <w:shd w:val="clear" w:color="auto" w:fill="auto"/>
          <w:lang w:eastAsia="zh-CN"/>
        </w:rPr>
        <w:t>技术参数及要求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 xml:space="preserve">（一）基本要求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560" w:firstLineChars="20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b w:val="0"/>
          <w:bCs w:val="0"/>
          <w:i w:val="0"/>
          <w:iCs w:val="0"/>
          <w:color w:val="auto"/>
          <w:sz w:val="28"/>
          <w:szCs w:val="28"/>
          <w:highlight w:val="none"/>
          <w:shd w:val="clear" w:color="auto" w:fill="auto"/>
          <w:lang w:val="en-US" w:eastAsia="zh-CN"/>
        </w:rPr>
        <w:t>1.</w:t>
      </w:r>
      <w:r>
        <w:rPr>
          <w:rFonts w:hint="eastAsia" w:ascii="宋体" w:hAnsi="宋体" w:eastAsia="宋体" w:cs="宋体"/>
          <w:b w:val="0"/>
          <w:bCs w:val="0"/>
          <w:i w:val="0"/>
          <w:iCs w:val="0"/>
          <w:color w:val="auto"/>
          <w:sz w:val="28"/>
          <w:szCs w:val="28"/>
          <w:highlight w:val="none"/>
          <w:shd w:val="clear" w:color="auto" w:fill="auto"/>
        </w:rPr>
        <w:t>技术要求。</w:t>
      </w:r>
      <w:r>
        <w:rPr>
          <w:rFonts w:hint="eastAsia" w:ascii="宋体" w:hAnsi="宋体" w:eastAsia="宋体" w:cs="宋体"/>
          <w:b w:val="0"/>
          <w:bCs w:val="0"/>
          <w:i w:val="0"/>
          <w:iCs w:val="0"/>
          <w:color w:val="auto"/>
          <w:sz w:val="28"/>
          <w:szCs w:val="28"/>
          <w:highlight w:val="none"/>
          <w:u w:val="none"/>
          <w:shd w:val="clear" w:color="auto" w:fill="auto"/>
        </w:rPr>
        <w:t>供应商响应的货物和服务的技术、商务等条件不得低于采购需求</w:t>
      </w:r>
      <w:r>
        <w:rPr>
          <w:rFonts w:hint="eastAsia" w:ascii="宋体" w:hAnsi="宋体" w:eastAsia="宋体" w:cs="宋体"/>
          <w:b w:val="0"/>
          <w:bCs w:val="0"/>
          <w:i w:val="0"/>
          <w:iCs w:val="0"/>
          <w:color w:val="auto"/>
          <w:sz w:val="28"/>
          <w:szCs w:val="28"/>
          <w:highlight w:val="none"/>
          <w:u w:val="none"/>
          <w:shd w:val="clear" w:color="auto" w:fill="auto"/>
          <w:lang w:eastAsia="zh-CN"/>
        </w:rPr>
        <w:t>（</w:t>
      </w:r>
      <w:r>
        <w:rPr>
          <w:rFonts w:hint="eastAsia" w:ascii="宋体" w:hAnsi="宋体" w:eastAsia="宋体" w:cs="宋体"/>
          <w:b w:val="0"/>
          <w:bCs w:val="0"/>
          <w:i w:val="0"/>
          <w:iCs w:val="0"/>
          <w:color w:val="auto"/>
          <w:sz w:val="28"/>
          <w:szCs w:val="28"/>
          <w:highlight w:val="none"/>
          <w:u w:val="none"/>
          <w:shd w:val="clear" w:color="auto" w:fill="auto"/>
          <w:lang w:val="en-US" w:eastAsia="zh-CN"/>
        </w:rPr>
        <w:t>所有技术规格要求、商务要求都必须满足</w:t>
      </w:r>
      <w:r>
        <w:rPr>
          <w:rFonts w:hint="eastAsia" w:ascii="宋体" w:hAnsi="宋体" w:eastAsia="宋体" w:cs="宋体"/>
          <w:b w:val="0"/>
          <w:bCs w:val="0"/>
          <w:i w:val="0"/>
          <w:iCs w:val="0"/>
          <w:color w:val="auto"/>
          <w:sz w:val="28"/>
          <w:szCs w:val="28"/>
          <w:highlight w:val="none"/>
          <w:u w:val="none"/>
          <w:shd w:val="clear" w:color="auto" w:fill="auto"/>
          <w:lang w:eastAsia="zh-CN"/>
        </w:rPr>
        <w:t>）</w:t>
      </w:r>
      <w:r>
        <w:rPr>
          <w:rFonts w:hint="eastAsia" w:ascii="宋体" w:hAnsi="宋体" w:eastAsia="宋体" w:cs="宋体"/>
          <w:b w:val="0"/>
          <w:bCs w:val="0"/>
          <w:i w:val="0"/>
          <w:iCs w:val="0"/>
          <w:color w:val="auto"/>
          <w:sz w:val="28"/>
          <w:szCs w:val="28"/>
          <w:highlight w:val="none"/>
          <w:u w:val="none"/>
          <w:shd w:val="clear" w:color="auto" w:fill="auto"/>
        </w:rPr>
        <w:t>。</w:t>
      </w:r>
      <w:r>
        <w:rPr>
          <w:rFonts w:hint="eastAsia" w:ascii="宋体" w:hAnsi="宋体" w:eastAsia="宋体" w:cs="宋体"/>
          <w:b w:val="0"/>
          <w:bCs w:val="0"/>
          <w:i w:val="0"/>
          <w:iCs w:val="0"/>
          <w:color w:val="auto"/>
          <w:sz w:val="28"/>
          <w:szCs w:val="28"/>
          <w:highlight w:val="none"/>
          <w:u w:val="none"/>
          <w:shd w:val="clear" w:color="auto" w:fill="auto"/>
          <w:lang w:val="en-US" w:eastAsia="zh-CN"/>
        </w:rPr>
        <w:t>供应商所投产品必须符合国家相应标准，如采购需求高于国家标准的，以采购需求为准，采购需求未明确的，必须符合国家相应标准。鼓励各供应商采用更高标准、更优技术的产品进行响应</w:t>
      </w:r>
      <w:r>
        <w:rPr>
          <w:rFonts w:hint="eastAsia" w:ascii="宋体" w:hAnsi="宋体" w:eastAsia="宋体" w:cs="宋体"/>
          <w:b w:val="0"/>
          <w:bCs w:val="0"/>
          <w:i w:val="0"/>
          <w:iCs w:val="0"/>
          <w:color w:val="auto"/>
          <w:sz w:val="28"/>
          <w:szCs w:val="28"/>
          <w:highlight w:val="none"/>
          <w:shd w:val="clear" w:color="auto" w:fill="auto"/>
          <w:lang w:eastAsia="zh-CN"/>
        </w:rPr>
        <w:t>具体的分包和详细参数、最高限价以最终</w:t>
      </w:r>
      <w:r>
        <w:rPr>
          <w:rFonts w:hint="eastAsia" w:ascii="宋体" w:hAnsi="宋体" w:eastAsia="宋体" w:cs="宋体"/>
          <w:b w:val="0"/>
          <w:bCs w:val="0"/>
          <w:color w:val="auto"/>
          <w:sz w:val="28"/>
          <w:szCs w:val="28"/>
          <w:highlight w:val="none"/>
          <w:shd w:val="clear" w:color="auto" w:fill="auto"/>
          <w:lang w:eastAsia="zh-CN"/>
        </w:rPr>
        <w:t>《</w:t>
      </w:r>
      <w:r>
        <w:rPr>
          <w:rFonts w:hint="eastAsia" w:ascii="宋体" w:hAnsi="宋体" w:eastAsia="宋体" w:cs="宋体"/>
          <w:b w:val="0"/>
          <w:bCs w:val="0"/>
          <w:color w:val="auto"/>
          <w:sz w:val="28"/>
          <w:szCs w:val="28"/>
          <w:highlight w:val="none"/>
          <w:shd w:val="clear" w:color="auto" w:fill="auto"/>
        </w:rPr>
        <w:t>上饶市</w:t>
      </w:r>
      <w:r>
        <w:rPr>
          <w:rFonts w:hint="eastAsia" w:ascii="宋体" w:hAnsi="宋体" w:eastAsia="宋体" w:cs="宋体"/>
          <w:b w:val="0"/>
          <w:bCs w:val="0"/>
          <w:color w:val="auto"/>
          <w:sz w:val="28"/>
          <w:szCs w:val="28"/>
          <w:highlight w:val="none"/>
          <w:shd w:val="clear" w:color="auto" w:fill="auto"/>
          <w:lang w:eastAsia="zh-CN"/>
        </w:rPr>
        <w:t>各级党</w:t>
      </w:r>
      <w:r>
        <w:rPr>
          <w:rFonts w:hint="eastAsia" w:ascii="宋体" w:hAnsi="宋体" w:eastAsia="宋体" w:cs="宋体"/>
          <w:b w:val="0"/>
          <w:bCs w:val="0"/>
          <w:color w:val="auto"/>
          <w:sz w:val="28"/>
          <w:szCs w:val="28"/>
          <w:highlight w:val="none"/>
          <w:shd w:val="clear" w:color="auto" w:fill="auto"/>
        </w:rPr>
        <w:t>政机关、事业单位及团体组织家具框架协议采购</w:t>
      </w:r>
      <w:r>
        <w:rPr>
          <w:rFonts w:hint="eastAsia" w:ascii="宋体" w:hAnsi="宋体" w:eastAsia="宋体" w:cs="宋体"/>
          <w:b w:val="0"/>
          <w:bCs w:val="0"/>
          <w:color w:val="auto"/>
          <w:sz w:val="28"/>
          <w:szCs w:val="28"/>
          <w:highlight w:val="none"/>
          <w:shd w:val="clear" w:color="auto" w:fill="auto"/>
          <w:lang w:eastAsia="zh-CN"/>
        </w:rPr>
        <w:t>清单及需求》</w:t>
      </w:r>
      <w:r>
        <w:rPr>
          <w:rFonts w:hint="eastAsia" w:ascii="宋体" w:hAnsi="宋体" w:eastAsia="宋体" w:cs="宋体"/>
          <w:b w:val="0"/>
          <w:bCs w:val="0"/>
          <w:i w:val="0"/>
          <w:iCs w:val="0"/>
          <w:color w:val="auto"/>
          <w:sz w:val="28"/>
          <w:szCs w:val="28"/>
          <w:highlight w:val="none"/>
          <w:shd w:val="clear" w:color="auto" w:fill="auto"/>
          <w:lang w:eastAsia="zh-CN"/>
        </w:rPr>
        <w:t>为准。</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after="0" w:line="520" w:lineRule="exact"/>
        <w:ind w:right="0" w:rightChars="0" w:firstLine="560" w:firstLineChars="200"/>
        <w:jc w:val="both"/>
        <w:textAlignment w:val="auto"/>
        <w:rPr>
          <w:rFonts w:hint="eastAsia" w:ascii="宋体" w:hAnsi="宋体" w:eastAsia="宋体" w:cs="宋体"/>
          <w:b w:val="0"/>
          <w:bCs w:val="0"/>
          <w:i w:val="0"/>
          <w:iCs w:val="0"/>
          <w:color w:val="auto"/>
          <w:sz w:val="28"/>
          <w:szCs w:val="28"/>
          <w:highlight w:val="none"/>
          <w:u w:val="none"/>
          <w:shd w:val="clear" w:color="auto" w:fill="auto"/>
        </w:rPr>
      </w:pPr>
      <w:r>
        <w:rPr>
          <w:rFonts w:hint="eastAsia" w:ascii="宋体" w:hAnsi="宋体" w:eastAsia="宋体" w:cs="宋体"/>
          <w:b w:val="0"/>
          <w:bCs w:val="0"/>
          <w:i w:val="0"/>
          <w:iCs w:val="0"/>
          <w:color w:val="auto"/>
          <w:sz w:val="28"/>
          <w:szCs w:val="28"/>
          <w:highlight w:val="none"/>
          <w:u w:val="none"/>
          <w:shd w:val="clear" w:color="auto" w:fill="auto"/>
          <w:lang w:val="en-US" w:eastAsia="zh-CN"/>
        </w:rPr>
        <w:t>2.</w:t>
      </w:r>
      <w:r>
        <w:rPr>
          <w:rFonts w:hint="eastAsia" w:ascii="宋体" w:hAnsi="宋体" w:eastAsia="宋体" w:cs="宋体"/>
          <w:b w:val="0"/>
          <w:bCs w:val="0"/>
          <w:i w:val="0"/>
          <w:iCs w:val="0"/>
          <w:color w:val="auto"/>
          <w:sz w:val="28"/>
          <w:szCs w:val="28"/>
          <w:highlight w:val="none"/>
          <w:u w:val="none"/>
          <w:shd w:val="clear" w:color="auto" w:fill="auto"/>
        </w:rPr>
        <w:t>同一供应商每个分包只能用一个规格型号产品进行响应</w:t>
      </w:r>
      <w:r>
        <w:rPr>
          <w:rFonts w:hint="eastAsia" w:ascii="宋体" w:hAnsi="宋体" w:eastAsia="宋体" w:cs="宋体"/>
          <w:b w:val="0"/>
          <w:bCs w:val="0"/>
          <w:i w:val="0"/>
          <w:iCs w:val="0"/>
          <w:color w:val="auto"/>
          <w:sz w:val="28"/>
          <w:szCs w:val="28"/>
          <w:highlight w:val="none"/>
          <w:u w:val="none"/>
          <w:shd w:val="clear" w:color="auto" w:fill="auto"/>
          <w:lang w:eastAsia="zh-CN"/>
        </w:rPr>
        <w:t>，只能由一个报价</w:t>
      </w:r>
      <w:r>
        <w:rPr>
          <w:rFonts w:hint="eastAsia" w:ascii="宋体" w:hAnsi="宋体" w:eastAsia="宋体" w:cs="宋体"/>
          <w:b w:val="0"/>
          <w:bCs w:val="0"/>
          <w:i w:val="0"/>
          <w:iCs w:val="0"/>
          <w:color w:val="auto"/>
          <w:sz w:val="28"/>
          <w:szCs w:val="28"/>
          <w:highlight w:val="none"/>
          <w:u w:val="none"/>
          <w:shd w:val="clear" w:color="auto" w:fill="auto"/>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after="0" w:line="520" w:lineRule="exact"/>
        <w:ind w:left="0" w:leftChars="0" w:right="0" w:rightChars="0" w:firstLine="560" w:firstLineChars="200"/>
        <w:jc w:val="both"/>
        <w:textAlignment w:val="auto"/>
        <w:rPr>
          <w:rFonts w:hint="eastAsia" w:ascii="宋体" w:hAnsi="宋体" w:eastAsia="宋体" w:cs="宋体"/>
          <w:b w:val="0"/>
          <w:bCs w:val="0"/>
          <w:i w:val="0"/>
          <w:iCs w:val="0"/>
          <w:color w:val="auto"/>
          <w:sz w:val="28"/>
          <w:szCs w:val="28"/>
          <w:highlight w:val="none"/>
          <w:u w:val="none"/>
          <w:shd w:val="clear" w:color="auto" w:fill="auto"/>
          <w:lang w:val="en-US" w:eastAsia="zh-CN"/>
        </w:rPr>
      </w:pPr>
      <w:r>
        <w:rPr>
          <w:rFonts w:hint="eastAsia" w:ascii="宋体" w:hAnsi="宋体" w:eastAsia="宋体" w:cs="宋体"/>
          <w:b w:val="0"/>
          <w:bCs w:val="0"/>
          <w:i w:val="0"/>
          <w:iCs w:val="0"/>
          <w:color w:val="auto"/>
          <w:sz w:val="28"/>
          <w:szCs w:val="28"/>
          <w:highlight w:val="none"/>
          <w:u w:val="none"/>
          <w:shd w:val="clear" w:color="auto" w:fill="auto"/>
          <w:lang w:val="en-US" w:eastAsia="zh-CN"/>
        </w:rPr>
        <w:t>3.为保障各级采购人需要，采购人如有特殊需要（如指定颜色、尺寸造型的小幅变动等），供应商在价格可承受范围内应予以响应，不得无故拒绝。</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bidi w:val="0"/>
        <w:spacing w:before="0" w:after="0" w:line="520" w:lineRule="exact"/>
        <w:ind w:left="0" w:right="0" w:firstLine="480"/>
        <w:jc w:val="both"/>
        <w:textAlignment w:val="auto"/>
        <w:rPr>
          <w:rFonts w:hint="eastAsia" w:ascii="宋体" w:hAnsi="宋体" w:eastAsia="宋体" w:cs="宋体"/>
          <w:b w:val="0"/>
          <w:bCs w:val="0"/>
          <w:i w:val="0"/>
          <w:iCs w:val="0"/>
          <w:color w:val="auto"/>
          <w:sz w:val="28"/>
          <w:szCs w:val="28"/>
          <w:highlight w:val="none"/>
          <w:u w:val="none"/>
          <w:shd w:val="clear" w:color="auto" w:fill="auto"/>
          <w:lang w:val="en-US" w:eastAsia="zh-CN"/>
        </w:rPr>
      </w:pPr>
      <w:r>
        <w:rPr>
          <w:rFonts w:hint="eastAsia" w:ascii="宋体" w:hAnsi="宋体" w:eastAsia="宋体" w:cs="宋体"/>
          <w:b w:val="0"/>
          <w:bCs w:val="0"/>
          <w:i w:val="0"/>
          <w:iCs w:val="0"/>
          <w:color w:val="auto"/>
          <w:sz w:val="28"/>
          <w:szCs w:val="28"/>
          <w:highlight w:val="none"/>
          <w:u w:val="none"/>
          <w:shd w:val="clear" w:color="auto" w:fill="auto"/>
          <w:lang w:val="en-US" w:eastAsia="zh-CN"/>
        </w:rPr>
        <w:t>4.</w:t>
      </w:r>
      <w:r>
        <w:rPr>
          <w:rFonts w:hint="eastAsia" w:ascii="宋体" w:hAnsi="宋体" w:eastAsia="宋体" w:cs="宋体"/>
          <w:b w:val="0"/>
          <w:bCs w:val="0"/>
          <w:i w:val="0"/>
          <w:iCs w:val="0"/>
          <w:color w:val="auto"/>
          <w:sz w:val="28"/>
          <w:szCs w:val="28"/>
          <w:highlight w:val="none"/>
          <w:u w:val="none"/>
          <w:shd w:val="clear" w:color="auto" w:fill="auto"/>
        </w:rPr>
        <w:t>响应供应商必须</w:t>
      </w:r>
      <w:r>
        <w:rPr>
          <w:rFonts w:hint="eastAsia" w:ascii="宋体" w:hAnsi="宋体" w:eastAsia="宋体" w:cs="宋体"/>
          <w:b w:val="0"/>
          <w:bCs w:val="0"/>
          <w:i w:val="0"/>
          <w:iCs w:val="0"/>
          <w:color w:val="auto"/>
          <w:sz w:val="28"/>
          <w:szCs w:val="28"/>
          <w:highlight w:val="none"/>
          <w:u w:val="none"/>
          <w:shd w:val="clear" w:color="auto" w:fill="auto"/>
          <w:lang w:eastAsia="zh-CN"/>
        </w:rPr>
        <w:t>按照</w:t>
      </w:r>
      <w:r>
        <w:rPr>
          <w:rFonts w:hint="eastAsia" w:ascii="宋体" w:hAnsi="宋体" w:eastAsia="宋体" w:cs="宋体"/>
          <w:b w:val="0"/>
          <w:bCs w:val="0"/>
          <w:color w:val="auto"/>
          <w:sz w:val="28"/>
          <w:szCs w:val="28"/>
          <w:highlight w:val="none"/>
          <w:shd w:val="clear" w:color="auto" w:fill="auto"/>
          <w:lang w:eastAsia="zh-CN"/>
        </w:rPr>
        <w:t>《</w:t>
      </w:r>
      <w:r>
        <w:rPr>
          <w:rFonts w:hint="eastAsia" w:ascii="宋体" w:hAnsi="宋体" w:eastAsia="宋体" w:cs="宋体"/>
          <w:b w:val="0"/>
          <w:bCs w:val="0"/>
          <w:color w:val="auto"/>
          <w:sz w:val="28"/>
          <w:szCs w:val="28"/>
          <w:highlight w:val="none"/>
          <w:shd w:val="clear" w:color="auto" w:fill="auto"/>
        </w:rPr>
        <w:t>上饶市</w:t>
      </w:r>
      <w:r>
        <w:rPr>
          <w:rFonts w:hint="eastAsia" w:ascii="宋体" w:hAnsi="宋体" w:eastAsia="宋体" w:cs="宋体"/>
          <w:b w:val="0"/>
          <w:bCs w:val="0"/>
          <w:color w:val="auto"/>
          <w:sz w:val="28"/>
          <w:szCs w:val="28"/>
          <w:highlight w:val="none"/>
          <w:shd w:val="clear" w:color="auto" w:fill="auto"/>
          <w:lang w:eastAsia="zh-CN"/>
        </w:rPr>
        <w:t>各级党</w:t>
      </w:r>
      <w:r>
        <w:rPr>
          <w:rFonts w:hint="eastAsia" w:ascii="宋体" w:hAnsi="宋体" w:eastAsia="宋体" w:cs="宋体"/>
          <w:b w:val="0"/>
          <w:bCs w:val="0"/>
          <w:color w:val="auto"/>
          <w:sz w:val="28"/>
          <w:szCs w:val="28"/>
          <w:highlight w:val="none"/>
          <w:shd w:val="clear" w:color="auto" w:fill="auto"/>
        </w:rPr>
        <w:t>政机关、事业单位及团体组织家具框架协议采购</w:t>
      </w:r>
      <w:r>
        <w:rPr>
          <w:rFonts w:hint="eastAsia" w:ascii="宋体" w:hAnsi="宋体" w:eastAsia="宋体" w:cs="宋体"/>
          <w:b w:val="0"/>
          <w:bCs w:val="0"/>
          <w:color w:val="auto"/>
          <w:sz w:val="28"/>
          <w:szCs w:val="28"/>
          <w:highlight w:val="none"/>
          <w:shd w:val="clear" w:color="auto" w:fill="auto"/>
          <w:lang w:eastAsia="zh-CN"/>
        </w:rPr>
        <w:t>清单及需求》</w:t>
      </w:r>
      <w:r>
        <w:rPr>
          <w:rFonts w:hint="eastAsia" w:ascii="宋体" w:hAnsi="宋体" w:eastAsia="宋体" w:cs="宋体"/>
          <w:color w:val="auto"/>
          <w:sz w:val="28"/>
          <w:szCs w:val="28"/>
          <w:highlight w:val="none"/>
          <w:shd w:val="clear" w:color="auto" w:fill="auto"/>
          <w:lang w:eastAsia="zh-CN"/>
        </w:rPr>
        <w:t>中的要求</w:t>
      </w:r>
      <w:r>
        <w:rPr>
          <w:rFonts w:hint="eastAsia" w:ascii="宋体" w:hAnsi="宋体" w:eastAsia="宋体" w:cs="宋体"/>
          <w:b w:val="0"/>
          <w:bCs w:val="0"/>
          <w:i w:val="0"/>
          <w:iCs w:val="0"/>
          <w:color w:val="auto"/>
          <w:sz w:val="28"/>
          <w:szCs w:val="28"/>
          <w:highlight w:val="none"/>
          <w:u w:val="none"/>
          <w:shd w:val="clear" w:color="auto" w:fill="auto"/>
        </w:rPr>
        <w:t>提供国家确定的认证机构出具的、处于有效期之内的所投产品</w:t>
      </w:r>
      <w:r>
        <w:rPr>
          <w:rFonts w:hint="eastAsia" w:ascii="宋体" w:hAnsi="宋体" w:eastAsia="宋体" w:cs="宋体"/>
          <w:b w:val="0"/>
          <w:bCs w:val="0"/>
          <w:i w:val="0"/>
          <w:iCs w:val="0"/>
          <w:color w:val="auto"/>
          <w:sz w:val="28"/>
          <w:szCs w:val="28"/>
          <w:highlight w:val="none"/>
          <w:u w:val="none"/>
          <w:shd w:val="clear" w:color="auto" w:fill="auto"/>
          <w:lang w:eastAsia="zh-CN"/>
        </w:rPr>
        <w:t>“</w:t>
      </w:r>
      <w:r>
        <w:rPr>
          <w:rFonts w:hint="eastAsia" w:ascii="宋体" w:hAnsi="宋体" w:eastAsia="宋体" w:cs="宋体"/>
          <w:b w:val="0"/>
          <w:bCs w:val="0"/>
          <w:i w:val="0"/>
          <w:iCs w:val="0"/>
          <w:color w:val="auto"/>
          <w:sz w:val="28"/>
          <w:szCs w:val="28"/>
          <w:highlight w:val="none"/>
          <w:u w:val="none"/>
          <w:shd w:val="clear" w:color="auto" w:fill="auto"/>
          <w:lang w:val="en-US" w:eastAsia="zh-CN"/>
        </w:rPr>
        <w:t>中国环境标志产品认证证书</w:t>
      </w:r>
      <w:r>
        <w:rPr>
          <w:rFonts w:hint="eastAsia" w:ascii="宋体" w:hAnsi="宋体" w:eastAsia="宋体" w:cs="宋体"/>
          <w:b w:val="0"/>
          <w:bCs w:val="0"/>
          <w:i w:val="0"/>
          <w:iCs w:val="0"/>
          <w:color w:val="auto"/>
          <w:sz w:val="28"/>
          <w:szCs w:val="28"/>
          <w:highlight w:val="none"/>
          <w:u w:val="none"/>
          <w:shd w:val="clear" w:color="auto" w:fill="auto"/>
          <w:lang w:eastAsia="zh-CN"/>
        </w:rPr>
        <w:t>”</w:t>
      </w:r>
      <w:r>
        <w:rPr>
          <w:rFonts w:hint="eastAsia" w:ascii="宋体" w:hAnsi="宋体" w:eastAsia="宋体" w:cs="宋体"/>
          <w:b w:val="0"/>
          <w:bCs w:val="0"/>
          <w:i w:val="0"/>
          <w:iCs w:val="0"/>
          <w:color w:val="auto"/>
          <w:sz w:val="28"/>
          <w:szCs w:val="28"/>
          <w:highlight w:val="none"/>
          <w:u w:val="none"/>
          <w:shd w:val="clear" w:color="auto" w:fill="auto"/>
          <w:lang w:val="en-US" w:eastAsia="zh-CN"/>
        </w:rPr>
        <w:t>证书</w:t>
      </w:r>
      <w:r>
        <w:rPr>
          <w:rFonts w:hint="eastAsia" w:ascii="宋体" w:hAnsi="宋体" w:eastAsia="宋体" w:cs="宋体"/>
          <w:b w:val="0"/>
          <w:bCs w:val="0"/>
          <w:i w:val="0"/>
          <w:iCs w:val="0"/>
          <w:color w:val="auto"/>
          <w:sz w:val="28"/>
          <w:szCs w:val="28"/>
          <w:highlight w:val="none"/>
          <w:u w:val="none"/>
          <w:shd w:val="clear" w:color="auto" w:fill="auto"/>
        </w:rPr>
        <w:t>复印件，</w:t>
      </w:r>
      <w:r>
        <w:rPr>
          <w:rFonts w:hint="eastAsia" w:ascii="宋体" w:hAnsi="宋体" w:eastAsia="宋体" w:cs="宋体"/>
          <w:b w:val="0"/>
          <w:bCs w:val="0"/>
          <w:i w:val="0"/>
          <w:iCs w:val="0"/>
          <w:color w:val="auto"/>
          <w:sz w:val="28"/>
          <w:szCs w:val="28"/>
          <w:highlight w:val="none"/>
          <w:u w:val="none"/>
          <w:shd w:val="clear" w:color="auto" w:fill="auto"/>
          <w:lang w:val="en-US" w:eastAsia="zh-CN"/>
        </w:rPr>
        <w:t>证书范围需包含采购需求中每个分包规定的分类，证书中列明的制造商应与所投产品的制造商一致</w:t>
      </w:r>
      <w:r>
        <w:rPr>
          <w:rFonts w:hint="eastAsia" w:ascii="宋体" w:hAnsi="宋体" w:eastAsia="宋体" w:cs="宋体"/>
          <w:b w:val="0"/>
          <w:bCs w:val="0"/>
          <w:i w:val="0"/>
          <w:iCs w:val="0"/>
          <w:color w:val="auto"/>
          <w:sz w:val="28"/>
          <w:szCs w:val="28"/>
          <w:highlight w:val="none"/>
          <w:u w:val="none"/>
          <w:shd w:val="clear" w:color="auto" w:fill="auto"/>
        </w:rPr>
        <w:t>。</w:t>
      </w:r>
      <w:r>
        <w:rPr>
          <w:rFonts w:hint="eastAsia" w:ascii="宋体" w:hAnsi="宋体" w:eastAsia="宋体" w:cs="宋体"/>
          <w:b w:val="0"/>
          <w:bCs w:val="0"/>
          <w:i w:val="0"/>
          <w:iCs w:val="0"/>
          <w:color w:val="auto"/>
          <w:sz w:val="28"/>
          <w:szCs w:val="28"/>
          <w:highlight w:val="none"/>
          <w:u w:val="none"/>
          <w:shd w:val="clear" w:color="auto" w:fill="auto"/>
          <w:lang w:val="en-US" w:eastAsia="zh-CN"/>
        </w:rPr>
        <w:t>部分分包可提供具有</w:t>
      </w:r>
      <w:r>
        <w:rPr>
          <w:rFonts w:hint="eastAsia" w:ascii="宋体" w:hAnsi="宋体" w:eastAsia="宋体" w:cs="宋体"/>
          <w:b w:val="0"/>
          <w:bCs w:val="0"/>
          <w:i w:val="0"/>
          <w:iCs w:val="0"/>
          <w:color w:val="auto"/>
          <w:sz w:val="28"/>
          <w:szCs w:val="28"/>
          <w:highlight w:val="none"/>
          <w:u w:val="none"/>
          <w:shd w:val="clear" w:color="auto" w:fill="auto"/>
        </w:rPr>
        <w:t>国家认可的检测机构出具</w:t>
      </w:r>
      <w:r>
        <w:rPr>
          <w:rFonts w:hint="eastAsia" w:ascii="宋体" w:hAnsi="宋体" w:eastAsia="宋体" w:cs="宋体"/>
          <w:b w:val="0"/>
          <w:bCs w:val="0"/>
          <w:i w:val="0"/>
          <w:iCs w:val="0"/>
          <w:color w:val="auto"/>
          <w:sz w:val="28"/>
          <w:szCs w:val="28"/>
          <w:highlight w:val="none"/>
          <w:u w:val="none"/>
          <w:shd w:val="clear" w:color="auto" w:fill="auto"/>
          <w:lang w:val="en-US" w:eastAsia="zh-CN"/>
        </w:rPr>
        <w:t>的成品检测报告，检测报告中的制造商应与所投产品制造商一致。提供</w:t>
      </w:r>
      <w:r>
        <w:rPr>
          <w:rFonts w:hint="eastAsia" w:ascii="宋体" w:hAnsi="宋体" w:eastAsia="宋体" w:cs="宋体"/>
          <w:color w:val="auto"/>
          <w:sz w:val="28"/>
          <w:szCs w:val="28"/>
          <w:highlight w:val="none"/>
          <w:shd w:val="clear" w:color="auto" w:fill="auto"/>
          <w:lang w:eastAsia="zh-CN"/>
        </w:rPr>
        <w:t>证书或检测报告复印件加盖公章，</w:t>
      </w:r>
      <w:r>
        <w:rPr>
          <w:rFonts w:hint="eastAsia" w:ascii="宋体" w:hAnsi="宋体" w:eastAsia="宋体" w:cs="宋体"/>
          <w:b w:val="0"/>
          <w:bCs w:val="0"/>
          <w:color w:val="auto"/>
          <w:sz w:val="28"/>
          <w:szCs w:val="28"/>
          <w:highlight w:val="none"/>
          <w:shd w:val="clear" w:color="auto" w:fill="auto"/>
          <w:lang w:eastAsia="zh-CN"/>
        </w:rPr>
        <w:t>《</w:t>
      </w:r>
      <w:r>
        <w:rPr>
          <w:rFonts w:hint="eastAsia" w:ascii="宋体" w:hAnsi="宋体" w:eastAsia="宋体" w:cs="宋体"/>
          <w:b w:val="0"/>
          <w:bCs w:val="0"/>
          <w:color w:val="auto"/>
          <w:sz w:val="28"/>
          <w:szCs w:val="28"/>
          <w:highlight w:val="none"/>
          <w:shd w:val="clear" w:color="auto" w:fill="auto"/>
        </w:rPr>
        <w:t>上饶市</w:t>
      </w:r>
      <w:r>
        <w:rPr>
          <w:rFonts w:hint="eastAsia" w:ascii="宋体" w:hAnsi="宋体" w:eastAsia="宋体" w:cs="宋体"/>
          <w:b w:val="0"/>
          <w:bCs w:val="0"/>
          <w:color w:val="auto"/>
          <w:sz w:val="28"/>
          <w:szCs w:val="28"/>
          <w:highlight w:val="none"/>
          <w:shd w:val="clear" w:color="auto" w:fill="auto"/>
          <w:lang w:eastAsia="zh-CN"/>
        </w:rPr>
        <w:t>各级党</w:t>
      </w:r>
      <w:r>
        <w:rPr>
          <w:rFonts w:hint="eastAsia" w:ascii="宋体" w:hAnsi="宋体" w:eastAsia="宋体" w:cs="宋体"/>
          <w:b w:val="0"/>
          <w:bCs w:val="0"/>
          <w:color w:val="auto"/>
          <w:sz w:val="28"/>
          <w:szCs w:val="28"/>
          <w:highlight w:val="none"/>
          <w:shd w:val="clear" w:color="auto" w:fill="auto"/>
        </w:rPr>
        <w:t>政机关、事业单位及团体组织家具框架协议采购</w:t>
      </w:r>
      <w:r>
        <w:rPr>
          <w:rFonts w:hint="eastAsia" w:ascii="宋体" w:hAnsi="宋体" w:eastAsia="宋体" w:cs="宋体"/>
          <w:b w:val="0"/>
          <w:bCs w:val="0"/>
          <w:color w:val="auto"/>
          <w:sz w:val="28"/>
          <w:szCs w:val="28"/>
          <w:highlight w:val="none"/>
          <w:shd w:val="clear" w:color="auto" w:fill="auto"/>
          <w:lang w:eastAsia="zh-CN"/>
        </w:rPr>
        <w:t>清单及需求》中明确不要提供的可以不提供。</w:t>
      </w:r>
      <w:r>
        <w:rPr>
          <w:rFonts w:hint="eastAsia" w:ascii="宋体" w:hAnsi="宋体" w:eastAsia="宋体" w:cs="宋体"/>
          <w:b w:val="0"/>
          <w:bCs w:val="0"/>
          <w:color w:val="auto"/>
          <w:sz w:val="28"/>
          <w:szCs w:val="28"/>
          <w:highlight w:val="none"/>
          <w:shd w:val="clear" w:color="auto" w:fill="auto"/>
          <w:lang w:val="en-US" w:eastAsia="zh-CN"/>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after="0" w:line="520" w:lineRule="exact"/>
        <w:ind w:left="0" w:leftChars="0" w:right="0"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val="en-US" w:eastAsia="zh-CN"/>
        </w:rPr>
        <w:t>5.</w:t>
      </w:r>
      <w:r>
        <w:rPr>
          <w:rFonts w:hint="eastAsia" w:ascii="宋体" w:hAnsi="宋体" w:eastAsia="宋体" w:cs="宋体"/>
          <w:color w:val="auto"/>
          <w:sz w:val="28"/>
          <w:szCs w:val="28"/>
          <w:highlight w:val="none"/>
          <w:shd w:val="clear" w:color="auto" w:fill="auto"/>
        </w:rPr>
        <w:t>在框架协议期内，不对已入围产品进行升级替换，如入围产品在协议期内停产的，在框架协议供货系统对产品进行下架处理。</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（二）框架协议期间的价格确定</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在框架协议期间，入围产品价格为合同授予阶段最高限价，不得上调。</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框架协议采购应当订立固定价格合同。</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3</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在其他优惠条件方面，入围供应商不得对采购人实行差别待遇。零售客户等享受的优惠条件，采购人必须同等享受。</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4</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响应供应商应按照技术参数响应表要求填报有关信息，在</w:t>
      </w:r>
      <w:r>
        <w:rPr>
          <w:rFonts w:hint="eastAsia" w:ascii="宋体" w:hAnsi="宋体" w:eastAsia="宋体" w:cs="宋体"/>
          <w:color w:val="auto"/>
          <w:sz w:val="28"/>
          <w:szCs w:val="28"/>
          <w:highlight w:val="none"/>
          <w:shd w:val="clear" w:color="auto" w:fill="auto"/>
          <w:lang w:eastAsia="zh-CN"/>
        </w:rPr>
        <w:t>产品</w:t>
      </w:r>
      <w:r>
        <w:rPr>
          <w:rFonts w:hint="eastAsia" w:ascii="宋体" w:hAnsi="宋体" w:eastAsia="宋体" w:cs="宋体"/>
          <w:color w:val="auto"/>
          <w:sz w:val="28"/>
          <w:szCs w:val="28"/>
          <w:highlight w:val="none"/>
          <w:shd w:val="clear" w:color="auto" w:fill="auto"/>
        </w:rPr>
        <w:t>技术</w:t>
      </w:r>
      <w:r>
        <w:rPr>
          <w:rFonts w:hint="eastAsia" w:ascii="宋体" w:hAnsi="宋体" w:eastAsia="宋体" w:cs="宋体"/>
          <w:color w:val="auto"/>
          <w:sz w:val="28"/>
          <w:szCs w:val="28"/>
          <w:highlight w:val="none"/>
          <w:shd w:val="clear" w:color="auto" w:fill="auto"/>
          <w:lang w:eastAsia="zh-CN"/>
        </w:rPr>
        <w:t>参数</w:t>
      </w:r>
      <w:r>
        <w:rPr>
          <w:rFonts w:hint="eastAsia" w:ascii="宋体" w:hAnsi="宋体" w:eastAsia="宋体" w:cs="宋体"/>
          <w:color w:val="auto"/>
          <w:sz w:val="28"/>
          <w:szCs w:val="28"/>
          <w:highlight w:val="none"/>
          <w:shd w:val="clear" w:color="auto" w:fill="auto"/>
        </w:rPr>
        <w:t>表及商务</w:t>
      </w:r>
      <w:r>
        <w:rPr>
          <w:rFonts w:hint="eastAsia" w:ascii="宋体" w:hAnsi="宋体" w:eastAsia="宋体" w:cs="宋体"/>
          <w:color w:val="auto"/>
          <w:sz w:val="28"/>
          <w:szCs w:val="28"/>
          <w:highlight w:val="none"/>
          <w:shd w:val="clear" w:color="auto" w:fill="auto"/>
          <w:lang w:eastAsia="zh-CN"/>
        </w:rPr>
        <w:t>响应</w:t>
      </w:r>
      <w:r>
        <w:rPr>
          <w:rFonts w:hint="eastAsia" w:ascii="宋体" w:hAnsi="宋体" w:eastAsia="宋体" w:cs="宋体"/>
          <w:color w:val="auto"/>
          <w:sz w:val="28"/>
          <w:szCs w:val="28"/>
          <w:highlight w:val="none"/>
          <w:shd w:val="clear" w:color="auto" w:fill="auto"/>
        </w:rPr>
        <w:t>表填报。</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（三）框架协议代理商要求</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after="0" w:line="520" w:lineRule="exact"/>
        <w:ind w:right="0" w:firstLine="560" w:firstLineChars="2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框架协议采购代理商必须满足政府采购法第二十二条规定。代理商由入围供应商在签订协议时推荐。框架协议采购代理商</w:t>
      </w:r>
      <w:r>
        <w:rPr>
          <w:rFonts w:hint="eastAsia" w:ascii="宋体" w:hAnsi="宋体" w:eastAsia="宋体" w:cs="宋体"/>
          <w:color w:val="auto"/>
          <w:sz w:val="28"/>
          <w:szCs w:val="28"/>
          <w:highlight w:val="none"/>
          <w:shd w:val="clear" w:color="auto" w:fill="auto"/>
          <w:lang w:eastAsia="zh-CN"/>
        </w:rPr>
        <w:t>市</w:t>
      </w:r>
      <w:r>
        <w:rPr>
          <w:rFonts w:hint="eastAsia" w:ascii="宋体" w:hAnsi="宋体" w:eastAsia="宋体" w:cs="宋体"/>
          <w:color w:val="auto"/>
          <w:sz w:val="28"/>
          <w:szCs w:val="28"/>
          <w:highlight w:val="none"/>
          <w:shd w:val="clear" w:color="auto" w:fill="auto"/>
        </w:rPr>
        <w:t>级</w:t>
      </w:r>
      <w:r>
        <w:rPr>
          <w:rFonts w:hint="eastAsia" w:ascii="宋体" w:hAnsi="宋体" w:eastAsia="宋体" w:cs="宋体"/>
          <w:color w:val="auto"/>
          <w:sz w:val="28"/>
          <w:szCs w:val="28"/>
          <w:highlight w:val="none"/>
          <w:shd w:val="clear" w:color="auto" w:fill="auto"/>
          <w:lang w:eastAsia="zh-CN"/>
        </w:rPr>
        <w:t>和</w:t>
      </w:r>
      <w:r>
        <w:rPr>
          <w:rFonts w:hint="eastAsia" w:ascii="宋体" w:hAnsi="宋体" w:eastAsia="宋体" w:cs="宋体"/>
          <w:color w:val="auto"/>
          <w:sz w:val="28"/>
          <w:szCs w:val="28"/>
          <w:highlight w:val="none"/>
          <w:shd w:val="clear" w:color="auto" w:fill="auto"/>
        </w:rPr>
        <w:t>各县（市、区）均不超过</w:t>
      </w:r>
      <w:r>
        <w:rPr>
          <w:rFonts w:hint="eastAsia" w:ascii="宋体" w:hAnsi="宋体" w:eastAsia="宋体" w:cs="宋体"/>
          <w:color w:val="auto"/>
          <w:sz w:val="28"/>
          <w:szCs w:val="28"/>
          <w:highlight w:val="none"/>
          <w:shd w:val="clear" w:color="auto" w:fill="auto"/>
          <w:lang w:val="en-US" w:eastAsia="zh-CN"/>
        </w:rPr>
        <w:t>3</w:t>
      </w:r>
      <w:r>
        <w:rPr>
          <w:rFonts w:hint="eastAsia" w:ascii="宋体" w:hAnsi="宋体" w:eastAsia="宋体" w:cs="宋体"/>
          <w:color w:val="auto"/>
          <w:sz w:val="28"/>
          <w:szCs w:val="28"/>
          <w:highlight w:val="none"/>
          <w:shd w:val="clear" w:color="auto" w:fill="auto"/>
        </w:rPr>
        <w:t>个。各入围供应商应根据各预算层级的业务量，择优、合理安排框架协议采购代理商，确保满足</w:t>
      </w:r>
      <w:r>
        <w:rPr>
          <w:rFonts w:hint="eastAsia" w:ascii="宋体" w:hAnsi="宋体" w:eastAsia="宋体" w:cs="宋体"/>
          <w:color w:val="auto"/>
          <w:sz w:val="28"/>
          <w:szCs w:val="28"/>
          <w:highlight w:val="none"/>
          <w:shd w:val="clear" w:color="auto" w:fill="auto"/>
          <w:lang w:eastAsia="zh-CN"/>
        </w:rPr>
        <w:t>上饶市各级党政机关、事业单位及团体组织</w:t>
      </w:r>
      <w:r>
        <w:rPr>
          <w:rFonts w:hint="eastAsia" w:ascii="宋体" w:hAnsi="宋体" w:eastAsia="宋体" w:cs="宋体"/>
          <w:color w:val="auto"/>
          <w:sz w:val="28"/>
          <w:szCs w:val="28"/>
          <w:highlight w:val="none"/>
          <w:shd w:val="clear" w:color="auto" w:fill="auto"/>
        </w:rPr>
        <w:t>等采购需求。按照框架协议约定接受采购人合同授予，并履行采购合同。入围供应商应当在框架协议中提供委托的代理商名单。委托的代理商名单由入围供应商在框架协议采购系统中填报</w:t>
      </w:r>
      <w:r>
        <w:rPr>
          <w:rFonts w:hint="eastAsia" w:ascii="宋体" w:hAnsi="宋体" w:eastAsia="宋体" w:cs="宋体"/>
          <w:b w:val="0"/>
          <w:bCs w:val="0"/>
          <w:i w:val="0"/>
          <w:iCs w:val="0"/>
          <w:color w:val="auto"/>
          <w:sz w:val="28"/>
          <w:szCs w:val="28"/>
          <w:highlight w:val="none"/>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框架协议执行期间，入围供应商对代理商有调整的，在框架协议采购系统中按要求申请并提供相应材料。</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rPr>
        <w:t>3</w:t>
      </w:r>
      <w:r>
        <w:rPr>
          <w:rFonts w:hint="eastAsia" w:ascii="宋体" w:hAnsi="宋体" w:eastAsia="宋体" w:cs="宋体"/>
          <w:color w:val="auto"/>
          <w:sz w:val="28"/>
          <w:szCs w:val="28"/>
          <w:highlight w:val="none"/>
          <w:shd w:val="clear" w:color="auto" w:fill="auto"/>
          <w:lang w:val="en-US" w:eastAsia="zh-CN"/>
        </w:rPr>
        <w:t>.</w:t>
      </w:r>
      <w:r>
        <w:rPr>
          <w:rFonts w:hint="eastAsia" w:ascii="宋体" w:hAnsi="宋体" w:eastAsia="宋体" w:cs="宋体"/>
          <w:color w:val="auto"/>
          <w:sz w:val="28"/>
          <w:szCs w:val="28"/>
          <w:highlight w:val="none"/>
          <w:shd w:val="clear" w:color="auto" w:fill="auto"/>
        </w:rPr>
        <w:t>入围供应商及其推荐的协议供货代理商对本项目承担连带责任，协议供货代理商必须履行入围供应商参加征集时的要求其服务商服务承诺。</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（四）</w:t>
      </w:r>
      <w:r>
        <w:rPr>
          <w:rFonts w:hint="eastAsia" w:ascii="宋体" w:hAnsi="宋体" w:eastAsia="宋体" w:cs="宋体"/>
          <w:color w:val="auto"/>
          <w:sz w:val="28"/>
          <w:szCs w:val="28"/>
          <w:highlight w:val="none"/>
          <w:shd w:val="clear" w:color="auto" w:fill="auto"/>
        </w:rPr>
        <w:t>采购限额</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单项</w:t>
      </w:r>
      <w:r>
        <w:rPr>
          <w:rFonts w:hint="eastAsia" w:ascii="宋体" w:hAnsi="宋体" w:eastAsia="宋体" w:cs="宋体"/>
          <w:color w:val="auto"/>
          <w:sz w:val="28"/>
          <w:szCs w:val="28"/>
          <w:highlight w:val="none"/>
          <w:shd w:val="clear" w:color="auto" w:fill="auto"/>
          <w:lang w:eastAsia="zh-CN"/>
        </w:rPr>
        <w:t>家具采购</w:t>
      </w:r>
      <w:r>
        <w:rPr>
          <w:rFonts w:hint="eastAsia" w:ascii="宋体" w:hAnsi="宋体" w:eastAsia="宋体" w:cs="宋体"/>
          <w:color w:val="auto"/>
          <w:sz w:val="28"/>
          <w:szCs w:val="28"/>
          <w:highlight w:val="none"/>
          <w:shd w:val="clear" w:color="auto" w:fill="auto"/>
        </w:rPr>
        <w:t>或年度批量</w:t>
      </w:r>
      <w:r>
        <w:rPr>
          <w:rFonts w:hint="eastAsia" w:ascii="宋体" w:hAnsi="宋体" w:eastAsia="宋体" w:cs="宋体"/>
          <w:color w:val="auto"/>
          <w:sz w:val="28"/>
          <w:szCs w:val="28"/>
          <w:highlight w:val="none"/>
          <w:shd w:val="clear" w:color="auto" w:fill="auto"/>
          <w:lang w:eastAsia="zh-CN"/>
        </w:rPr>
        <w:t>家具</w:t>
      </w:r>
      <w:r>
        <w:rPr>
          <w:rFonts w:hint="eastAsia" w:ascii="宋体" w:hAnsi="宋体" w:eastAsia="宋体" w:cs="宋体"/>
          <w:color w:val="auto"/>
          <w:sz w:val="28"/>
          <w:szCs w:val="28"/>
          <w:highlight w:val="none"/>
          <w:shd w:val="clear" w:color="auto" w:fill="auto"/>
        </w:rPr>
        <w:t>采购金额为50万元以下（不含 50 万）的</w:t>
      </w:r>
      <w:r>
        <w:rPr>
          <w:rFonts w:hint="eastAsia" w:ascii="宋体" w:hAnsi="宋体" w:eastAsia="宋体" w:cs="宋体"/>
          <w:color w:val="auto"/>
          <w:sz w:val="28"/>
          <w:szCs w:val="28"/>
          <w:highlight w:val="none"/>
          <w:shd w:val="clear" w:color="auto" w:fill="auto"/>
          <w:lang w:eastAsia="zh-CN"/>
        </w:rPr>
        <w:t>家具</w:t>
      </w:r>
      <w:r>
        <w:rPr>
          <w:rFonts w:hint="eastAsia" w:ascii="宋体" w:hAnsi="宋体" w:eastAsia="宋体" w:cs="宋体"/>
          <w:color w:val="auto"/>
          <w:sz w:val="28"/>
          <w:szCs w:val="28"/>
          <w:highlight w:val="none"/>
          <w:shd w:val="clear" w:color="auto" w:fill="auto"/>
        </w:rPr>
        <w:t xml:space="preserve">政府采购，实行框架协议采购。 </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五</w:t>
      </w: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val="en-US" w:eastAsia="zh-CN"/>
        </w:rPr>
        <w:t>框架协议合同授予</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1.确定第二阶段成交供应商应当由采购人依据入围产品价格、质量以及服务便利性、用户评价等因素，从第一阶段入围供应商中直接选定。</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2.采购人原则上不得采购框架协议采购范围以外的产品。如框架协议范围内产品确实无法满足采购人的工作需要，按照同级财政部门规定采购。</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六</w:t>
      </w: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履约管理要求</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（一）管理形式</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财政监管部门或征集人可通过满意度调查、随机抽查、投诉举报处理等方式，对框架协议入围供应商开展履约及售后服务监督，检查和处理结果将在框架协议系统公布。征集人或采购人可随机抽查供货产品并委托第三方机构进行检测，检测费用由入围供应商承担。</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（二）管理标准</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在监管检查中，如发现以下情形，视为不合格行为。在核实情况后将对相关责任供应商予以处理： </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1.入围产品质量、配置、包装或提供的服务不符合国家有关规定、响应承诺和框架协议规定。</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2.无正当理由不按照承诺供货或提供售后服务。</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3.具体项目成交价高于其入围价格或服务承诺。</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4.使用不正当竞争手段，影响采购单位正常采购活动。</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5.满意度调查中采购人反馈不满意，经核实确系供应商责任。</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6.无正当理由放弃入围资格或退出框架协议。</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7.其他违法违规行为。</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(三 )管理措施</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对履约监管中发现的不合格行为，按以下措施处理：</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1.整改</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入围供应商在框架协议系统中存在不合格行为，征集人将出具《责令整改通知书》，限定时间完成整改。被开具《责令整改通知书》的供应商，视作差评，记录在案。</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2.暂停交易资格</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对拒不接受财政监管部门和征集人约谈，或者规定时间未按《责令整改通知书》完成整改的供应商，暂停其框架协议交易资格三个月。</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3.终止交易资格</w:t>
      </w:r>
    </w:p>
    <w:p>
      <w:pPr>
        <w:keepNext w:val="0"/>
        <w:keepLines w:val="0"/>
        <w:pageBreakBefore w:val="0"/>
        <w:widowControl w:val="0"/>
        <w:kinsoku/>
        <w:wordWrap/>
        <w:overflowPunct/>
        <w:topLinePunct w:val="0"/>
        <w:autoSpaceDE/>
        <w:autoSpaceDN/>
        <w:bidi w:val="0"/>
        <w:adjustRightInd/>
        <w:snapToGrid/>
        <w:spacing w:line="520" w:lineRule="exact"/>
        <w:ind w:firstLine="48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val="en-US" w:eastAsia="zh-CN"/>
        </w:rPr>
        <w:t>供应商在被发现存在恶意违规，造成严重后果，或在框架协议有效期内两次被开具《责令整改通知单》，经财政监管部门同意后，解除当期框架协议，给予相应的处罚并不得参加下一年度家具框架协议采购。</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 xml:space="preserve">3.4 </w:t>
      </w:r>
      <w:r>
        <w:rPr>
          <w:rFonts w:hint="eastAsia" w:ascii="宋体" w:hAnsi="宋体" w:eastAsia="宋体" w:cs="宋体"/>
          <w:b/>
          <w:color w:val="auto"/>
          <w:sz w:val="28"/>
          <w:szCs w:val="28"/>
          <w:highlight w:val="none"/>
          <w:shd w:val="clear" w:color="auto" w:fill="auto"/>
          <w:lang w:eastAsia="zh-CN"/>
        </w:rPr>
        <w:t>商务</w:t>
      </w:r>
      <w:r>
        <w:rPr>
          <w:rFonts w:hint="eastAsia" w:ascii="宋体" w:hAnsi="宋体" w:eastAsia="宋体" w:cs="宋体"/>
          <w:b/>
          <w:color w:val="auto"/>
          <w:sz w:val="28"/>
          <w:szCs w:val="28"/>
          <w:highlight w:val="none"/>
          <w:shd w:val="clear" w:color="auto" w:fill="auto"/>
        </w:rPr>
        <w:t>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1.合同履行期限：自封闭式框架协议签订之日起一年。 采购人须与入围供应商签订采购合同。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 xml:space="preserve">2.货物交付或者实施的地域范围：采购人指定。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3.服务标准：供应商入围后，在框架协议有效期内需服从征集人的管理要求，入围供应商须严格履行服务承诺。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4.质量要求：保证所提供的货物是全新、未使用过的原厂原装合格正品,并且符合征集文件、响应文件、国家有关质量技术标准及相关法律、法规规定的要求。入围供应商必须在获得采购人订单后，就有关细节同采购人进行进一步沟通并书面确认。</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5.报价方式：按每包产品不超过最高限价的单价进行报价。</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6.验收：采购人组织产品验收，符合征集文件和响应文件要求和承诺书承诺方可验收。</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7.付款要求：按照采购人和入围供应商的合同约定。</w:t>
      </w:r>
    </w:p>
    <w:p>
      <w:pPr>
        <w:keepNext w:val="0"/>
        <w:keepLines w:val="0"/>
        <w:pageBreakBefore w:val="0"/>
        <w:widowControl w:val="0"/>
        <w:kinsoku/>
        <w:wordWrap/>
        <w:overflowPunct/>
        <w:topLinePunct w:val="0"/>
        <w:autoSpaceDE/>
        <w:autoSpaceDN/>
        <w:bidi w:val="0"/>
        <w:adjustRightInd/>
        <w:snapToGrid/>
        <w:spacing w:line="520" w:lineRule="exact"/>
        <w:ind w:firstLine="281" w:firstLineChars="100"/>
        <w:jc w:val="both"/>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b/>
          <w:color w:val="auto"/>
          <w:sz w:val="28"/>
          <w:szCs w:val="28"/>
          <w:highlight w:val="none"/>
          <w:shd w:val="clear" w:color="auto" w:fill="auto"/>
        </w:rPr>
        <w:t xml:space="preserve">3.5 </w:t>
      </w:r>
      <w:r>
        <w:rPr>
          <w:rFonts w:hint="eastAsia" w:ascii="宋体" w:hAnsi="宋体" w:eastAsia="宋体" w:cs="宋体"/>
          <w:b/>
          <w:color w:val="auto"/>
          <w:sz w:val="28"/>
          <w:szCs w:val="28"/>
          <w:highlight w:val="none"/>
          <w:shd w:val="clear" w:color="auto" w:fill="auto"/>
          <w:lang w:eastAsia="zh-CN"/>
        </w:rPr>
        <w:t>其他要求</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jc w:val="both"/>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是否含有量价关系折扣：否</w:t>
      </w: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宋体" w:hAnsi="宋体" w:eastAsia="宋体" w:cs="宋体"/>
          <w:b/>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both"/>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r>
        <w:rPr>
          <w:b/>
          <w:color w:val="auto"/>
          <w:sz w:val="44"/>
          <w:szCs w:val="44"/>
          <w:highlight w:val="none"/>
          <w:shd w:val="clear" w:color="auto" w:fill="auto"/>
        </w:rPr>
        <w:t>第四章 资格审查</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征集人负责对响应供应商进行资格审查，出具资格审查报告。资格审查标准及要求如下：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说明：以下应当提交的资格、资信证明文件均为原件原色扫描件,未提交或不满足要求均视为无效响应。文件另有具体要求的从其规定。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4.1 一般资格审查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所有</w:t>
      </w:r>
      <w:r>
        <w:rPr>
          <w:rFonts w:hint="eastAsia" w:ascii="宋体" w:hAnsi="宋体" w:eastAsia="宋体" w:cs="宋体"/>
          <w:color w:val="auto"/>
          <w:sz w:val="28"/>
          <w:szCs w:val="28"/>
          <w:highlight w:val="none"/>
          <w:shd w:val="clear" w:color="auto" w:fill="auto"/>
        </w:rPr>
        <w:t>采购包：</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30"/>
        <w:gridCol w:w="2670"/>
        <w:gridCol w:w="49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序号</w:t>
            </w:r>
          </w:p>
        </w:tc>
        <w:tc>
          <w:tcPr>
            <w:tcW w:w="26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资格审查要求概况</w:t>
            </w:r>
          </w:p>
        </w:tc>
        <w:tc>
          <w:tcPr>
            <w:tcW w:w="49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p>
        </w:tc>
        <w:tc>
          <w:tcPr>
            <w:tcW w:w="26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具有独立承担民事责任的能力。</w:t>
            </w:r>
          </w:p>
        </w:tc>
        <w:tc>
          <w:tcPr>
            <w:tcW w:w="49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供应商需在框架协议电子化采购系统中按要求</w:t>
            </w:r>
            <w:r>
              <w:rPr>
                <w:rFonts w:hint="eastAsia" w:ascii="宋体" w:hAnsi="宋体" w:eastAsia="宋体" w:cs="宋体"/>
                <w:color w:val="auto"/>
                <w:sz w:val="28"/>
                <w:szCs w:val="28"/>
                <w:highlight w:val="none"/>
                <w:shd w:val="clear" w:color="auto" w:fill="auto"/>
                <w:lang w:eastAsia="zh-CN"/>
              </w:rPr>
              <w:t>填写</w:t>
            </w: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w:t>
            </w:r>
            <w:r>
              <w:rPr>
                <w:rFonts w:hint="eastAsia" w:ascii="宋体" w:hAnsi="宋体" w:eastAsia="宋体" w:cs="宋体"/>
                <w:color w:val="auto"/>
                <w:sz w:val="28"/>
                <w:szCs w:val="28"/>
                <w:highlight w:val="none"/>
                <w:shd w:val="clear" w:color="auto" w:fill="auto"/>
                <w:lang w:eastAsia="zh-CN"/>
              </w:rPr>
              <w:t>、上传</w:t>
            </w: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营业执照</w:t>
            </w: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和《法定代表人授权书》</w:t>
            </w:r>
            <w:r>
              <w:rPr>
                <w:rFonts w:hint="eastAsia" w:ascii="宋体" w:hAnsi="宋体" w:eastAsia="宋体" w:cs="宋体"/>
                <w:color w:val="auto"/>
                <w:sz w:val="28"/>
                <w:szCs w:val="28"/>
                <w:highlight w:val="none"/>
                <w:shd w:val="clear" w:color="auto" w:fill="auto"/>
              </w:rPr>
              <w:t>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2</w:t>
            </w:r>
          </w:p>
        </w:tc>
        <w:tc>
          <w:tcPr>
            <w:tcW w:w="26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rPr>
              <w:t>具有良好的商业信誉</w:t>
            </w:r>
            <w:r>
              <w:rPr>
                <w:rFonts w:hint="eastAsia" w:ascii="宋体" w:hAnsi="宋体" w:eastAsia="宋体" w:cs="宋体"/>
                <w:color w:val="auto"/>
                <w:sz w:val="28"/>
                <w:szCs w:val="28"/>
                <w:highlight w:val="none"/>
                <w:shd w:val="clear" w:color="auto" w:fill="auto"/>
                <w:lang w:eastAsia="zh-CN"/>
              </w:rPr>
              <w:t>和</w:t>
            </w:r>
            <w:r>
              <w:rPr>
                <w:rFonts w:hint="eastAsia" w:ascii="宋体" w:hAnsi="宋体" w:eastAsia="宋体" w:cs="宋体"/>
                <w:color w:val="auto"/>
                <w:sz w:val="28"/>
                <w:szCs w:val="28"/>
                <w:highlight w:val="none"/>
                <w:shd w:val="clear" w:color="auto" w:fill="auto"/>
              </w:rPr>
              <w:t>健全的财务会计制度</w:t>
            </w:r>
          </w:p>
        </w:tc>
        <w:tc>
          <w:tcPr>
            <w:tcW w:w="49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3</w:t>
            </w:r>
          </w:p>
        </w:tc>
        <w:tc>
          <w:tcPr>
            <w:tcW w:w="267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具有履行合同所必需的设备和专业技术能力。</w:t>
            </w:r>
          </w:p>
        </w:tc>
        <w:tc>
          <w:tcPr>
            <w:tcW w:w="4907"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4</w:t>
            </w:r>
          </w:p>
        </w:tc>
        <w:tc>
          <w:tcPr>
            <w:tcW w:w="267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有依法缴纳税收和社会保障资金的良好记录。</w:t>
            </w:r>
          </w:p>
        </w:tc>
        <w:tc>
          <w:tcPr>
            <w:tcW w:w="4907"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w:t>
            </w:r>
          </w:p>
        </w:tc>
        <w:tc>
          <w:tcPr>
            <w:tcW w:w="267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参加政府采购活动前三年内，在经营活动中没有重大违法记录。</w:t>
            </w:r>
          </w:p>
        </w:tc>
        <w:tc>
          <w:tcPr>
            <w:tcW w:w="4907"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6</w:t>
            </w:r>
          </w:p>
        </w:tc>
        <w:tc>
          <w:tcPr>
            <w:tcW w:w="267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法律、行政法规规定的其它条件。</w:t>
            </w:r>
          </w:p>
        </w:tc>
        <w:tc>
          <w:tcPr>
            <w:tcW w:w="4907"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7</w:t>
            </w:r>
          </w:p>
        </w:tc>
        <w:tc>
          <w:tcPr>
            <w:tcW w:w="267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信用中国</w:t>
            </w:r>
          </w:p>
        </w:tc>
        <w:tc>
          <w:tcPr>
            <w:tcW w:w="4907"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投标人被“信用中国”列入失信被执行人和重大税收违法案件当事人名单的、被“中国政府采购网”网站列入政府采购严重违法失信行为记录名单（处罚期限尚未届满的），不得参与本项目的政府采购活动。供应商需在框架协议电子化采购系统中按要求填写《</w:t>
            </w:r>
            <w:r>
              <w:rPr>
                <w:rFonts w:hint="eastAsia" w:ascii="宋体" w:hAnsi="宋体" w:eastAsia="宋体" w:cs="宋体"/>
                <w:color w:val="auto"/>
                <w:sz w:val="28"/>
                <w:szCs w:val="28"/>
                <w:highlight w:val="none"/>
                <w:shd w:val="clear" w:color="auto" w:fill="auto"/>
                <w:lang w:eastAsia="zh-CN"/>
              </w:rPr>
              <w:t>江西省</w:t>
            </w:r>
            <w:r>
              <w:rPr>
                <w:rFonts w:hint="eastAsia" w:ascii="宋体" w:hAnsi="宋体" w:eastAsia="宋体" w:cs="宋体"/>
                <w:color w:val="auto"/>
                <w:sz w:val="28"/>
                <w:szCs w:val="28"/>
                <w:highlight w:val="none"/>
                <w:shd w:val="clear" w:color="auto" w:fill="auto"/>
              </w:rPr>
              <w:t>政府采购供应商资格信用承诺函》完成承诺并进行电子签章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8</w:t>
            </w:r>
          </w:p>
        </w:tc>
        <w:tc>
          <w:tcPr>
            <w:tcW w:w="26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不存在与单位负责人为同一人或者存在直接控股、管理关系的其他供应商参与同一合同项下的政府采购活动的行为。</w:t>
            </w:r>
          </w:p>
        </w:tc>
        <w:tc>
          <w:tcPr>
            <w:tcW w:w="49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响应函</w:t>
            </w:r>
            <w:r>
              <w:rPr>
                <w:rFonts w:hint="eastAsia" w:ascii="宋体" w:hAnsi="宋体" w:eastAsia="宋体" w:cs="宋体"/>
                <w:color w:val="auto"/>
                <w:sz w:val="28"/>
                <w:szCs w:val="28"/>
                <w:highlight w:val="none"/>
                <w:shd w:val="clear" w:color="auto" w:fill="auto"/>
              </w:rPr>
              <w:t>》完成承诺并进行电子签章。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9</w:t>
            </w:r>
          </w:p>
        </w:tc>
        <w:tc>
          <w:tcPr>
            <w:tcW w:w="26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不属于为本项目提供整体设计、规范编制或者项目管理、监理、检测等服务的供应商。</w:t>
            </w:r>
          </w:p>
        </w:tc>
        <w:tc>
          <w:tcPr>
            <w:tcW w:w="49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响应函</w:t>
            </w:r>
            <w:r>
              <w:rPr>
                <w:rFonts w:hint="eastAsia" w:ascii="宋体" w:hAnsi="宋体" w:eastAsia="宋体" w:cs="宋体"/>
                <w:color w:val="auto"/>
                <w:sz w:val="28"/>
                <w:szCs w:val="28"/>
                <w:highlight w:val="none"/>
                <w:shd w:val="clear" w:color="auto" w:fill="auto"/>
              </w:rPr>
              <w:t>》完成承诺并进行电子签章。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10</w:t>
            </w:r>
          </w:p>
        </w:tc>
        <w:tc>
          <w:tcPr>
            <w:tcW w:w="26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 xml:space="preserve">不接受进口产品，不接受联合体投标，中标供应商不允许转包、分包。  </w:t>
            </w:r>
          </w:p>
        </w:tc>
        <w:tc>
          <w:tcPr>
            <w:tcW w:w="490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供应商需在框架协议电子化采购系统中按要求填写《</w:t>
            </w:r>
            <w:r>
              <w:rPr>
                <w:rFonts w:hint="eastAsia" w:ascii="宋体" w:hAnsi="宋体" w:eastAsia="宋体" w:cs="宋体"/>
                <w:color w:val="auto"/>
                <w:sz w:val="28"/>
                <w:szCs w:val="28"/>
                <w:highlight w:val="none"/>
                <w:shd w:val="clear" w:color="auto" w:fill="auto"/>
                <w:lang w:eastAsia="zh-CN"/>
              </w:rPr>
              <w:t>响应函</w:t>
            </w:r>
            <w:r>
              <w:rPr>
                <w:rFonts w:hint="eastAsia" w:ascii="宋体" w:hAnsi="宋体" w:eastAsia="宋体" w:cs="宋体"/>
                <w:color w:val="auto"/>
                <w:sz w:val="28"/>
                <w:szCs w:val="28"/>
                <w:highlight w:val="none"/>
                <w:shd w:val="clear" w:color="auto" w:fill="auto"/>
              </w:rPr>
              <w:t>》完成承诺并进行电子签章。</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4.2 特殊资格审查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所有</w:t>
      </w:r>
      <w:r>
        <w:rPr>
          <w:rFonts w:hint="eastAsia" w:ascii="宋体" w:hAnsi="宋体" w:eastAsia="宋体" w:cs="宋体"/>
          <w:color w:val="auto"/>
          <w:sz w:val="28"/>
          <w:szCs w:val="28"/>
          <w:highlight w:val="none"/>
          <w:shd w:val="clear" w:color="auto" w:fill="auto"/>
        </w:rPr>
        <w:t>采购包：</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序号</w:t>
            </w:r>
          </w:p>
        </w:tc>
        <w:tc>
          <w:tcPr>
            <w:tcW w:w="311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资格审查要求概况</w:t>
            </w:r>
          </w:p>
        </w:tc>
        <w:tc>
          <w:tcPr>
            <w:tcW w:w="415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p>
        </w:tc>
        <w:tc>
          <w:tcPr>
            <w:tcW w:w="3115"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参加框架协议采购活动的供应商应当是所投品牌产品的生产者(制造商)或者生产者(制造商)唯一授权供应商。（如为授权供应商，需提供生产者（制造商）出具的授权书）</w:t>
            </w:r>
          </w:p>
        </w:tc>
        <w:tc>
          <w:tcPr>
            <w:tcW w:w="4153"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rPr>
              <w:t>需提供《生产者（制造商）</w:t>
            </w:r>
            <w:r>
              <w:rPr>
                <w:rFonts w:hint="eastAsia" w:ascii="宋体" w:hAnsi="宋体" w:eastAsia="宋体" w:cs="宋体"/>
                <w:color w:val="auto"/>
                <w:sz w:val="28"/>
                <w:szCs w:val="28"/>
                <w:highlight w:val="none"/>
                <w:shd w:val="clear" w:color="auto" w:fill="auto"/>
                <w:lang w:eastAsia="zh-CN"/>
              </w:rPr>
              <w:t>授权书</w:t>
            </w:r>
            <w:r>
              <w:rPr>
                <w:rFonts w:hint="eastAsia" w:ascii="宋体" w:hAnsi="宋体" w:eastAsia="宋体" w:cs="宋体"/>
                <w:color w:val="auto"/>
                <w:sz w:val="28"/>
                <w:szCs w:val="28"/>
                <w:highlight w:val="none"/>
                <w:shd w:val="clear" w:color="auto" w:fill="auto"/>
              </w:rPr>
              <w:t>》并加盖投标人电子签章上传至系统。</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4.3 落实政府采购政策资格审查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采购包：本</w:t>
      </w:r>
      <w:r>
        <w:rPr>
          <w:rFonts w:hint="eastAsia" w:ascii="宋体" w:hAnsi="宋体" w:eastAsia="宋体" w:cs="宋体"/>
          <w:color w:val="auto"/>
          <w:sz w:val="28"/>
          <w:szCs w:val="28"/>
          <w:highlight w:val="none"/>
          <w:shd w:val="clear" w:color="auto" w:fill="auto"/>
          <w:lang w:eastAsia="zh-CN"/>
        </w:rPr>
        <w:t>项目所有</w:t>
      </w:r>
      <w:r>
        <w:rPr>
          <w:rFonts w:hint="eastAsia" w:ascii="宋体" w:hAnsi="宋体" w:eastAsia="宋体" w:cs="宋体"/>
          <w:color w:val="auto"/>
          <w:sz w:val="28"/>
          <w:szCs w:val="28"/>
          <w:highlight w:val="none"/>
          <w:shd w:val="clear" w:color="auto" w:fill="auto"/>
        </w:rPr>
        <w:t>采购包</w:t>
      </w:r>
      <w:r>
        <w:rPr>
          <w:rFonts w:hint="eastAsia" w:ascii="宋体" w:hAnsi="宋体" w:eastAsia="宋体" w:cs="宋体"/>
          <w:color w:val="auto"/>
          <w:sz w:val="28"/>
          <w:szCs w:val="28"/>
          <w:highlight w:val="none"/>
          <w:shd w:val="clear" w:color="auto" w:fill="auto"/>
          <w:lang w:eastAsia="zh-CN"/>
        </w:rPr>
        <w:t>都非</w:t>
      </w:r>
      <w:r>
        <w:rPr>
          <w:rFonts w:hint="eastAsia" w:ascii="宋体" w:hAnsi="宋体" w:eastAsia="宋体" w:cs="宋体"/>
          <w:color w:val="auto"/>
          <w:sz w:val="28"/>
          <w:szCs w:val="28"/>
          <w:highlight w:val="none"/>
          <w:shd w:val="clear" w:color="auto" w:fill="auto"/>
        </w:rPr>
        <w:t>专门面向中小企业采购。</w:t>
      </w: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jc w:val="both"/>
        <w:textAlignment w:val="auto"/>
        <w:rPr>
          <w:b/>
          <w:color w:val="auto"/>
          <w:sz w:val="44"/>
          <w:szCs w:val="44"/>
          <w:highlight w:val="none"/>
          <w:shd w:val="clear" w:color="auto" w:fill="auto"/>
        </w:rPr>
      </w:pPr>
      <w:bookmarkStart w:id="0" w:name="_GoBack"/>
      <w:bookmarkEnd w:id="0"/>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r>
        <w:rPr>
          <w:b/>
          <w:color w:val="auto"/>
          <w:sz w:val="44"/>
          <w:szCs w:val="44"/>
          <w:highlight w:val="none"/>
          <w:shd w:val="clear" w:color="auto" w:fill="auto"/>
        </w:rPr>
        <w:t>第五章 入围评审办法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5.1 总则</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5.1.1根据《中华人民共和国政府采购法》、《中华人民共和国政府采购法实施条例》、《政府采购框架协议采购方式管理暂行办法》、《政府采购货物和服务招标投标管理办法》和《江西省财政厅转发财政部关于政府采购评审专家管理办法的通知》等法律规章，结合本项目特点制定本评审办法。</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5.1.2评审工作由征集人负责组织，具体评审事务由征集人依法组建的评审委员会负责。评审委员会由评审专家组成。</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5.1.3评审工作应遵循公平、公正、科学及择优的原则，并以相同的评审程序和标准对待所有的供应商。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5.1.4本项目采取电子评审，通过框架协议电子化采购系统完成评审工作。评审委员会成员、征集人和供应商应当按照本征集文件规定的和框架协议电子化采购系统操作要求开展或者参加评审活动。</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5.1.5评审过程中的书面材料往来均通过框架协议电子化采购系统传递，评审委员会成员使用互认的证书及签章进行签名后生效，供应商通过互认的证书及签章加盖其电子印章后生效。出现无法在线签章的特殊情况，评审委员会成员可以线下签署评审报告，由征集人对原件扫描后以附件形式上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5.1.6评审过程应当独立、保密，任何单位和个人不得非法干预评审活动。供应商非法干预评审活动的，其响应文件将作无效处理；征集人及其工作人员、监督人员非法干预评审活动的，将依法追究其责任。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5.2 评审方法</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val="en-US" w:eastAsia="zh-CN"/>
        </w:rPr>
        <w:t>5.2.</w:t>
      </w:r>
      <w:r>
        <w:rPr>
          <w:rFonts w:hint="eastAsia" w:ascii="宋体" w:hAnsi="宋体" w:eastAsia="宋体" w:cs="宋体"/>
          <w:color w:val="auto"/>
          <w:sz w:val="28"/>
          <w:szCs w:val="28"/>
          <w:highlight w:val="none"/>
          <w:shd w:val="clear" w:color="auto" w:fill="auto"/>
        </w:rPr>
        <w:t>1.本项目评审采用</w:t>
      </w:r>
      <w:r>
        <w:rPr>
          <w:rFonts w:hint="eastAsia" w:ascii="宋体" w:hAnsi="宋体" w:eastAsia="宋体" w:cs="宋体"/>
          <w:b/>
          <w:bCs/>
          <w:color w:val="auto"/>
          <w:sz w:val="28"/>
          <w:szCs w:val="28"/>
          <w:highlight w:val="none"/>
          <w:shd w:val="clear" w:color="auto" w:fill="auto"/>
        </w:rPr>
        <w:t>价格优先法</w:t>
      </w:r>
      <w:r>
        <w:rPr>
          <w:rFonts w:hint="eastAsia" w:ascii="宋体" w:hAnsi="宋体" w:eastAsia="宋体" w:cs="宋体"/>
          <w:color w:val="auto"/>
          <w:sz w:val="28"/>
          <w:szCs w:val="28"/>
          <w:highlight w:val="none"/>
          <w:shd w:val="clear" w:color="auto" w:fill="auto"/>
        </w:rPr>
        <w:t xml:space="preserve">。价格优先法是指对满足采购需求且响应报价不超过最高限制单价的产品，按照响应报价从低到高排序，根据征集文件规定的淘汰率或者入围供应商数量上限，确定入围供应商的评审方法。 </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本项目按每包产品不超过最高限价的单价进行报价。</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val="en-US" w:eastAsia="zh-CN"/>
        </w:rPr>
        <w:t>5.2.</w:t>
      </w:r>
      <w:r>
        <w:rPr>
          <w:rFonts w:hint="eastAsia" w:ascii="宋体" w:hAnsi="宋体" w:eastAsia="宋体" w:cs="宋体"/>
          <w:color w:val="auto"/>
          <w:sz w:val="28"/>
          <w:szCs w:val="28"/>
          <w:highlight w:val="none"/>
          <w:shd w:val="clear" w:color="auto" w:fill="auto"/>
        </w:rPr>
        <w:t>2.</w:t>
      </w:r>
      <w:r>
        <w:rPr>
          <w:rFonts w:hint="eastAsia" w:ascii="宋体" w:hAnsi="宋体" w:eastAsia="宋体" w:cs="宋体"/>
          <w:b/>
          <w:bCs/>
          <w:color w:val="auto"/>
          <w:sz w:val="28"/>
          <w:szCs w:val="28"/>
          <w:highlight w:val="none"/>
          <w:shd w:val="clear" w:color="auto" w:fill="auto"/>
        </w:rPr>
        <w:t>入围供应商的淘汰比例</w:t>
      </w:r>
      <w:r>
        <w:rPr>
          <w:rFonts w:hint="eastAsia" w:ascii="宋体" w:hAnsi="宋体" w:eastAsia="宋体" w:cs="宋体"/>
          <w:color w:val="auto"/>
          <w:sz w:val="28"/>
          <w:szCs w:val="28"/>
          <w:highlight w:val="none"/>
          <w:shd w:val="clear" w:color="auto" w:fill="auto"/>
        </w:rPr>
        <w:t>：</w:t>
      </w:r>
      <w:r>
        <w:rPr>
          <w:rFonts w:hint="eastAsia" w:ascii="宋体" w:hAnsi="宋体" w:eastAsia="宋体" w:cs="宋体"/>
          <w:color w:val="auto"/>
          <w:sz w:val="28"/>
          <w:szCs w:val="28"/>
          <w:highlight w:val="none"/>
          <w:shd w:val="clear" w:color="auto" w:fill="auto"/>
          <w:lang w:eastAsia="zh-CN"/>
        </w:rPr>
        <w:t>每包</w:t>
      </w:r>
      <w:r>
        <w:rPr>
          <w:rFonts w:hint="eastAsia" w:ascii="宋体" w:hAnsi="宋体" w:eastAsia="宋体" w:cs="宋体"/>
          <w:color w:val="auto"/>
          <w:sz w:val="28"/>
          <w:szCs w:val="28"/>
          <w:highlight w:val="none"/>
          <w:shd w:val="clear" w:color="auto" w:fill="auto"/>
        </w:rPr>
        <w:t xml:space="preserve">淘汰20%（四舍五入），且至少淘汰一家供应商（提交响应文件和符合资格条件、实质性要求的供应商少于 2 家时，采购活动终止）。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 评审程序</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5.3.1 符合性审查</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评审委员会依据本征集文件的实质性要求，对符合资格的响应文件进行审查，以确定其是否满足本征集文件的实质性要求。本项目符合性审查事项，必须以本征集文件明确规定的实质性要求作为依据。</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在符合性审查过程中，如果出现评审委员会成员意见不一致的情况，按照少数服从多数的原则确定，但不得违背政府采购基本原则和征集文件规定。</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符合性审查标准见下表（按以下顺序审查）：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所有</w:t>
      </w:r>
      <w:r>
        <w:rPr>
          <w:rFonts w:hint="eastAsia" w:ascii="宋体" w:hAnsi="宋体" w:eastAsia="宋体" w:cs="宋体"/>
          <w:color w:val="auto"/>
          <w:sz w:val="28"/>
          <w:szCs w:val="28"/>
          <w:highlight w:val="none"/>
          <w:shd w:val="clear" w:color="auto" w:fill="auto"/>
        </w:rPr>
        <w:t>采购包：</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1"/>
        <w:gridCol w:w="2100"/>
        <w:gridCol w:w="45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序号</w:t>
            </w:r>
          </w:p>
        </w:tc>
        <w:tc>
          <w:tcPr>
            <w:tcW w:w="210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评审点要求概况</w:t>
            </w:r>
          </w:p>
        </w:tc>
        <w:tc>
          <w:tcPr>
            <w:tcW w:w="451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p>
        </w:tc>
        <w:tc>
          <w:tcPr>
            <w:tcW w:w="210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技术</w:t>
            </w:r>
            <w:r>
              <w:rPr>
                <w:rFonts w:hint="eastAsia" w:ascii="宋体" w:hAnsi="宋体" w:eastAsia="宋体" w:cs="宋体"/>
                <w:color w:val="auto"/>
                <w:sz w:val="28"/>
                <w:szCs w:val="28"/>
                <w:highlight w:val="none"/>
                <w:shd w:val="clear" w:color="auto" w:fill="auto"/>
              </w:rPr>
              <w:t>内容及</w:t>
            </w:r>
            <w:r>
              <w:rPr>
                <w:rFonts w:hint="eastAsia" w:ascii="宋体" w:hAnsi="宋体" w:eastAsia="宋体" w:cs="宋体"/>
                <w:color w:val="auto"/>
                <w:sz w:val="28"/>
                <w:szCs w:val="28"/>
                <w:highlight w:val="none"/>
                <w:shd w:val="clear" w:color="auto" w:fill="auto"/>
                <w:lang w:eastAsia="zh-CN"/>
              </w:rPr>
              <w:t>技术</w:t>
            </w:r>
            <w:r>
              <w:rPr>
                <w:rFonts w:hint="eastAsia" w:ascii="宋体" w:hAnsi="宋体" w:eastAsia="宋体" w:cs="宋体"/>
                <w:color w:val="auto"/>
                <w:sz w:val="28"/>
                <w:szCs w:val="28"/>
                <w:highlight w:val="none"/>
                <w:shd w:val="clear" w:color="auto" w:fill="auto"/>
              </w:rPr>
              <w:t>要求响应</w:t>
            </w:r>
          </w:p>
        </w:tc>
        <w:tc>
          <w:tcPr>
            <w:tcW w:w="451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产品技术参数表技术</w:t>
            </w:r>
            <w:r>
              <w:rPr>
                <w:rFonts w:hint="eastAsia" w:ascii="宋体" w:hAnsi="宋体" w:eastAsia="宋体" w:cs="宋体"/>
                <w:color w:val="auto"/>
                <w:sz w:val="28"/>
                <w:szCs w:val="28"/>
                <w:highlight w:val="none"/>
                <w:shd w:val="clear" w:color="auto" w:fill="auto"/>
              </w:rPr>
              <w:t>内容及</w:t>
            </w:r>
            <w:r>
              <w:rPr>
                <w:rFonts w:hint="eastAsia" w:ascii="宋体" w:hAnsi="宋体" w:eastAsia="宋体" w:cs="宋体"/>
                <w:color w:val="auto"/>
                <w:sz w:val="28"/>
                <w:szCs w:val="28"/>
                <w:highlight w:val="none"/>
                <w:shd w:val="clear" w:color="auto" w:fill="auto"/>
                <w:lang w:eastAsia="zh-CN"/>
              </w:rPr>
              <w:t>技术</w:t>
            </w:r>
            <w:r>
              <w:rPr>
                <w:rFonts w:hint="eastAsia" w:ascii="宋体" w:hAnsi="宋体" w:eastAsia="宋体" w:cs="宋体"/>
                <w:color w:val="auto"/>
                <w:sz w:val="28"/>
                <w:szCs w:val="28"/>
                <w:highlight w:val="none"/>
                <w:shd w:val="clear" w:color="auto" w:fill="auto"/>
              </w:rPr>
              <w:t>要求应答表须完全满足或优于，否则作无效投标处理。根据响应供应商的</w:t>
            </w:r>
            <w:r>
              <w:rPr>
                <w:rFonts w:hint="eastAsia" w:ascii="宋体" w:hAnsi="宋体" w:eastAsia="宋体" w:cs="宋体"/>
                <w:color w:val="auto"/>
                <w:sz w:val="28"/>
                <w:szCs w:val="28"/>
                <w:highlight w:val="none"/>
                <w:shd w:val="clear" w:color="auto" w:fill="auto"/>
                <w:lang w:eastAsia="zh-CN"/>
              </w:rPr>
              <w:t>产品技术参数表</w:t>
            </w:r>
            <w:r>
              <w:rPr>
                <w:rFonts w:hint="eastAsia" w:ascii="宋体" w:hAnsi="宋体" w:eastAsia="宋体" w:cs="宋体"/>
                <w:color w:val="auto"/>
                <w:sz w:val="28"/>
                <w:szCs w:val="28"/>
                <w:highlight w:val="none"/>
                <w:shd w:val="clear" w:color="auto" w:fill="auto"/>
              </w:rPr>
              <w:t>并加盖供应商公章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2</w:t>
            </w:r>
          </w:p>
        </w:tc>
        <w:tc>
          <w:tcPr>
            <w:tcW w:w="210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商务需求</w:t>
            </w:r>
          </w:p>
        </w:tc>
        <w:tc>
          <w:tcPr>
            <w:tcW w:w="451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rPr>
              <w:t>根据响应供应商的商务</w:t>
            </w:r>
            <w:r>
              <w:rPr>
                <w:rFonts w:hint="eastAsia" w:ascii="宋体" w:hAnsi="宋体" w:eastAsia="宋体" w:cs="宋体"/>
                <w:color w:val="auto"/>
                <w:sz w:val="28"/>
                <w:szCs w:val="28"/>
                <w:highlight w:val="none"/>
                <w:shd w:val="clear" w:color="auto" w:fill="auto"/>
                <w:lang w:eastAsia="zh-CN"/>
              </w:rPr>
              <w:t>应答</w:t>
            </w:r>
            <w:r>
              <w:rPr>
                <w:rFonts w:hint="eastAsia" w:ascii="宋体" w:hAnsi="宋体" w:eastAsia="宋体" w:cs="宋体"/>
                <w:color w:val="auto"/>
                <w:sz w:val="28"/>
                <w:szCs w:val="28"/>
                <w:highlight w:val="none"/>
                <w:shd w:val="clear" w:color="auto" w:fill="auto"/>
              </w:rPr>
              <w:t>表并加盖供应商公章。</w:t>
            </w:r>
          </w:p>
        </w:tc>
      </w:tr>
    </w:tbl>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以上实质性要求全部满足采购需求且响应报价不超过最高限制单价的，则通过符合性审查；如有任意一项结论不满足采购需求或响应报价超过最高限制单价的，则按无效响应文件处理。如果评审委员会认为供应商有任意一项不通过的，应在评审报告中载明不通过的具体原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b/>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5.3.2 价格评审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eastAsia="zh-CN"/>
        </w:rPr>
        <w:t>所有采购</w:t>
      </w:r>
      <w:r>
        <w:rPr>
          <w:rFonts w:hint="eastAsia" w:ascii="宋体" w:hAnsi="宋体" w:eastAsia="宋体" w:cs="宋体"/>
          <w:color w:val="auto"/>
          <w:sz w:val="28"/>
          <w:szCs w:val="28"/>
          <w:highlight w:val="none"/>
          <w:shd w:val="clear" w:color="auto" w:fill="auto"/>
          <w:lang w:val="en-US" w:eastAsia="zh-CN"/>
        </w:rPr>
        <w:t>包</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1661"/>
        <w:gridCol w:w="3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序号</w:t>
            </w:r>
          </w:p>
        </w:tc>
        <w:tc>
          <w:tcPr>
            <w:tcW w:w="16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评审因素</w:t>
            </w:r>
          </w:p>
        </w:tc>
        <w:tc>
          <w:tcPr>
            <w:tcW w:w="16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适用情形</w:t>
            </w:r>
          </w:p>
        </w:tc>
        <w:tc>
          <w:tcPr>
            <w:tcW w:w="3322"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1</w:t>
            </w:r>
          </w:p>
        </w:tc>
        <w:tc>
          <w:tcPr>
            <w:tcW w:w="16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价格优先法</w:t>
            </w:r>
          </w:p>
        </w:tc>
        <w:tc>
          <w:tcPr>
            <w:tcW w:w="16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无</w:t>
            </w:r>
          </w:p>
        </w:tc>
        <w:tc>
          <w:tcPr>
            <w:tcW w:w="3322"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根据响应供应商的</w:t>
            </w:r>
            <w:r>
              <w:rPr>
                <w:rFonts w:hint="eastAsia" w:ascii="宋体" w:hAnsi="宋体" w:eastAsia="宋体" w:cs="宋体"/>
                <w:color w:val="auto"/>
                <w:sz w:val="28"/>
                <w:szCs w:val="28"/>
                <w:highlight w:val="none"/>
                <w:shd w:val="clear" w:color="auto" w:fill="auto"/>
                <w:lang w:eastAsia="zh-CN"/>
              </w:rPr>
              <w:t>响应报价</w:t>
            </w:r>
            <w:r>
              <w:rPr>
                <w:rFonts w:hint="eastAsia" w:ascii="宋体" w:hAnsi="宋体" w:eastAsia="宋体" w:cs="宋体"/>
                <w:color w:val="auto"/>
                <w:sz w:val="28"/>
                <w:szCs w:val="28"/>
                <w:highlight w:val="none"/>
                <w:shd w:val="clear" w:color="auto" w:fill="auto"/>
              </w:rPr>
              <w:t>表并加盖供应商公章</w:t>
            </w:r>
          </w:p>
        </w:tc>
      </w:tr>
    </w:tbl>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5.3.3 解释、澄清有关问题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一、评审过程中，评审委员会认为征集文件有关事项表述不明确或需要说明的，可以提请征集人 书面解释。征集人的解释不得改变征集文件的原义或者影响公平、公正 ，解释事项如果涉及供应商 权益的以有利于供应商的原则进行解释。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二、对响应文件中含义不明确、同类问题表述不一致或者有明显文字和计算错误的内容，评审委 员会应当要求供应商作出必要的澄清、说明或更正 ，并给予供应商必要的反馈时间。供应商应当按 评审委员会的要求进行澄清、说明或者更正。供应商的澄清、说明或者更正不得超出响应文件的范 围或者改变响应文件的实质性内容。澄清、说明或者更正不影响响应文件的效力 ，有效的澄清、说 明或者更正材料是响应文件的组成部分。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三、供应商的澄清、说明或者更正需进行电子签章，应当不超出响应文件的范围、不实质性改变 响应文件的内容、不影响供应商的公平竞争、不导致响应文件从不响应征集文件变为响应征集文件的条件。下列内容不得澄清：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(一)供应商响应文件中不响应征集文件规定的技术参数指标和商务应答；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(二)供应商响应文件中未提供的证明其是否符合征集文件资格性、符合性规定要求的相关材料。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(三)供应商响应文件中的材料因印刷、影印等不清晰而难以辨认的。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四、响应文件报价出现下列情况的，按以下原则处理：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(一)响应文件中响应报价表内容与响应文件中相应内容不一致的，以响应报价表为准；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 大写金额和小写金额不一致的，以大写金额为准，但大写金额出现文字错误，导致金额无法判断的除外；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(三)单价金额小数点或者百分比有明显错位的，以响应报价表中的报价为准。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同时出现两种以上不一致的，按照前款规定的顺序修正。修正后的报价经供应商确认后产生约束 力，供应商不确认的，其响应无效。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五、对不同语言文本响应文件的解释发生异议的，以中文文本为准。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六、征集人宣布评审结束之前，供应商应通过框架协议电子化采购系统随时关注评审消息提示， 及时响应评审委员会发出的澄清、说明或补正要求。供应商未能及时响应的，自行承担不利后果。 评审委员会应当积极履行澄清、说明或者更正的职责，不得滥用权力。</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5.3.4 比较与评价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按征集文件中规定的评审细则及标准，对符合性审查合格的响应文件进行商务和技术评估，综合比较和评价。</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5.3.5 确定入围供应商名单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所有</w:t>
      </w:r>
      <w:r>
        <w:rPr>
          <w:rFonts w:hint="eastAsia" w:ascii="宋体" w:hAnsi="宋体" w:eastAsia="宋体" w:cs="宋体"/>
          <w:color w:val="auto"/>
          <w:sz w:val="28"/>
          <w:szCs w:val="28"/>
          <w:highlight w:val="none"/>
          <w:shd w:val="clear" w:color="auto" w:fill="auto"/>
        </w:rPr>
        <w:t>采购包：</w:t>
      </w:r>
      <w:r>
        <w:rPr>
          <w:rFonts w:hint="eastAsia" w:ascii="宋体" w:hAnsi="宋体" w:eastAsia="宋体" w:cs="宋体"/>
          <w:color w:val="auto"/>
          <w:sz w:val="28"/>
          <w:szCs w:val="28"/>
          <w:highlight w:val="none"/>
          <w:shd w:val="clear" w:color="auto" w:fill="auto"/>
          <w:lang w:eastAsia="zh-CN"/>
        </w:rPr>
        <w:t>价格</w:t>
      </w:r>
      <w:r>
        <w:rPr>
          <w:rFonts w:hint="eastAsia" w:ascii="宋体" w:hAnsi="宋体" w:eastAsia="宋体" w:cs="宋体"/>
          <w:color w:val="auto"/>
          <w:sz w:val="28"/>
          <w:szCs w:val="28"/>
          <w:highlight w:val="none"/>
          <w:shd w:val="clear" w:color="auto" w:fill="auto"/>
        </w:rPr>
        <w:t>优先法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对满足采购需求且响应报价不超过最高限制单价的货物、服务进行质量综合评分，按照质量评分从高到低排序，根据征集文件规定的淘汰率或者入围供应商数量上限，确定入围供应商。货物项目质量因素包括采购标的的技术水平、产品配置、售后服务等。服务项目质量因素包括服务内容、服务水平、供应商的履约能力、服务经验等。</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5.3.6 编制评审报告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评审报告是评审委员会根据全体评审成员签字的评审记录和评审结果编写的报告，其主要内容包括：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一、征集公告刊登的媒体名称、开启日期和地点；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二、响应供应商名单和评审委员会成员名单；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三、评审方法和标准；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四、开启记录和评审情况及说明，包括响应无效供应商名单及原因；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五、评审结果，确定的入围供应商名单；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六、其他需要说明的情况，包括评审过程中供应商根据评审委员会要求进行的澄清、说明或者补正，评审委员会成员的更换等。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委员会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5.4 评审争议处理规则</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委员会在评审过程中，对于符合性审查、对响应文件做无效响应处理及其他需要共同认定的事项存在争议的，应当以全体一致的原则做出结论，但不得违背法律法规和征集文件规定。持不同意见的评审委员会成员应当在评审报告上签署不同意见及理由，否则视为同意评审报告。持不同意见的评审委员会成员认为认定过程和结果不符合法律法规或者征集文件规定的，应当及时向征集人书面反映。征集人收到书面反映后，对存在的违法违规问题应当书面报告采购项目同级财政部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5.5 评审细则及标准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评审委员会只对通过资格审查的响应文件，根据征集文件的要求采用相同的评审程序、评分办法及标准进行评价和比较。</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评审委员会成员应依据征集文件规定的评分标准和方法独立评审。</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5.5.1 评分标准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本项目采用价格优先法，故没有评分标准</w:t>
      </w:r>
      <w:r>
        <w:rPr>
          <w:rFonts w:hint="eastAsia" w:ascii="宋体" w:hAnsi="宋体" w:eastAsia="宋体" w:cs="宋体"/>
          <w:color w:val="auto"/>
          <w:sz w:val="28"/>
          <w:szCs w:val="28"/>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281" w:firstLineChars="1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5.6 废标</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本次政府采购活动中，出现下列情形之一的，予以废标：</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（一）对征集文件作实质响应的供应商不足2家的。</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（二）出现影响采购公正的违法、违规行为的；</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（三）因重大变故，采购任务取消的；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b/>
          <w:color w:val="auto"/>
          <w:sz w:val="28"/>
          <w:szCs w:val="28"/>
          <w:highlight w:val="none"/>
          <w:shd w:val="clear" w:color="auto" w:fill="auto"/>
        </w:rPr>
        <w:t>5.7 确认入围供应商名单及结果</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5.7.1评审委员会在框架协议电子化采购系统中编制评审情况，生成评审报告。</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5.7.2征集人在收到评审报告后5个工作日内，确认入围供应商名单。逾期未确认的，又不能说明合法理由的，视同确认评审报告中入围供应商名单。</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5.7.3根据确定的入围供应商结果，征集人在江西省政府采购网上发布入围结果公告，同时向入围供应商发出入围通知书。</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5.7.4征集人不解释入围或未入围原因，不退回响应文件和其他响应资料。</w:t>
      </w:r>
    </w:p>
    <w:p>
      <w:pPr>
        <w:keepNext w:val="0"/>
        <w:keepLines w:val="0"/>
        <w:pageBreakBefore w:val="0"/>
        <w:widowControl w:val="0"/>
        <w:kinsoku/>
        <w:wordWrap/>
        <w:overflowPunct/>
        <w:topLinePunct w:val="0"/>
        <w:autoSpaceDE/>
        <w:autoSpaceDN/>
        <w:bidi w:val="0"/>
        <w:adjustRightInd/>
        <w:jc w:val="center"/>
        <w:textAlignment w:val="auto"/>
        <w:rPr>
          <w:b/>
          <w:color w:val="auto"/>
          <w:sz w:val="28"/>
          <w:szCs w:val="28"/>
          <w:highlight w:val="none"/>
          <w:shd w:val="clear" w:color="auto" w:fill="auto"/>
        </w:rPr>
      </w:pPr>
    </w:p>
    <w:p>
      <w:pPr>
        <w:pStyle w:val="2"/>
        <w:rPr>
          <w:b/>
          <w:color w:val="auto"/>
          <w:sz w:val="28"/>
          <w:szCs w:val="28"/>
          <w:highlight w:val="none"/>
          <w:shd w:val="clear" w:color="auto" w:fill="auto"/>
        </w:rPr>
      </w:pPr>
    </w:p>
    <w:p/>
    <w:p>
      <w:pPr>
        <w:keepNext w:val="0"/>
        <w:keepLines w:val="0"/>
        <w:pageBreakBefore w:val="0"/>
        <w:widowControl w:val="0"/>
        <w:kinsoku/>
        <w:wordWrap/>
        <w:overflowPunct/>
        <w:topLinePunct w:val="0"/>
        <w:autoSpaceDE/>
        <w:autoSpaceDN/>
        <w:bidi w:val="0"/>
        <w:adjustRightInd/>
        <w:jc w:val="center"/>
        <w:textAlignment w:val="auto"/>
        <w:rPr>
          <w:b/>
          <w:color w:val="auto"/>
          <w:sz w:val="44"/>
          <w:szCs w:val="44"/>
          <w:highlight w:val="none"/>
          <w:shd w:val="clear" w:color="auto" w:fill="auto"/>
        </w:rPr>
      </w:pPr>
      <w:r>
        <w:rPr>
          <w:b/>
          <w:color w:val="auto"/>
          <w:sz w:val="44"/>
          <w:szCs w:val="44"/>
          <w:highlight w:val="none"/>
          <w:shd w:val="clear" w:color="auto" w:fill="auto"/>
        </w:rPr>
        <w:t>第六章 响应文件格式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r>
        <w:rPr>
          <w:color w:val="auto"/>
          <w:sz w:val="28"/>
          <w:szCs w:val="28"/>
          <w:highlight w:val="none"/>
          <w:shd w:val="clear" w:color="auto" w:fill="auto"/>
        </w:rPr>
        <w:t>分册名称：响应性投标文件分册</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color w:val="auto"/>
          <w:sz w:val="28"/>
          <w:szCs w:val="28"/>
          <w:highlight w:val="none"/>
          <w:shd w:val="clear" w:color="auto" w:fill="auto"/>
        </w:rPr>
      </w:pPr>
      <w:r>
        <w:rPr>
          <w:color w:val="auto"/>
          <w:sz w:val="28"/>
          <w:szCs w:val="28"/>
          <w:highlight w:val="none"/>
          <w:shd w:val="clear" w:color="auto" w:fill="auto"/>
        </w:rPr>
        <w:t>详见附件：封面</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color w:val="auto"/>
          <w:sz w:val="28"/>
          <w:szCs w:val="28"/>
          <w:highlight w:val="none"/>
          <w:shd w:val="clear" w:color="auto" w:fill="auto"/>
        </w:rPr>
      </w:pPr>
      <w:r>
        <w:rPr>
          <w:color w:val="auto"/>
          <w:sz w:val="28"/>
          <w:szCs w:val="28"/>
          <w:highlight w:val="none"/>
          <w:shd w:val="clear" w:color="auto" w:fill="auto"/>
        </w:rPr>
        <w:t>详见附件：</w:t>
      </w:r>
      <w:r>
        <w:rPr>
          <w:rFonts w:hint="eastAsia"/>
          <w:color w:val="auto"/>
          <w:sz w:val="28"/>
          <w:szCs w:val="28"/>
          <w:highlight w:val="none"/>
          <w:shd w:val="clear" w:color="auto" w:fill="auto"/>
          <w:lang w:eastAsia="zh-CN"/>
        </w:rPr>
        <w:t>响应</w:t>
      </w:r>
      <w:r>
        <w:rPr>
          <w:color w:val="auto"/>
          <w:sz w:val="28"/>
          <w:szCs w:val="28"/>
          <w:highlight w:val="none"/>
          <w:shd w:val="clear" w:color="auto" w:fill="auto"/>
        </w:rPr>
        <w:t>函</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color w:val="auto"/>
          <w:sz w:val="28"/>
          <w:szCs w:val="28"/>
          <w:highlight w:val="none"/>
          <w:shd w:val="clear" w:color="auto" w:fill="auto"/>
        </w:rPr>
      </w:pPr>
      <w:r>
        <w:rPr>
          <w:color w:val="auto"/>
          <w:sz w:val="28"/>
          <w:szCs w:val="28"/>
          <w:highlight w:val="none"/>
          <w:shd w:val="clear" w:color="auto" w:fill="auto"/>
        </w:rPr>
        <w:t>详见附件：</w:t>
      </w:r>
      <w:r>
        <w:rPr>
          <w:rFonts w:hint="eastAsia"/>
          <w:color w:val="auto"/>
          <w:sz w:val="28"/>
          <w:szCs w:val="28"/>
          <w:highlight w:val="none"/>
          <w:shd w:val="clear" w:color="auto" w:fill="auto"/>
        </w:rPr>
        <w:t>响应报价表</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eastAsiaTheme="minorEastAsia"/>
          <w:color w:val="auto"/>
          <w:sz w:val="28"/>
          <w:szCs w:val="28"/>
          <w:highlight w:val="none"/>
          <w:shd w:val="clear" w:color="auto" w:fill="auto"/>
          <w:lang w:eastAsia="zh-CN"/>
        </w:rPr>
      </w:pPr>
      <w:r>
        <w:rPr>
          <w:color w:val="auto"/>
          <w:sz w:val="28"/>
          <w:szCs w:val="28"/>
          <w:highlight w:val="none"/>
          <w:shd w:val="clear" w:color="auto" w:fill="auto"/>
        </w:rPr>
        <w:t>详见附件：</w:t>
      </w:r>
      <w:r>
        <w:rPr>
          <w:rFonts w:hint="eastAsia"/>
          <w:color w:val="auto"/>
          <w:sz w:val="28"/>
          <w:szCs w:val="28"/>
          <w:highlight w:val="none"/>
          <w:shd w:val="clear" w:color="auto" w:fill="auto"/>
          <w:lang w:eastAsia="zh-CN"/>
        </w:rPr>
        <w:t>产品技术参数</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eastAsiaTheme="minorEastAsia"/>
          <w:color w:val="auto"/>
          <w:sz w:val="28"/>
          <w:szCs w:val="28"/>
          <w:highlight w:val="none"/>
          <w:shd w:val="clear" w:color="auto" w:fill="auto"/>
          <w:lang w:eastAsia="zh-CN"/>
        </w:rPr>
      </w:pPr>
      <w:r>
        <w:rPr>
          <w:color w:val="auto"/>
          <w:sz w:val="28"/>
          <w:szCs w:val="28"/>
          <w:highlight w:val="none"/>
          <w:shd w:val="clear" w:color="auto" w:fill="auto"/>
        </w:rPr>
        <w:t>详见附件：</w:t>
      </w:r>
      <w:r>
        <w:rPr>
          <w:rFonts w:hint="eastAsia"/>
          <w:color w:val="auto"/>
          <w:sz w:val="28"/>
          <w:szCs w:val="28"/>
          <w:highlight w:val="none"/>
          <w:shd w:val="clear" w:color="auto" w:fill="auto"/>
        </w:rPr>
        <w:t>商务</w:t>
      </w:r>
      <w:r>
        <w:rPr>
          <w:rFonts w:hint="eastAsia"/>
          <w:color w:val="auto"/>
          <w:sz w:val="28"/>
          <w:szCs w:val="28"/>
          <w:highlight w:val="none"/>
          <w:shd w:val="clear" w:color="auto" w:fill="auto"/>
          <w:lang w:eastAsia="zh-CN"/>
        </w:rPr>
        <w:t>应答表</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color w:val="auto"/>
          <w:sz w:val="28"/>
          <w:szCs w:val="28"/>
          <w:highlight w:val="none"/>
          <w:shd w:val="clear" w:color="auto" w:fill="auto"/>
        </w:rPr>
      </w:pPr>
      <w:r>
        <w:rPr>
          <w:color w:val="auto"/>
          <w:sz w:val="28"/>
          <w:szCs w:val="28"/>
          <w:highlight w:val="none"/>
          <w:shd w:val="clear" w:color="auto" w:fill="auto"/>
        </w:rPr>
        <w:t>详见附件：</w:t>
      </w:r>
      <w:r>
        <w:rPr>
          <w:rFonts w:hint="eastAsia"/>
          <w:color w:val="auto"/>
          <w:sz w:val="28"/>
          <w:szCs w:val="28"/>
          <w:highlight w:val="none"/>
          <w:shd w:val="clear" w:color="auto" w:fill="auto"/>
        </w:rPr>
        <w:t>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color w:val="auto"/>
          <w:sz w:val="28"/>
          <w:szCs w:val="28"/>
          <w:highlight w:val="none"/>
          <w:shd w:val="clear" w:color="auto" w:fill="auto"/>
          <w:lang w:eastAsia="zh-CN"/>
        </w:rPr>
      </w:pPr>
      <w:r>
        <w:rPr>
          <w:color w:val="auto"/>
          <w:sz w:val="28"/>
          <w:szCs w:val="28"/>
          <w:highlight w:val="none"/>
          <w:shd w:val="clear" w:color="auto" w:fill="auto"/>
        </w:rPr>
        <w:t>详见附件：</w:t>
      </w:r>
      <w:r>
        <w:rPr>
          <w:rFonts w:hint="eastAsia"/>
          <w:color w:val="auto"/>
          <w:sz w:val="28"/>
          <w:szCs w:val="28"/>
          <w:highlight w:val="none"/>
          <w:shd w:val="clear" w:color="auto" w:fill="auto"/>
          <w:lang w:eastAsia="zh-CN"/>
        </w:rPr>
        <w:t>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eastAsiaTheme="minorEastAsia"/>
          <w:color w:val="auto"/>
          <w:sz w:val="28"/>
          <w:szCs w:val="28"/>
          <w:highlight w:val="none"/>
          <w:shd w:val="clear" w:color="auto" w:fill="auto"/>
          <w:lang w:eastAsia="zh-CN"/>
        </w:rPr>
      </w:pPr>
      <w:r>
        <w:rPr>
          <w:color w:val="auto"/>
          <w:sz w:val="28"/>
          <w:szCs w:val="28"/>
          <w:highlight w:val="none"/>
          <w:shd w:val="clear" w:color="auto" w:fill="auto"/>
        </w:rPr>
        <w:t>详见附件：</w:t>
      </w:r>
      <w:r>
        <w:rPr>
          <w:rFonts w:hint="eastAsia"/>
          <w:color w:val="auto"/>
          <w:sz w:val="28"/>
          <w:szCs w:val="28"/>
          <w:highlight w:val="none"/>
          <w:shd w:val="clear" w:color="auto" w:fill="auto"/>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color w:val="auto"/>
          <w:sz w:val="28"/>
          <w:szCs w:val="28"/>
          <w:highlight w:val="none"/>
          <w:shd w:val="clear" w:color="auto" w:fill="auto"/>
          <w:lang w:eastAsia="zh-CN"/>
        </w:rPr>
      </w:pPr>
      <w:r>
        <w:rPr>
          <w:color w:val="auto"/>
          <w:sz w:val="28"/>
          <w:szCs w:val="28"/>
          <w:highlight w:val="none"/>
          <w:shd w:val="clear" w:color="auto" w:fill="auto"/>
        </w:rPr>
        <w:t>详见附件：</w:t>
      </w:r>
      <w:r>
        <w:rPr>
          <w:rFonts w:hint="eastAsia"/>
          <w:color w:val="auto"/>
          <w:sz w:val="28"/>
          <w:szCs w:val="28"/>
          <w:highlight w:val="none"/>
          <w:shd w:val="clear" w:color="auto" w:fill="auto"/>
          <w:lang w:eastAsia="zh-CN"/>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rFonts w:hint="eastAsia"/>
          <w:color w:val="auto"/>
          <w:sz w:val="28"/>
          <w:szCs w:val="28"/>
          <w:highlight w:val="none"/>
          <w:shd w:val="clear" w:color="auto" w:fill="auto"/>
          <w:lang w:eastAsia="zh-CN"/>
        </w:rPr>
      </w:pPr>
      <w:r>
        <w:rPr>
          <w:color w:val="auto"/>
          <w:sz w:val="28"/>
          <w:szCs w:val="28"/>
          <w:highlight w:val="none"/>
          <w:shd w:val="clear" w:color="auto" w:fill="auto"/>
        </w:rPr>
        <w:t>详见附件：</w:t>
      </w:r>
      <w:r>
        <w:rPr>
          <w:rFonts w:hint="eastAsia"/>
          <w:color w:val="auto"/>
          <w:sz w:val="28"/>
          <w:szCs w:val="28"/>
          <w:highlight w:val="none"/>
          <w:shd w:val="clear" w:color="auto" w:fill="auto"/>
        </w:rPr>
        <w:t>供应商应当提交的</w:t>
      </w:r>
      <w:r>
        <w:rPr>
          <w:rFonts w:hint="eastAsia"/>
          <w:color w:val="auto"/>
          <w:sz w:val="28"/>
          <w:szCs w:val="28"/>
          <w:highlight w:val="none"/>
          <w:shd w:val="clear" w:color="auto" w:fill="auto"/>
          <w:lang w:eastAsia="zh-CN"/>
        </w:rPr>
        <w:t>相关资格证明材料</w:t>
      </w:r>
    </w:p>
    <w:p>
      <w:pPr>
        <w:keepNext w:val="0"/>
        <w:keepLines w:val="0"/>
        <w:pageBreakBefore w:val="0"/>
        <w:widowControl w:val="0"/>
        <w:kinsoku/>
        <w:wordWrap/>
        <w:overflowPunct/>
        <w:topLinePunct w:val="0"/>
        <w:autoSpaceDE/>
        <w:autoSpaceDN/>
        <w:bidi w:val="0"/>
        <w:adjustRightInd/>
        <w:snapToGrid/>
        <w:spacing w:line="360" w:lineRule="auto"/>
        <w:ind w:firstLine="960"/>
        <w:textAlignment w:val="auto"/>
        <w:rPr>
          <w:color w:val="auto"/>
          <w:sz w:val="28"/>
          <w:szCs w:val="28"/>
          <w:highlight w:val="none"/>
          <w:shd w:val="clear" w:color="auto" w:fill="auto"/>
        </w:rPr>
      </w:pPr>
      <w:r>
        <w:rPr>
          <w:color w:val="auto"/>
          <w:sz w:val="28"/>
          <w:szCs w:val="28"/>
          <w:highlight w:val="none"/>
          <w:shd w:val="clear" w:color="auto" w:fill="auto"/>
        </w:rPr>
        <w:t>详见附件：</w:t>
      </w:r>
      <w:r>
        <w:rPr>
          <w:rFonts w:hint="eastAsia"/>
          <w:color w:val="auto"/>
          <w:sz w:val="28"/>
          <w:szCs w:val="28"/>
          <w:highlight w:val="none"/>
          <w:shd w:val="clear" w:color="auto" w:fill="auto"/>
        </w:rPr>
        <w:t>与本项目评审相关的其它材料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r>
        <w:rPr>
          <w:color w:val="auto"/>
          <w:sz w:val="28"/>
          <w:szCs w:val="28"/>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jc w:val="center"/>
        <w:textAlignment w:val="auto"/>
        <w:rPr>
          <w:color w:val="auto"/>
          <w:sz w:val="24"/>
          <w:szCs w:val="24"/>
          <w:highlight w:val="none"/>
          <w:shd w:val="clear" w:color="auto" w:fill="auto"/>
        </w:rPr>
      </w:pPr>
      <w:r>
        <w:rPr>
          <w:b/>
          <w:color w:val="auto"/>
          <w:sz w:val="44"/>
          <w:szCs w:val="44"/>
          <w:highlight w:val="none"/>
          <w:shd w:val="clear" w:color="auto" w:fill="auto"/>
        </w:rPr>
        <w:t>第七章 框架协议、合同文本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4"/>
          <w:szCs w:val="24"/>
          <w:highlight w:val="none"/>
          <w:shd w:val="clear" w:color="auto" w:fill="auto"/>
        </w:rPr>
      </w:pPr>
      <w:r>
        <w:rPr>
          <w:b/>
          <w:color w:val="auto"/>
          <w:sz w:val="24"/>
          <w:szCs w:val="24"/>
          <w:highlight w:val="none"/>
          <w:shd w:val="clear" w:color="auto" w:fill="auto"/>
        </w:rPr>
        <w:t>江西省政府采购框架协议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4"/>
          <w:szCs w:val="24"/>
          <w:highlight w:val="none"/>
          <w:shd w:val="clear" w:color="auto" w:fill="auto"/>
        </w:rPr>
      </w:pPr>
      <w:r>
        <w:rPr>
          <w:b/>
          <w:color w:val="auto"/>
          <w:sz w:val="24"/>
          <w:szCs w:val="24"/>
          <w:highlight w:val="none"/>
          <w:shd w:val="clear" w:color="auto" w:fill="auto"/>
        </w:rPr>
        <w:t>（</w:t>
      </w:r>
      <w:r>
        <w:rPr>
          <w:rFonts w:hint="eastAsia"/>
          <w:b/>
          <w:color w:val="auto"/>
          <w:sz w:val="24"/>
          <w:szCs w:val="24"/>
          <w:highlight w:val="none"/>
          <w:shd w:val="clear" w:color="auto" w:fill="auto"/>
          <w:lang w:eastAsia="zh-CN"/>
        </w:rPr>
        <w:t>货物</w:t>
      </w:r>
      <w:r>
        <w:rPr>
          <w:b/>
          <w:color w:val="auto"/>
          <w:sz w:val="24"/>
          <w:szCs w:val="24"/>
          <w:highlight w:val="none"/>
          <w:shd w:val="clear" w:color="auto" w:fill="auto"/>
        </w:rPr>
        <w:t>类，封闭式框架协议）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szCs w:val="24"/>
          <w:highlight w:val="none"/>
          <w:shd w:val="clear" w:color="auto" w:fill="auto"/>
        </w:rPr>
      </w:pPr>
      <w:r>
        <w:rPr>
          <w:color w:val="auto"/>
          <w:sz w:val="24"/>
          <w:szCs w:val="24"/>
          <w:highlight w:val="none"/>
          <w:shd w:val="clear" w:color="auto" w:fill="auto"/>
        </w:rPr>
        <w:t>框架协议编号：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szCs w:val="24"/>
          <w:highlight w:val="none"/>
          <w:shd w:val="clear" w:color="auto" w:fill="auto"/>
        </w:rPr>
      </w:pPr>
      <w:r>
        <w:rPr>
          <w:b/>
          <w:color w:val="auto"/>
          <w:sz w:val="24"/>
          <w:szCs w:val="24"/>
          <w:highlight w:val="none"/>
          <w:shd w:val="clear" w:color="auto" w:fill="auto"/>
        </w:rPr>
        <w:t>一、协议方基础信息</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color w:val="auto"/>
          <w:sz w:val="24"/>
          <w:szCs w:val="24"/>
          <w:highlight w:val="none"/>
          <w:shd w:val="clear" w:color="auto" w:fill="auto"/>
        </w:rPr>
      </w:pPr>
      <w:r>
        <w:rPr>
          <w:color w:val="auto"/>
          <w:sz w:val="24"/>
          <w:szCs w:val="24"/>
          <w:highlight w:val="none"/>
          <w:shd w:val="clear" w:color="auto" w:fill="auto"/>
        </w:rPr>
        <w:t>征集人（甲方）：</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color w:val="auto"/>
          <w:sz w:val="24"/>
          <w:szCs w:val="24"/>
          <w:highlight w:val="none"/>
          <w:shd w:val="clear" w:color="auto" w:fill="auto"/>
        </w:rPr>
      </w:pPr>
      <w:r>
        <w:rPr>
          <w:color w:val="auto"/>
          <w:sz w:val="24"/>
          <w:szCs w:val="24"/>
          <w:highlight w:val="none"/>
          <w:shd w:val="clear" w:color="auto" w:fill="auto"/>
        </w:rPr>
        <w:t>地址：</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color w:val="auto"/>
          <w:sz w:val="24"/>
          <w:szCs w:val="24"/>
          <w:highlight w:val="none"/>
          <w:shd w:val="clear" w:color="auto" w:fill="auto"/>
        </w:rPr>
      </w:pPr>
      <w:r>
        <w:rPr>
          <w:color w:val="auto"/>
          <w:sz w:val="24"/>
          <w:szCs w:val="24"/>
          <w:highlight w:val="none"/>
          <w:shd w:val="clear" w:color="auto" w:fill="auto"/>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入围供应商（乙方）：</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color w:val="auto"/>
          <w:sz w:val="24"/>
          <w:szCs w:val="24"/>
          <w:highlight w:val="none"/>
          <w:shd w:val="clear" w:color="auto" w:fill="auto"/>
        </w:rPr>
      </w:pPr>
      <w:r>
        <w:rPr>
          <w:rFonts w:hint="eastAsia"/>
          <w:color w:val="auto"/>
          <w:sz w:val="24"/>
          <w:szCs w:val="24"/>
          <w:highlight w:val="none"/>
          <w:shd w:val="clear" w:color="auto" w:fill="auto"/>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eastAsiaTheme="minorEastAsia"/>
          <w:color w:val="auto"/>
          <w:sz w:val="24"/>
          <w:szCs w:val="24"/>
          <w:highlight w:val="none"/>
          <w:shd w:val="clear" w:color="auto" w:fill="auto"/>
          <w:lang w:eastAsia="zh-CN"/>
        </w:rPr>
      </w:pPr>
      <w:r>
        <w:rPr>
          <w:color w:val="auto"/>
          <w:sz w:val="24"/>
          <w:szCs w:val="24"/>
          <w:highlight w:val="none"/>
          <w:shd w:val="clear" w:color="auto" w:fill="auto"/>
        </w:rPr>
        <w:t>入围供应商</w:t>
      </w:r>
      <w:r>
        <w:rPr>
          <w:rFonts w:hint="eastAsia"/>
          <w:color w:val="auto"/>
          <w:sz w:val="24"/>
          <w:szCs w:val="24"/>
          <w:highlight w:val="none"/>
          <w:shd w:val="clear" w:color="auto" w:fill="auto"/>
          <w:lang w:eastAsia="zh-CN"/>
        </w:rPr>
        <w:t>委托的代理商</w:t>
      </w:r>
      <w:r>
        <w:rPr>
          <w:color w:val="auto"/>
          <w:sz w:val="24"/>
          <w:szCs w:val="24"/>
          <w:highlight w:val="none"/>
          <w:shd w:val="clear" w:color="auto" w:fill="auto"/>
        </w:rPr>
        <w:t>名单</w:t>
      </w:r>
      <w:r>
        <w:rPr>
          <w:rFonts w:hint="eastAsia"/>
          <w:color w:val="auto"/>
          <w:sz w:val="24"/>
          <w:szCs w:val="24"/>
          <w:highlight w:val="none"/>
          <w:shd w:val="clear" w:color="auto" w:fill="auto"/>
          <w:lang w:eastAsia="zh-CN"/>
        </w:rPr>
        <w:t>：</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42"/>
        <w:gridCol w:w="2106"/>
        <w:gridCol w:w="1796"/>
        <w:gridCol w:w="1796"/>
        <w:gridCol w:w="16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序号</w:t>
            </w:r>
          </w:p>
        </w:tc>
        <w:tc>
          <w:tcPr>
            <w:tcW w:w="21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4"/>
                <w:szCs w:val="24"/>
                <w:highlight w:val="none"/>
                <w:shd w:val="clear" w:color="auto" w:fill="auto"/>
              </w:rPr>
            </w:pPr>
            <w:r>
              <w:rPr>
                <w:rFonts w:hint="eastAsia"/>
                <w:color w:val="auto"/>
                <w:sz w:val="24"/>
                <w:szCs w:val="24"/>
                <w:highlight w:val="none"/>
                <w:shd w:val="clear" w:color="auto" w:fill="auto"/>
                <w:lang w:eastAsia="zh-CN"/>
              </w:rPr>
              <w:t>代理</w:t>
            </w:r>
            <w:r>
              <w:rPr>
                <w:color w:val="auto"/>
                <w:sz w:val="24"/>
                <w:szCs w:val="24"/>
                <w:highlight w:val="none"/>
                <w:shd w:val="clear" w:color="auto" w:fill="auto"/>
              </w:rPr>
              <w:t>商名称</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地址</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color w:val="auto"/>
                <w:sz w:val="24"/>
                <w:szCs w:val="24"/>
                <w:highlight w:val="none"/>
                <w:shd w:val="clear" w:color="auto" w:fill="auto"/>
                <w:lang w:eastAsia="zh-CN"/>
              </w:rPr>
            </w:pPr>
            <w:r>
              <w:rPr>
                <w:color w:val="auto"/>
                <w:sz w:val="24"/>
                <w:szCs w:val="24"/>
                <w:highlight w:val="none"/>
                <w:shd w:val="clear" w:color="auto" w:fill="auto"/>
              </w:rPr>
              <w:t>联系</w:t>
            </w:r>
            <w:r>
              <w:rPr>
                <w:rFonts w:hint="eastAsia"/>
                <w:color w:val="auto"/>
                <w:sz w:val="24"/>
                <w:szCs w:val="24"/>
                <w:highlight w:val="none"/>
                <w:shd w:val="clear" w:color="auto" w:fill="auto"/>
                <w:lang w:eastAsia="zh-CN"/>
              </w:rPr>
              <w:t>人</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color w:val="auto"/>
                <w:sz w:val="24"/>
                <w:szCs w:val="24"/>
                <w:highlight w:val="none"/>
                <w:shd w:val="clear" w:color="auto" w:fill="auto"/>
                <w:lang w:eastAsia="zh-CN"/>
              </w:rPr>
            </w:pPr>
            <w:r>
              <w:rPr>
                <w:color w:val="auto"/>
                <w:sz w:val="24"/>
                <w:szCs w:val="24"/>
                <w:highlight w:val="none"/>
                <w:shd w:val="clear" w:color="auto" w:fill="auto"/>
              </w:rPr>
              <w:t>联系</w:t>
            </w:r>
            <w:r>
              <w:rPr>
                <w:rFonts w:hint="eastAsia"/>
                <w:color w:val="auto"/>
                <w:sz w:val="24"/>
                <w:szCs w:val="24"/>
                <w:highlight w:val="none"/>
                <w:shd w:val="clear" w:color="auto" w:fill="auto"/>
                <w:lang w:eastAsia="zh-CN"/>
              </w:rPr>
              <w:t>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3</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5</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6</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r>
              <w:rPr>
                <w:color w:val="auto"/>
                <w:sz w:val="24"/>
                <w:szCs w:val="24"/>
                <w:highlight w:val="none"/>
                <w:shd w:val="clear" w:color="auto" w:fill="auto"/>
              </w:rPr>
              <w:t>7</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210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7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c>
          <w:tcPr>
            <w:tcW w:w="168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highlight w:val="none"/>
                <w:shd w:val="clear" w:color="auto" w:fill="auto"/>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szCs w:val="24"/>
          <w:highlight w:val="none"/>
          <w:shd w:val="clear" w:color="auto" w:fill="auto"/>
        </w:rPr>
      </w:pPr>
      <w:r>
        <w:rPr>
          <w:b/>
          <w:color w:val="auto"/>
          <w:sz w:val="24"/>
          <w:szCs w:val="24"/>
          <w:highlight w:val="none"/>
          <w:shd w:val="clear" w:color="auto" w:fill="auto"/>
        </w:rPr>
        <w:t>二、</w:t>
      </w:r>
      <w:r>
        <w:rPr>
          <w:rFonts w:hint="eastAsia"/>
          <w:b/>
          <w:color w:val="auto"/>
          <w:sz w:val="24"/>
          <w:szCs w:val="24"/>
          <w:highlight w:val="none"/>
          <w:shd w:val="clear" w:color="auto" w:fill="auto"/>
          <w:lang w:eastAsia="zh-CN"/>
        </w:rPr>
        <w:t>采购</w:t>
      </w:r>
      <w:r>
        <w:rPr>
          <w:b/>
          <w:color w:val="auto"/>
          <w:sz w:val="24"/>
          <w:szCs w:val="24"/>
          <w:highlight w:val="none"/>
          <w:shd w:val="clear" w:color="auto" w:fill="auto"/>
        </w:rPr>
        <w:t>项目信息</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color w:val="auto"/>
          <w:sz w:val="24"/>
          <w:szCs w:val="24"/>
          <w:highlight w:val="none"/>
          <w:shd w:val="clear" w:color="auto" w:fill="auto"/>
        </w:rPr>
      </w:pPr>
      <w:r>
        <w:rPr>
          <w:color w:val="auto"/>
          <w:sz w:val="24"/>
          <w:szCs w:val="24"/>
          <w:highlight w:val="none"/>
          <w:shd w:val="clear" w:color="auto" w:fill="auto"/>
        </w:rPr>
        <w:t>项目名称：XXXX</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color w:val="auto"/>
          <w:sz w:val="24"/>
          <w:szCs w:val="24"/>
          <w:highlight w:val="none"/>
          <w:shd w:val="clear" w:color="auto" w:fill="auto"/>
        </w:rPr>
      </w:pPr>
      <w:r>
        <w:rPr>
          <w:color w:val="auto"/>
          <w:sz w:val="24"/>
          <w:szCs w:val="24"/>
          <w:highlight w:val="none"/>
          <w:shd w:val="clear" w:color="auto" w:fill="auto"/>
        </w:rPr>
        <w:t>项目编号：XXXXX</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color w:val="auto"/>
          <w:sz w:val="24"/>
          <w:szCs w:val="24"/>
          <w:highlight w:val="none"/>
          <w:shd w:val="clear" w:color="auto" w:fill="auto"/>
          <w:lang w:eastAsia="zh-CN"/>
        </w:rPr>
      </w:pPr>
      <w:r>
        <w:rPr>
          <w:b/>
          <w:color w:val="auto"/>
          <w:sz w:val="24"/>
          <w:szCs w:val="24"/>
          <w:highlight w:val="none"/>
          <w:shd w:val="clear" w:color="auto" w:fill="auto"/>
        </w:rPr>
        <w:t>三、采购标的和入围</w:t>
      </w:r>
      <w:r>
        <w:rPr>
          <w:rFonts w:hint="eastAsia"/>
          <w:b/>
          <w:color w:val="auto"/>
          <w:sz w:val="24"/>
          <w:szCs w:val="24"/>
          <w:highlight w:val="none"/>
          <w:shd w:val="clear" w:color="auto" w:fill="auto"/>
          <w:lang w:eastAsia="zh-CN"/>
        </w:rPr>
        <w:t>产品技术规格</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color w:val="auto"/>
          <w:sz w:val="24"/>
          <w:szCs w:val="24"/>
          <w:highlight w:val="none"/>
          <w:shd w:val="clear" w:color="auto" w:fill="auto"/>
        </w:rPr>
      </w:pPr>
      <w:r>
        <w:rPr>
          <w:color w:val="auto"/>
          <w:sz w:val="24"/>
          <w:szCs w:val="24"/>
          <w:highlight w:val="none"/>
          <w:shd w:val="clear" w:color="auto" w:fill="auto"/>
        </w:rPr>
        <w:t>（一）分包名称：</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color w:val="auto"/>
          <w:sz w:val="24"/>
          <w:szCs w:val="24"/>
          <w:highlight w:val="none"/>
          <w:shd w:val="clear" w:color="auto" w:fill="auto"/>
        </w:rPr>
      </w:pPr>
      <w:r>
        <w:rPr>
          <w:color w:val="auto"/>
          <w:sz w:val="24"/>
          <w:szCs w:val="24"/>
          <w:highlight w:val="none"/>
          <w:shd w:val="clear" w:color="auto" w:fill="auto"/>
        </w:rPr>
        <w:t>（二）采购品目：</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color w:val="auto"/>
          <w:sz w:val="24"/>
          <w:szCs w:val="24"/>
          <w:highlight w:val="none"/>
          <w:shd w:val="clear" w:color="auto" w:fill="auto"/>
        </w:rPr>
      </w:pPr>
      <w:r>
        <w:rPr>
          <w:color w:val="auto"/>
          <w:sz w:val="24"/>
          <w:szCs w:val="24"/>
          <w:highlight w:val="none"/>
          <w:shd w:val="clear" w:color="auto" w:fill="auto"/>
        </w:rPr>
        <w:t>（三）采购标的：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sz w:val="24"/>
          <w:szCs w:val="24"/>
          <w:highlight w:val="none"/>
          <w:shd w:val="clear" w:color="auto" w:fill="auto"/>
        </w:rPr>
      </w:pPr>
      <w:r>
        <w:rPr>
          <w:color w:val="auto"/>
          <w:sz w:val="24"/>
          <w:szCs w:val="24"/>
          <w:highlight w:val="none"/>
          <w:shd w:val="clear" w:color="auto" w:fill="auto"/>
        </w:rPr>
        <w:t>1、标的名称：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sz w:val="24"/>
          <w:szCs w:val="24"/>
          <w:highlight w:val="none"/>
          <w:shd w:val="clear" w:color="auto" w:fill="auto"/>
        </w:rPr>
      </w:pPr>
      <w:r>
        <w:rPr>
          <w:color w:val="auto"/>
          <w:sz w:val="24"/>
          <w:szCs w:val="24"/>
          <w:highlight w:val="none"/>
          <w:shd w:val="clear" w:color="auto" w:fill="auto"/>
        </w:rPr>
        <w:t>2、计量单位：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3、标的需求及入围产品参数功能：</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55"/>
        <w:gridCol w:w="1709"/>
        <w:gridCol w:w="2564"/>
        <w:gridCol w:w="1709"/>
        <w:gridCol w:w="17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序号</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需求项</w:t>
            </w:r>
          </w:p>
        </w:tc>
        <w:tc>
          <w:tcPr>
            <w:tcW w:w="1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需求参数功能</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参数功能描述</w:t>
            </w:r>
          </w:p>
        </w:tc>
        <w:tc>
          <w:tcPr>
            <w:tcW w:w="1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入围产品参数描述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功能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性能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材料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结构</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外观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安全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包装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交货期限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交货的地域范围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售后服务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其他技术要求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（五）最高限制单价和协议价格（元）：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最高限制单价：XXXXX.XX，大写（人民币）：XXXX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协议价格：最高限制单价：XXXXX.XX，大写（人民币）：XXXX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（六）相关耗材、配件报价、约定期限：</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04"/>
        <w:gridCol w:w="804"/>
        <w:gridCol w:w="804"/>
        <w:gridCol w:w="1307"/>
        <w:gridCol w:w="1005"/>
        <w:gridCol w:w="1005"/>
        <w:gridCol w:w="1308"/>
        <w:gridCol w:w="1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4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序号</w:t>
            </w:r>
          </w:p>
        </w:tc>
        <w:tc>
          <w:tcPr>
            <w:tcW w:w="4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类别</w:t>
            </w:r>
          </w:p>
        </w:tc>
        <w:tc>
          <w:tcPr>
            <w:tcW w:w="4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名称</w:t>
            </w:r>
          </w:p>
        </w:tc>
        <w:tc>
          <w:tcPr>
            <w:tcW w:w="6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计量单位</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配置描述</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最高限制单价</w:t>
            </w:r>
          </w:p>
        </w:tc>
        <w:tc>
          <w:tcPr>
            <w:tcW w:w="6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协议价格</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约定期限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专用耗材/通用耗材/配件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kern w:val="0"/>
                <w:sz w:val="24"/>
                <w:szCs w:val="24"/>
                <w:highlight w:val="none"/>
                <w:shd w:val="clear" w:color="auto" w:fill="auto"/>
                <w:lang w:val="en-US" w:eastAsia="zh-CN" w:bidi="ar"/>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XXXXX.XX</w:t>
            </w:r>
          </w:p>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大写（人民币）：XXXX</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kern w:val="0"/>
                <w:sz w:val="24"/>
                <w:szCs w:val="24"/>
                <w:highlight w:val="none"/>
                <w:shd w:val="clear" w:color="auto" w:fill="auto"/>
                <w:lang w:val="en-US" w:eastAsia="zh-CN" w:bidi="ar"/>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XXXXX.XX</w:t>
            </w:r>
          </w:p>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大写（人民币）：XXXX</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自框架协议签订起XX年</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（七）量价关系折扣：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入围供应商提供量价关系折扣，当单笔成交量达到以下量时，具体折扣如下：</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49"/>
        <w:gridCol w:w="2374"/>
        <w:gridCol w:w="2374"/>
        <w:gridCol w:w="950"/>
        <w:gridCol w:w="18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序号</w:t>
            </w:r>
          </w:p>
        </w:tc>
        <w:tc>
          <w:tcPr>
            <w:tcW w:w="12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成交数量下限（含）</w:t>
            </w:r>
          </w:p>
        </w:tc>
        <w:tc>
          <w:tcPr>
            <w:tcW w:w="12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成交数量上限（不含）</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折扣率</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折扣价格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响应价格*95%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bl>
    <w:p>
      <w:pPr>
        <w:keepNext w:val="0"/>
        <w:keepLines w:val="0"/>
        <w:widowControl/>
        <w:suppressLineNumbers w:val="0"/>
        <w:jc w:val="left"/>
        <w:rPr>
          <w:color w:val="auto"/>
          <w:highlight w:val="none"/>
          <w:shd w:val="clear" w:color="auto" w:fill="auto"/>
        </w:rPr>
      </w:pP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49"/>
        <w:gridCol w:w="2374"/>
        <w:gridCol w:w="2374"/>
        <w:gridCol w:w="950"/>
        <w:gridCol w:w="18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序号</w:t>
            </w:r>
          </w:p>
        </w:tc>
        <w:tc>
          <w:tcPr>
            <w:tcW w:w="12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成交总金额下限（含）</w:t>
            </w:r>
          </w:p>
        </w:tc>
        <w:tc>
          <w:tcPr>
            <w:tcW w:w="12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成交总金额上限（不含）</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折扣率</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折扣价格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10000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响应价格*95%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10000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20000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四、入围产品升级换代规则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本项目不支持入围供应商对已入围产品进行升级换代。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w:t>
      </w:r>
      <w:r>
        <w:rPr>
          <w:rFonts w:hint="eastAsia" w:ascii="宋体" w:hAnsi="宋体" w:eastAsia="宋体" w:cs="宋体"/>
          <w:b/>
          <w:bCs/>
          <w:i w:val="0"/>
          <w:iCs w:val="0"/>
          <w:caps w:val="0"/>
          <w:color w:val="auto"/>
          <w:spacing w:val="0"/>
          <w:sz w:val="24"/>
          <w:szCs w:val="24"/>
          <w:highlight w:val="none"/>
          <w:shd w:val="clear" w:color="auto" w:fill="auto"/>
        </w:rPr>
        <w:t>五、第二阶段成交供应商的方式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直接选定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六、适用框架协议的采购人，以及履行合同的地域范围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1、适用框架协议的采购人（两种方式二选一）：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本框架协议适用于以下采购人：</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50"/>
        <w:gridCol w:w="1899"/>
        <w:gridCol w:w="1899"/>
        <w:gridCol w:w="1899"/>
        <w:gridCol w:w="18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序号</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采购人名称</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采购人所属区划</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地址</w:t>
            </w:r>
          </w:p>
        </w:tc>
        <w:tc>
          <w:tcPr>
            <w:tcW w:w="10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Pr>
          <w:rFonts w:hint="eastAsia" w:ascii="宋体" w:hAnsi="宋体" w:eastAsia="宋体" w:cs="宋体"/>
          <w:i w:val="0"/>
          <w:iCs w:val="0"/>
          <w:caps w:val="0"/>
          <w:color w:val="auto"/>
          <w:spacing w:val="0"/>
          <w:sz w:val="24"/>
          <w:szCs w:val="24"/>
          <w:highlight w:val="none"/>
          <w:shd w:val="clear" w:color="auto" w:fill="auto"/>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七、资金支付方式、时间和条件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xml:space="preserve">  1、支付方式：由采购人按照采购合同约定的方式自行与乙方结算。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lang w:eastAsia="zh-CN"/>
        </w:rPr>
      </w:pPr>
      <w:r>
        <w:rPr>
          <w:rFonts w:hint="eastAsia" w:ascii="宋体" w:hAnsi="宋体" w:eastAsia="宋体" w:cs="宋体"/>
          <w:i w:val="0"/>
          <w:iCs w:val="0"/>
          <w:caps w:val="0"/>
          <w:color w:val="auto"/>
          <w:spacing w:val="0"/>
          <w:sz w:val="24"/>
          <w:szCs w:val="24"/>
          <w:highlight w:val="none"/>
          <w:shd w:val="clear" w:color="auto" w:fill="auto"/>
        </w:rPr>
        <w:t>  2、支付时间</w:t>
      </w:r>
      <w:r>
        <w:rPr>
          <w:rFonts w:hint="eastAsia" w:ascii="宋体" w:hAnsi="宋体" w:eastAsia="宋体" w:cs="宋体"/>
          <w:i w:val="0"/>
          <w:iCs w:val="0"/>
          <w:caps w:val="0"/>
          <w:color w:val="auto"/>
          <w:spacing w:val="0"/>
          <w:sz w:val="24"/>
          <w:szCs w:val="24"/>
          <w:highlight w:val="none"/>
          <w:shd w:val="clear" w:color="auto" w:fill="auto"/>
          <w:lang w:eastAsia="zh-CN"/>
        </w:rPr>
        <w:t xml:space="preserve">：由采购人按照采购合同约定的时间支付价款。约定不明确的，采购人可以随时支付，乙方可以随时请求支付，但应该给采购人必要的准备时间以满足财政资金支付条件。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lang w:val="en-US" w:eastAsia="zh-CN"/>
        </w:rPr>
        <w:t>3、支付</w:t>
      </w:r>
      <w:r>
        <w:rPr>
          <w:rFonts w:hint="eastAsia" w:ascii="宋体" w:hAnsi="宋体" w:eastAsia="宋体" w:cs="宋体"/>
          <w:i w:val="0"/>
          <w:iCs w:val="0"/>
          <w:caps w:val="0"/>
          <w:color w:val="auto"/>
          <w:spacing w:val="0"/>
          <w:sz w:val="24"/>
          <w:szCs w:val="24"/>
          <w:highlight w:val="none"/>
          <w:shd w:val="clear" w:color="auto" w:fill="auto"/>
        </w:rPr>
        <w:t>条件：</w:t>
      </w:r>
      <w:r>
        <w:rPr>
          <w:rFonts w:hint="eastAsia" w:ascii="宋体" w:hAnsi="宋体" w:eastAsia="宋体" w:cs="宋体"/>
          <w:i w:val="0"/>
          <w:iCs w:val="0"/>
          <w:caps w:val="0"/>
          <w:color w:val="auto"/>
          <w:spacing w:val="0"/>
          <w:sz w:val="24"/>
          <w:szCs w:val="24"/>
          <w:highlight w:val="none"/>
          <w:shd w:val="clear" w:color="auto" w:fill="auto"/>
          <w:lang w:eastAsia="zh-CN"/>
        </w:rPr>
        <w:t>按照采购合同约定的支付条件支付价款。采购合同约定不得违 反国家有关财政资金支付管理的规定。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八、采购合同文本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w:t>
      </w:r>
      <w:r>
        <w:rPr>
          <w:rFonts w:hint="eastAsia" w:ascii="宋体" w:hAnsi="宋体" w:eastAsia="宋体" w:cs="宋体"/>
          <w:i w:val="0"/>
          <w:iCs w:val="0"/>
          <w:caps w:val="0"/>
          <w:color w:val="auto"/>
          <w:spacing w:val="0"/>
          <w:sz w:val="24"/>
          <w:szCs w:val="24"/>
          <w:highlight w:val="none"/>
          <w:shd w:val="clear" w:color="auto" w:fill="auto"/>
          <w:lang w:eastAsia="zh-CN"/>
        </w:rPr>
        <w:t xml:space="preserve"> 由采购人和供应商自行拟定采购合同文本，采购人和供应商不得擅自改变框架协议约定的合同实质性条款。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lang w:eastAsia="zh-CN"/>
        </w:rPr>
      </w:pPr>
      <w:r>
        <w:rPr>
          <w:rFonts w:hint="eastAsia" w:ascii="宋体" w:hAnsi="宋体" w:eastAsia="宋体" w:cs="宋体"/>
          <w:b/>
          <w:bCs/>
          <w:i w:val="0"/>
          <w:iCs w:val="0"/>
          <w:caps w:val="0"/>
          <w:color w:val="auto"/>
          <w:spacing w:val="0"/>
          <w:sz w:val="24"/>
          <w:szCs w:val="24"/>
          <w:highlight w:val="none"/>
          <w:shd w:val="clear" w:color="auto" w:fill="auto"/>
        </w:rPr>
        <w:t>九、框架协议期限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本协议有效期为自框架协议签订之日起</w:t>
      </w:r>
      <w:r>
        <w:rPr>
          <w:rFonts w:hint="eastAsia" w:ascii="宋体" w:hAnsi="宋体" w:eastAsia="宋体" w:cs="宋体"/>
          <w:i w:val="0"/>
          <w:iCs w:val="0"/>
          <w:caps w:val="0"/>
          <w:color w:val="auto"/>
          <w:spacing w:val="0"/>
          <w:sz w:val="24"/>
          <w:szCs w:val="24"/>
          <w:highlight w:val="none"/>
          <w:shd w:val="clear" w:color="auto" w:fill="auto"/>
          <w:lang w:eastAsia="zh-CN"/>
        </w:rPr>
        <w:t>壹</w:t>
      </w:r>
      <w:r>
        <w:rPr>
          <w:rFonts w:hint="eastAsia" w:ascii="宋体" w:hAnsi="宋体" w:eastAsia="宋体" w:cs="宋体"/>
          <w:i w:val="0"/>
          <w:iCs w:val="0"/>
          <w:caps w:val="0"/>
          <w:color w:val="auto"/>
          <w:spacing w:val="0"/>
          <w:sz w:val="24"/>
          <w:szCs w:val="24"/>
          <w:highlight w:val="none"/>
          <w:shd w:val="clear" w:color="auto" w:fill="auto"/>
        </w:rPr>
        <w:t>年。如框架协议期满，因新一期框架协议征集出现废标、质疑投诉等特殊情形，导致新一期框架协议不能按时签订的，本框架协议继续履行，直至新一期框架协议签订为止。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十、入围供应商清退和补充规则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1、入围供应商清退规则：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入围供应商有下列情形之一，尚未签订框架协议的，取消其入围资格；已经签订框架协议的，解除与其签订的框架协议：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1）恶意串通谋取入围或者合同成交的；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2）提供虚假材料谋取入围或者合同成交的；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3）无正当理由拒不接受合同授予的；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4）不履行合同义务或者履行合同义务不符合约定，经采购人请求履行后仍不履行或者仍未按约定履行的；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5）框架协议有效期内，因违法行为被禁止或限制参加政府采购活动的；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6）出现供应商信用管理规定的应当清退的情形（另行通知）。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被取消入围资格或者被解除框架协议的供应商不得参加同一封闭式框架协议补充征集。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2、入围供应商补充规则：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highlight w:val="none"/>
          <w:shd w:val="clear" w:color="auto" w:fill="auto"/>
          <w:lang w:eastAsia="zh-CN"/>
        </w:rPr>
      </w:pPr>
      <w:r>
        <w:rPr>
          <w:rFonts w:hint="eastAsia" w:ascii="宋体" w:hAnsi="宋体" w:eastAsia="宋体" w:cs="宋体"/>
          <w:i w:val="0"/>
          <w:iCs w:val="0"/>
          <w:caps w:val="0"/>
          <w:color w:val="auto"/>
          <w:spacing w:val="0"/>
          <w:sz w:val="24"/>
          <w:szCs w:val="24"/>
          <w:highlight w:val="none"/>
          <w:shd w:val="clear" w:color="auto" w:fill="auto"/>
        </w:rPr>
        <w:t>   是否允许补充征集供应商：</w:t>
      </w:r>
      <w:r>
        <w:rPr>
          <w:rFonts w:hint="eastAsia" w:ascii="宋体" w:hAnsi="宋体" w:eastAsia="宋体" w:cs="宋体"/>
          <w:i w:val="0"/>
          <w:iCs w:val="0"/>
          <w:caps w:val="0"/>
          <w:color w:val="auto"/>
          <w:spacing w:val="0"/>
          <w:sz w:val="24"/>
          <w:szCs w:val="24"/>
          <w:highlight w:val="none"/>
          <w:shd w:val="clear" w:color="auto" w:fill="auto"/>
          <w:lang w:eastAsia="zh-CN"/>
        </w:rPr>
        <w:t>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框架协议有效期内，当剩余入围供应商不足入围供应商总数70%且影响框架协议执行时，征集人将启动补充征集供应商。补充征集的条件、程序、评审方法和淘汰比例与初次征集相同。有效期遵守原框架协议的有效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十一、采购人</w:t>
      </w:r>
      <w:r>
        <w:rPr>
          <w:rFonts w:hint="eastAsia" w:ascii="宋体" w:hAnsi="宋体" w:eastAsia="宋体" w:cs="宋体"/>
          <w:b/>
          <w:bCs/>
          <w:i w:val="0"/>
          <w:iCs w:val="0"/>
          <w:caps w:val="0"/>
          <w:color w:val="auto"/>
          <w:spacing w:val="0"/>
          <w:sz w:val="24"/>
          <w:szCs w:val="24"/>
          <w:highlight w:val="none"/>
          <w:shd w:val="clear" w:color="auto" w:fill="auto"/>
          <w:lang w:eastAsia="zh-CN"/>
        </w:rPr>
        <w:t>不</w:t>
      </w:r>
      <w:r>
        <w:rPr>
          <w:rFonts w:hint="eastAsia" w:ascii="宋体" w:hAnsi="宋体" w:eastAsia="宋体" w:cs="宋体"/>
          <w:b/>
          <w:bCs/>
          <w:i w:val="0"/>
          <w:iCs w:val="0"/>
          <w:caps w:val="0"/>
          <w:color w:val="auto"/>
          <w:spacing w:val="0"/>
          <w:sz w:val="24"/>
          <w:szCs w:val="24"/>
          <w:highlight w:val="none"/>
          <w:shd w:val="clear" w:color="auto" w:fill="auto"/>
        </w:rPr>
        <w:t>可以将合同授予非入围供应商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w:t>
      </w:r>
      <w:r>
        <w:rPr>
          <w:rFonts w:hint="eastAsia" w:ascii="宋体" w:hAnsi="宋体" w:eastAsia="宋体" w:cs="宋体"/>
          <w:b/>
          <w:bCs/>
          <w:i w:val="0"/>
          <w:iCs w:val="0"/>
          <w:caps w:val="0"/>
          <w:color w:val="auto"/>
          <w:spacing w:val="0"/>
          <w:sz w:val="24"/>
          <w:szCs w:val="24"/>
          <w:highlight w:val="none"/>
          <w:shd w:val="clear" w:color="auto" w:fill="auto"/>
          <w:lang w:eastAsia="zh-CN"/>
        </w:rPr>
        <w:t>二</w:t>
      </w:r>
      <w:r>
        <w:rPr>
          <w:rFonts w:hint="eastAsia" w:ascii="宋体" w:hAnsi="宋体" w:eastAsia="宋体" w:cs="宋体"/>
          <w:b/>
          <w:bCs/>
          <w:i w:val="0"/>
          <w:iCs w:val="0"/>
          <w:caps w:val="0"/>
          <w:color w:val="auto"/>
          <w:spacing w:val="0"/>
          <w:sz w:val="24"/>
          <w:szCs w:val="24"/>
          <w:highlight w:val="none"/>
          <w:shd w:val="clear" w:color="auto" w:fill="auto"/>
        </w:rPr>
        <w:t>、协议方的权利和义务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（一）征集人的权力和义务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1、为本协议第二阶段合同授予提供工作便利；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2、对本协议第二阶段最高限价和需求标准执行情况进行管理；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3、对本协议第二阶段确定成交供应商情况进行管理；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4、在质量不降低、价格不提高的前提下，对入围供应商因产品升级换代、用新产品替代原入围产品的情形进行审核；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5、接受采购人对入围供应商履行框架协议和采购合同情况的反馈与评价，并将用户反馈和评价情况向采购人公开，作为第二阶段直接选定成交供应商的参考；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6、公开本协议的第二阶段成交结果；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7、办理入围供应商清退和补充相关事宜。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（二）入围供应商的权力与义务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1、在本协议有效期内，按照本协议约定的入围产品和协议价格向采购人供货；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2、对本协议确定的委托代理商进行管理，如代理商拒不履行合同义务的，由入围供应商承担相应责任，并解除代理商接受合同授予的资格；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3、在框架协议期内，不对已入围产品进行升级替换，如入围产品在协议期内停产的，在框架协议供货系统对产品进行下架处理；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4、对本协议履行形况和采购合同情况向征集人进行反馈与评价。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十三、需要约定的其他事项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xml:space="preserve">  1.乙方必须严格按协议要求提供货物，不得擅自变更。如确需变更，经报甲方审查批准后，方可实施。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xml:space="preserve">2.双方当事人应当保守在履行本协议过程中获知的对方商业秘密。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xml:space="preserve">3.乙方不得部分转让或全部转让其应履行的协议义务。 </w:t>
      </w:r>
    </w:p>
    <w:p>
      <w:pPr>
        <w:keepNext w:val="0"/>
        <w:keepLines w:val="0"/>
        <w:widowControl/>
        <w:suppressLineNumbers w:val="0"/>
        <w:jc w:val="left"/>
        <w:rPr>
          <w:color w:val="auto"/>
          <w:highlight w:val="none"/>
          <w:shd w:val="clear" w:color="auto" w:fil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甲方(公章)：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甲方代表：XXX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甲方联系人：XXX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联系电话：XXX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单位地址：XXX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协议签订日期：XXXX年XX月XX日</w:t>
      </w:r>
    </w:p>
    <w:p>
      <w:pPr>
        <w:keepNext w:val="0"/>
        <w:keepLines w:val="0"/>
        <w:widowControl/>
        <w:suppressLineNumbers w:val="0"/>
        <w:jc w:val="left"/>
        <w:rPr>
          <w:color w:val="auto"/>
          <w:highlight w:val="none"/>
          <w:shd w:val="clear" w:color="auto" w:fil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乙方代表：XXX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乙方联系人：XXX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联系电话：XXX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单位地址：XXX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协议签订日期：XXXX年XX月XX日</w:t>
      </w:r>
    </w:p>
    <w:p>
      <w:pPr>
        <w:keepNext w:val="0"/>
        <w:keepLines w:val="0"/>
        <w:widowControl/>
        <w:suppressLineNumbers w:val="0"/>
        <w:jc w:val="left"/>
        <w:rPr>
          <w:color w:val="auto"/>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color w:val="auto"/>
          <w:sz w:val="24"/>
          <w:szCs w:val="24"/>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highlight w:val="none"/>
          <w:shd w:val="clear" w:color="auto" w:fill="auto"/>
        </w:rPr>
      </w:pPr>
      <w:r>
        <w:rPr>
          <w:rFonts w:hint="eastAsia" w:ascii="宋体" w:hAnsi="宋体" w:eastAsia="宋体" w:cs="宋体"/>
          <w:b/>
          <w:bCs/>
          <w:i w:val="0"/>
          <w:iCs w:val="0"/>
          <w:caps w:val="0"/>
          <w:color w:val="auto"/>
          <w:spacing w:val="0"/>
          <w:sz w:val="27"/>
          <w:szCs w:val="27"/>
          <w:highlight w:val="none"/>
          <w:shd w:val="clear" w:color="auto" w:fill="auto"/>
        </w:rPr>
        <w:t>江西省政府采购框架协议直购选定合同</w:t>
      </w:r>
    </w:p>
    <w:p>
      <w:pPr>
        <w:keepNext w:val="0"/>
        <w:keepLines w:val="0"/>
        <w:widowControl/>
        <w:suppressLineNumbers w:val="0"/>
        <w:jc w:val="left"/>
        <w:rPr>
          <w:color w:val="auto"/>
          <w:highlight w:val="none"/>
          <w:shd w:val="clear" w:color="auto" w:fil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合同名称：{采购标的}直购选定合同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合同编号：</w:t>
      </w:r>
      <w:r>
        <w:rPr>
          <w:rFonts w:hint="eastAsia" w:ascii="宋体" w:hAnsi="宋体" w:eastAsia="宋体" w:cs="宋体"/>
          <w:i w:val="0"/>
          <w:iCs w:val="0"/>
          <w:caps w:val="0"/>
          <w:color w:val="auto"/>
          <w:spacing w:val="0"/>
          <w:sz w:val="24"/>
          <w:szCs w:val="24"/>
          <w:highlight w:val="none"/>
          <w:u w:val="single"/>
          <w:shd w:val="clear" w:color="auto" w:fill="auto"/>
        </w:rPr>
        <w:t>XXXXX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甲方：采购人XXX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乙方：入围供应商/代理商XXX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合同金额(元)：XXXXX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人民币大写：XXXXX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经甲乙双方达成一致，根据《中华人民共和国民法典》《中华人民共和国政府采购法》《政府采购框架协议采购方式管理暂行办法》等相关法律、法规的规定以及{框架协议项目名称（框架协议项目编号）}的约定签订本合同，并共同遵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一、合同标的</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59"/>
        <w:gridCol w:w="1378"/>
        <w:gridCol w:w="919"/>
        <w:gridCol w:w="919"/>
        <w:gridCol w:w="735"/>
        <w:gridCol w:w="1378"/>
        <w:gridCol w:w="1379"/>
        <w:gridCol w:w="13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750" w:hRule="atLeast"/>
        </w:trPr>
        <w:tc>
          <w:tcPr>
            <w:tcW w:w="2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left"/>
              <w:rPr>
                <w:rFonts w:hint="eastAsia" w:ascii="宋体" w:hAnsi="宋体" w:eastAsia="宋体" w:cs="宋体"/>
                <w:b/>
                <w:bCs/>
                <w:i w:val="0"/>
                <w:iCs w:val="0"/>
                <w:caps w:val="0"/>
                <w:color w:val="auto"/>
                <w:spacing w:val="0"/>
                <w:sz w:val="24"/>
                <w:szCs w:val="24"/>
                <w:highlight w:val="none"/>
                <w:shd w:val="clear" w:color="auto" w:fill="auto"/>
              </w:rPr>
            </w:pP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类型</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产品名称</w:t>
            </w:r>
          </w:p>
        </w:tc>
        <w:tc>
          <w:tcPr>
            <w:tcW w:w="5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技术规格</w:t>
            </w:r>
          </w:p>
        </w:tc>
        <w:tc>
          <w:tcPr>
            <w:tcW w:w="40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数量</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单价（元）</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金额（元）</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kern w:val="0"/>
                <w:sz w:val="24"/>
                <w:szCs w:val="24"/>
                <w:highlight w:val="none"/>
                <w:shd w:val="clear" w:color="auto" w:fill="auto"/>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产品/配件/耗材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￥XXX.XX</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￥XXX.XX</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jc w:val="center"/>
              <w:rPr>
                <w:rFonts w:hint="eastAsia" w:ascii="宋体" w:hAnsi="宋体" w:eastAsia="宋体" w:cs="宋体"/>
                <w:i w:val="0"/>
                <w:iCs w:val="0"/>
                <w:caps w:val="0"/>
                <w:color w:val="auto"/>
                <w:spacing w:val="0"/>
                <w:sz w:val="24"/>
                <w:szCs w:val="24"/>
                <w:highlight w:val="none"/>
                <w:shd w:val="clear" w:color="auto" w:fill="auto"/>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合计</w:t>
            </w: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kern w:val="0"/>
                <w:sz w:val="24"/>
                <w:szCs w:val="24"/>
                <w:highlight w:val="none"/>
                <w:shd w:val="clear" w:color="auto" w:fill="auto"/>
                <w:lang w:val="en-US" w:eastAsia="zh-CN" w:bidi="ar"/>
              </w:rPr>
              <w:t>￥XXX.XX大写（人民币）:XXX</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二、交货时间、地点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1、交货时间：合同生效之日起X个日历天内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2、交货地点：某省某市辖区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三、货物的包装、发运及运输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乙方对其交付的货物，涉及的商品包装和快递包装，均应符合《商品包装政府采购需求标准（试行）》《快递包装政府采购需求标准（试行）》的要求，包装应适应于远距离运输、防潮、防震、防锈和防野蛮装卸，以确保货物安全无损运抵甲方指定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2．使用说明书、质量检验证明书、随配附件和工具以及清单一并附于货物内。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3.货物在交付甲方前发生的风险均由乙方负责。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四、质保期及售后服务要求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1、乙方所提供的货物质保期、售后服务标准应按照生产厂商标准。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2、乙方应保证提供的货物是全新、未使用过的原装合格正品，并完全符合生产厂家或国家规定的质量、规格和性能的要求。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3、乙方向甲方提供的货物在质保期内出现质量及安全问题的，由乙方负责处理解决并承担一切费用；超过保修期的设备，乙方应负责终生维修，维修时只收部件成本费。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五、知识产权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乙方应保证甲方在使用、接受本合同货物或其任何一部分时不受第三方提出侵犯其专利权、版权、商标权和工业设计权等知识产权的起诉。一旦出现侵权，由乙方负全部责任。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六、产权担保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乙方保证所交付的货物的所有权完全属于乙方且无任何抵押、查封等产权瑕疵。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七、合同转包或分包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乙方不得将合同标的转包或分包给他人履行。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八、验收标准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1.甲方依法组织履约验收工作。验收时,采购人按照采购合同的约定对每一项技术、商务要求的履约情况进行确认。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2.对于实际使用人和甲方分离的项目，甲方邀请实际使用人参与验收。如有必要，甲方邀请其他入围供应商或第三方专业机构及专家参与验收。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3.验收合格的项目,甲方根据采购合同的约定及时向乙方支付合同款项、退还履约保证金。验收不合格的项目，甲方依法及时处理。采购合同的履行、违约责任和解决争议的方式等适用《民法典》。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九、付款期限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验收合格后xx个工作日内，甲方按合同约定向乙方支付全部货款。本合同执行中相关的一切税费均由乙方负担。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十、不可抗力事件处理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1.在合同有效期内，任何一方因战争、洪灾、台风、地震等不可抗力事件导致不能履行合同，则合同履行期可延长，其延长期与不可抗力事件影响期相同。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2.受阻一方应在不可抗力事件发生后尽快用电话通知对方并于事故发生后XX天内将有关部门出具的证明文件等用特快专递或挂号信寄给对方审阅确认。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3.不可抗力事件延续XX天以上，双方应通过友好协商，确定是否继续履行合同。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自定义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十一、违约责任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乙方逾期交付货物的，每逾期一天，应按逾期交货总额的X‰作为违约金支付给甲方，由甲方从待付货款中扣除。逾期超过约定日期X个工作日不能交货的，甲方可解除本合同。乙方因逾期交货或因其他违约行为导致甲方解除合同的，乙方应向甲方支付合同总值X‰的违约金，如造成甲方损失超过违约金的，超出部分由乙方继续承担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乙方所交的货物品种、型号、规格、技术参数、质量不符合合同规定及征集文件规定标准的，甲方有权拒收该货物，乙方愿意更换货物但逾期交货的，按乙方逾期交货处理。乙方拒绝更换货物的，甲方可单方面解除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3.乙方将货物送达交货地点并安装调试合格后xx个工作日内进行验收。甲方无正当理由拒收货物的，甲方向乙方偿付拒收货款总值X‰的违约金。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4.若甲方未按照合同约定逾期向乙方支付货物费用，每逾期一天，按应支付金额的X‰作为违约金支付给乙方，直至实际支付之日。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自定义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十二、解决纠纷方式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因本合同引起的争议，甲乙双方应友好协商解决。若甲乙双方不能解决争议，任意一方可发起纠纷处理流程，由征集人进行协调。协调不能达成一致的，按照民法典规定申请仲裁、诉讼等方式进行处理。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bCs/>
          <w:i w:val="0"/>
          <w:iCs w:val="0"/>
          <w:caps w:val="0"/>
          <w:color w:val="auto"/>
          <w:spacing w:val="0"/>
          <w:sz w:val="24"/>
          <w:szCs w:val="24"/>
          <w:highlight w:val="none"/>
          <w:shd w:val="clear" w:color="auto" w:fill="auto"/>
        </w:rPr>
      </w:pPr>
      <w:r>
        <w:rPr>
          <w:rFonts w:hint="eastAsia" w:ascii="宋体" w:hAnsi="宋体" w:eastAsia="宋体" w:cs="宋体"/>
          <w:b/>
          <w:bCs/>
          <w:i w:val="0"/>
          <w:iCs w:val="0"/>
          <w:caps w:val="0"/>
          <w:color w:val="auto"/>
          <w:spacing w:val="0"/>
          <w:sz w:val="24"/>
          <w:szCs w:val="24"/>
          <w:highlight w:val="none"/>
          <w:shd w:val="clear" w:color="auto" w:fill="auto"/>
        </w:rPr>
        <w:t>十三、其他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1.本合同由甲乙双方盖章后生效。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2.合同内容如遇国家法规及政策另行有规定的，从其规定。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甲方(公章)：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甲方代表：XXX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甲方联系人：XXX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联系电话：XXX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单位地址：XXX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合同签订日期：XXXX年XX月XX日</w:t>
      </w:r>
    </w:p>
    <w:p>
      <w:pPr>
        <w:keepNext w:val="0"/>
        <w:keepLines w:val="0"/>
        <w:widowControl/>
        <w:suppressLineNumbers w:val="0"/>
        <w:jc w:val="left"/>
        <w:rPr>
          <w:color w:val="auto"/>
          <w:highlight w:val="none"/>
          <w:shd w:val="clear" w:color="auto" w:fil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乙方代表：XXX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开户银行：XXX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银行账号：XXX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乙方联系人：XXX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联系电话：XXX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单位地址：XXX</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sz w:val="24"/>
          <w:szCs w:val="24"/>
          <w:highlight w:val="none"/>
          <w:shd w:val="clear" w:color="auto" w:fill="auto"/>
        </w:rPr>
      </w:pPr>
      <w:r>
        <w:rPr>
          <w:rFonts w:hint="eastAsia" w:ascii="宋体" w:hAnsi="宋体" w:eastAsia="宋体" w:cs="宋体"/>
          <w:i w:val="0"/>
          <w:iCs w:val="0"/>
          <w:caps w:val="0"/>
          <w:color w:val="auto"/>
          <w:spacing w:val="0"/>
          <w:sz w:val="24"/>
          <w:szCs w:val="24"/>
          <w:highlight w:val="none"/>
          <w:shd w:val="clear" w:color="auto" w:fill="auto"/>
        </w:rPr>
        <w:t> 合同签订日期：XXXX年XX月XX日</w:t>
      </w:r>
    </w:p>
    <w:p>
      <w:pPr>
        <w:keepNext w:val="0"/>
        <w:keepLines w:val="0"/>
        <w:widowControl/>
        <w:suppressLineNumbers w:val="0"/>
        <w:jc w:val="left"/>
        <w:rPr>
          <w:color w:val="auto"/>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4"/>
          <w:szCs w:val="24"/>
          <w:highlight w:val="none"/>
          <w:shd w:val="clear" w:color="auto" w:fill="auto"/>
          <w:lang w:val="en-US" w:eastAsia="zh-Hans"/>
        </w:rPr>
      </w:pPr>
    </w:p>
    <w:sectPr>
      <w:footerReference r:id="rId3" w:type="default"/>
      <w:pgSz w:w="11906" w:h="16838"/>
      <w:pgMar w:top="1440" w:right="1800" w:bottom="1383" w:left="1800" w:header="851" w:footer="73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ZWU4NGZiOTFhYzNlMTQ3ZmE2NWMwMzVhYjRmMjYifQ=="/>
  </w:docVars>
  <w:rsids>
    <w:rsidRoot w:val="53B52B8D"/>
    <w:rsid w:val="04243529"/>
    <w:rsid w:val="08CA1507"/>
    <w:rsid w:val="0D924934"/>
    <w:rsid w:val="117127C1"/>
    <w:rsid w:val="177F50ED"/>
    <w:rsid w:val="18174276"/>
    <w:rsid w:val="19726041"/>
    <w:rsid w:val="1B555198"/>
    <w:rsid w:val="1C684921"/>
    <w:rsid w:val="21AB121A"/>
    <w:rsid w:val="31817120"/>
    <w:rsid w:val="33FC6B80"/>
    <w:rsid w:val="356A55BD"/>
    <w:rsid w:val="37BF06CA"/>
    <w:rsid w:val="39550B5F"/>
    <w:rsid w:val="3A9038CB"/>
    <w:rsid w:val="3C567CCD"/>
    <w:rsid w:val="40A3788C"/>
    <w:rsid w:val="44740CA6"/>
    <w:rsid w:val="4886789E"/>
    <w:rsid w:val="4FCD0E49"/>
    <w:rsid w:val="50DE7F01"/>
    <w:rsid w:val="51BC1405"/>
    <w:rsid w:val="52D34717"/>
    <w:rsid w:val="53B52B8D"/>
    <w:rsid w:val="554B0D7C"/>
    <w:rsid w:val="56372BD5"/>
    <w:rsid w:val="5A3D2CC5"/>
    <w:rsid w:val="5E05740F"/>
    <w:rsid w:val="5EEA66DA"/>
    <w:rsid w:val="5F906F43"/>
    <w:rsid w:val="64D07351"/>
    <w:rsid w:val="65FC7048"/>
    <w:rsid w:val="6A3D585F"/>
    <w:rsid w:val="6CE377CE"/>
    <w:rsid w:val="6D247F5F"/>
    <w:rsid w:val="734C0924"/>
    <w:rsid w:val="73734E9D"/>
    <w:rsid w:val="77F79321"/>
    <w:rsid w:val="7D1F2A48"/>
    <w:rsid w:val="7DB42D3A"/>
    <w:rsid w:val="7E320D2D"/>
    <w:rsid w:val="7F3C63FA"/>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索引 41"/>
    <w:basedOn w:val="1"/>
    <w:next w:val="1"/>
    <w:qFormat/>
    <w:uiPriority w:val="0"/>
    <w:pPr>
      <w:ind w:left="600"/>
    </w:pPr>
    <w:rPr>
      <w:rFonts w:ascii="Times New Roman" w:hAnsi="Times New Roman"/>
      <w:szCs w:val="21"/>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99"/>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普通正文"/>
    <w:basedOn w:val="1"/>
    <w:qFormat/>
    <w:uiPriority w:val="0"/>
    <w:pPr>
      <w:spacing w:before="120" w:after="120" w:line="360" w:lineRule="auto"/>
      <w:ind w:firstLine="480"/>
      <w:jc w:val="left"/>
    </w:pPr>
    <w:rPr>
      <w:rFonts w:ascii="Arial" w:hAnsi="Arial"/>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21798</Words>
  <Characters>22809</Characters>
  <Lines>0</Lines>
  <Paragraphs>0</Paragraphs>
  <TotalTime>2</TotalTime>
  <ScaleCrop>false</ScaleCrop>
  <LinksUpToDate>false</LinksUpToDate>
  <CharactersWithSpaces>23606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且听枫吟</cp:lastModifiedBy>
  <dcterms:modified xsi:type="dcterms:W3CDTF">2023-11-02T02:19:27Z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E5987825DD2246169E34749D2526002B_13</vt:lpwstr>
  </property>
</Properties>
</file>