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信州区数字经济2022年发展目标</w:t>
      </w:r>
    </w:p>
    <w:p>
      <w:pPr>
        <w:pStyle w:val="3"/>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和工作计划</w:t>
      </w:r>
    </w:p>
    <w:p>
      <w:pPr>
        <w:pStyle w:val="2"/>
        <w:keepNext w:val="0"/>
        <w:keepLines w:val="0"/>
        <w:pageBreakBefore w:val="0"/>
        <w:kinsoku/>
        <w:wordWrap/>
        <w:overflowPunct/>
        <w:topLinePunct w:val="0"/>
        <w:autoSpaceDE/>
        <w:autoSpaceDN/>
        <w:bidi w:val="0"/>
        <w:adjustRightInd/>
        <w:snapToGrid/>
        <w:spacing w:line="560" w:lineRule="exact"/>
        <w:rPr>
          <w:rFonts w:hint="eastAsia"/>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一、发展目标</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2"/>
          <w:rFonts w:hint="eastAsia" w:ascii="仿宋" w:hAnsi="仿宋" w:eastAsia="仿宋"/>
          <w:b w:val="0"/>
          <w:i w:val="0"/>
          <w:caps w:val="0"/>
          <w:color w:val="000000"/>
          <w:spacing w:val="0"/>
          <w:w w:val="100"/>
          <w:kern w:val="2"/>
          <w:sz w:val="32"/>
          <w:szCs w:val="32"/>
          <w:lang w:val="en-US" w:eastAsia="zh-CN" w:bidi="ar-SA"/>
        </w:rPr>
      </w:pPr>
      <w:r>
        <w:rPr>
          <w:rStyle w:val="12"/>
          <w:rFonts w:hint="eastAsia" w:ascii="仿宋" w:hAnsi="仿宋" w:eastAsia="仿宋"/>
          <w:b w:val="0"/>
          <w:i w:val="0"/>
          <w:caps w:val="0"/>
          <w:color w:val="000000"/>
          <w:spacing w:val="0"/>
          <w:w w:val="100"/>
          <w:kern w:val="2"/>
          <w:sz w:val="32"/>
          <w:szCs w:val="32"/>
          <w:lang w:val="en-US" w:eastAsia="zh-CN" w:bidi="ar-SA"/>
        </w:rPr>
        <w:t>信州区将在省委省政府和市委市政府的坚强领导下，</w:t>
      </w:r>
      <w:r>
        <w:rPr>
          <w:rFonts w:hint="eastAsia" w:ascii="仿宋" w:hAnsi="仿宋" w:eastAsia="仿宋" w:cs="仿宋_GB2312"/>
          <w:sz w:val="32"/>
          <w:szCs w:val="32"/>
          <w:lang w:val="en-US" w:eastAsia="zh-CN"/>
        </w:rPr>
        <w:t>围绕全区大数据产业发展定位，大力实施数字经济一号工程，大力引进虚拟现实、元宇宙及数字孪生、物联网等新兴赛道数字企业，培育壮大软件和信息服务业、光学电子、数字文创等基础赛道和融合赛道数字企业，实现产业规模化发展；集聚一批优秀的数字经济产业发展人才；推进数字经济集聚发展，着力打造全省数字经济示范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12"/>
          <w:rFonts w:hint="eastAsia" w:ascii="仿宋_GB2312" w:hAnsi="仿宋_GB2312" w:eastAsia="仿宋_GB2312"/>
          <w:b w:val="0"/>
          <w:i w:val="0"/>
          <w:caps w:val="0"/>
          <w:color w:val="000000"/>
          <w:spacing w:val="0"/>
          <w:w w:val="100"/>
          <w:kern w:val="2"/>
          <w:sz w:val="32"/>
          <w:szCs w:val="32"/>
          <w:lang w:val="en-US" w:eastAsia="zh-CN" w:bidi="ar-SA"/>
        </w:rPr>
      </w:pPr>
      <w:r>
        <w:rPr>
          <w:rStyle w:val="12"/>
          <w:rFonts w:ascii="Times New Roman" w:hAnsi="Times New Roman" w:eastAsia="仿宋_GB2312"/>
          <w:b w:val="0"/>
          <w:i w:val="0"/>
          <w:caps w:val="0"/>
          <w:color w:val="000000"/>
          <w:spacing w:val="0"/>
          <w:w w:val="100"/>
          <w:kern w:val="2"/>
          <w:sz w:val="32"/>
          <w:szCs w:val="32"/>
          <w:lang w:val="en-US" w:eastAsia="zh-CN" w:bidi="ar-SA"/>
        </w:rPr>
        <w:t>力争</w:t>
      </w:r>
      <w:r>
        <w:rPr>
          <w:rStyle w:val="12"/>
          <w:rFonts w:hint="eastAsia" w:ascii="仿宋" w:hAnsi="仿宋" w:eastAsia="仿宋"/>
          <w:b w:val="0"/>
          <w:i w:val="0"/>
          <w:caps w:val="0"/>
          <w:color w:val="000000"/>
          <w:spacing w:val="0"/>
          <w:w w:val="100"/>
          <w:kern w:val="2"/>
          <w:sz w:val="32"/>
          <w:szCs w:val="32"/>
          <w:lang w:val="en-US" w:eastAsia="zh-CN" w:bidi="ar-SA"/>
        </w:rPr>
        <w:t>2022</w:t>
      </w:r>
      <w:r>
        <w:rPr>
          <w:rStyle w:val="12"/>
          <w:rFonts w:ascii="Times New Roman" w:hAnsi="Times New Roman" w:eastAsia="仿宋_GB2312"/>
          <w:b w:val="0"/>
          <w:i w:val="0"/>
          <w:caps w:val="0"/>
          <w:color w:val="000000"/>
          <w:spacing w:val="0"/>
          <w:w w:val="100"/>
          <w:kern w:val="2"/>
          <w:sz w:val="32"/>
          <w:szCs w:val="32"/>
          <w:lang w:val="en-US" w:eastAsia="zh-CN" w:bidi="ar-SA"/>
        </w:rPr>
        <w:t>年引进数字经济企业70家，其中规上企业16家，完成税收7亿元，实现数字经济关联产业主营业务收入</w:t>
      </w:r>
      <w:r>
        <w:rPr>
          <w:rStyle w:val="12"/>
          <w:rFonts w:ascii="仿宋_GB2312" w:hAnsi="仿宋_GB2312" w:eastAsia="仿宋_GB2312"/>
          <w:b w:val="0"/>
          <w:bCs w:val="0"/>
          <w:i w:val="0"/>
          <w:caps w:val="0"/>
          <w:color w:val="000000"/>
          <w:spacing w:val="0"/>
          <w:w w:val="100"/>
          <w:kern w:val="2"/>
          <w:sz w:val="32"/>
          <w:szCs w:val="32"/>
          <w:lang w:val="en-US" w:eastAsia="zh-CN" w:bidi="ar-SA"/>
        </w:rPr>
        <w:t>达</w:t>
      </w:r>
      <w:r>
        <w:rPr>
          <w:rStyle w:val="12"/>
          <w:rFonts w:hint="eastAsia" w:ascii="Times New Roman" w:hAnsi="Times New Roman" w:eastAsia="仿宋_GB2312"/>
          <w:b w:val="0"/>
          <w:i w:val="0"/>
          <w:caps w:val="0"/>
          <w:color w:val="000000"/>
          <w:spacing w:val="0"/>
          <w:w w:val="100"/>
          <w:kern w:val="2"/>
          <w:sz w:val="32"/>
          <w:szCs w:val="32"/>
          <w:lang w:val="en-US" w:eastAsia="zh-CN" w:bidi="ar-SA"/>
        </w:rPr>
        <w:t>300</w:t>
      </w:r>
      <w:r>
        <w:rPr>
          <w:rStyle w:val="12"/>
          <w:rFonts w:ascii="Times New Roman" w:hAnsi="Times New Roman" w:eastAsia="仿宋_GB2312"/>
          <w:b w:val="0"/>
          <w:i w:val="0"/>
          <w:caps w:val="0"/>
          <w:color w:val="000000"/>
          <w:spacing w:val="0"/>
          <w:w w:val="100"/>
          <w:kern w:val="2"/>
          <w:sz w:val="32"/>
          <w:szCs w:val="32"/>
          <w:lang w:val="en-US" w:eastAsia="zh-CN" w:bidi="ar-SA"/>
        </w:rPr>
        <w:t>亿元，数字经济增加值</w:t>
      </w:r>
      <w:r>
        <w:rPr>
          <w:rStyle w:val="12"/>
          <w:rFonts w:ascii="仿宋_GB2312" w:hAnsi="仿宋_GB2312" w:eastAsia="仿宋_GB2312"/>
          <w:b w:val="0"/>
          <w:i w:val="0"/>
          <w:caps w:val="0"/>
          <w:color w:val="000000"/>
          <w:spacing w:val="0"/>
          <w:w w:val="100"/>
          <w:kern w:val="2"/>
          <w:sz w:val="32"/>
          <w:szCs w:val="32"/>
          <w:lang w:eastAsia="zh-CN" w:bidi="ar-SA"/>
        </w:rPr>
        <w:t>占GDP</w:t>
      </w:r>
      <w:r>
        <w:rPr>
          <w:rStyle w:val="12"/>
          <w:rFonts w:ascii="仿宋_GB2312" w:hAnsi="仿宋_GB2312" w:eastAsia="仿宋_GB2312"/>
          <w:b w:val="0"/>
          <w:i w:val="0"/>
          <w:caps w:val="0"/>
          <w:color w:val="000000"/>
          <w:spacing w:val="0"/>
          <w:w w:val="100"/>
          <w:kern w:val="2"/>
          <w:sz w:val="32"/>
          <w:szCs w:val="32"/>
          <w:lang w:val="en-US" w:eastAsia="zh-CN" w:bidi="ar-SA"/>
        </w:rPr>
        <w:t>比重超过全省平均水平</w:t>
      </w:r>
      <w:r>
        <w:rPr>
          <w:rStyle w:val="12"/>
          <w:rFonts w:ascii="仿宋_GB2312" w:hAnsi="仿宋_GB2312" w:eastAsia="仿宋_GB2312"/>
          <w:b w:val="0"/>
          <w:i w:val="0"/>
          <w:caps w:val="0"/>
          <w:color w:val="000000"/>
          <w:spacing w:val="0"/>
          <w:w w:val="100"/>
          <w:kern w:val="2"/>
          <w:sz w:val="32"/>
          <w:szCs w:val="32"/>
          <w:lang w:eastAsia="zh-CN" w:bidi="ar-SA"/>
        </w:rPr>
        <w:t>，</w:t>
      </w:r>
      <w:r>
        <w:rPr>
          <w:rStyle w:val="12"/>
          <w:rFonts w:ascii="仿宋_GB2312" w:hAnsi="仿宋_GB2312" w:eastAsia="仿宋_GB2312"/>
          <w:b w:val="0"/>
          <w:i w:val="0"/>
          <w:caps w:val="0"/>
          <w:color w:val="000000"/>
          <w:spacing w:val="0"/>
          <w:w w:val="100"/>
          <w:kern w:val="2"/>
          <w:sz w:val="32"/>
          <w:szCs w:val="32"/>
          <w:lang w:val="en-US" w:eastAsia="zh-CN" w:bidi="ar-SA"/>
        </w:rPr>
        <w:t>数字经济核心产业增加值</w:t>
      </w:r>
      <w:r>
        <w:rPr>
          <w:rStyle w:val="12"/>
          <w:rFonts w:ascii="仿宋_GB2312" w:hAnsi="仿宋_GB2312" w:eastAsia="仿宋_GB2312"/>
          <w:b w:val="0"/>
          <w:i w:val="0"/>
          <w:caps w:val="0"/>
          <w:color w:val="000000"/>
          <w:spacing w:val="0"/>
          <w:w w:val="100"/>
          <w:kern w:val="2"/>
          <w:sz w:val="32"/>
          <w:szCs w:val="32"/>
          <w:lang w:eastAsia="zh-CN" w:bidi="ar-SA"/>
        </w:rPr>
        <w:t>占GDP</w:t>
      </w:r>
      <w:r>
        <w:rPr>
          <w:rStyle w:val="12"/>
          <w:rFonts w:ascii="仿宋_GB2312" w:hAnsi="仿宋_GB2312" w:eastAsia="仿宋_GB2312"/>
          <w:b w:val="0"/>
          <w:i w:val="0"/>
          <w:caps w:val="0"/>
          <w:color w:val="000000"/>
          <w:spacing w:val="0"/>
          <w:w w:val="100"/>
          <w:kern w:val="2"/>
          <w:sz w:val="32"/>
          <w:szCs w:val="32"/>
          <w:lang w:val="en-US" w:eastAsia="zh-CN" w:bidi="ar-SA"/>
        </w:rPr>
        <w:t>比重超过8</w:t>
      </w:r>
      <w:r>
        <w:rPr>
          <w:rStyle w:val="12"/>
          <w:rFonts w:ascii="仿宋_GB2312" w:hAnsi="仿宋_GB2312" w:eastAsia="仿宋_GB2312"/>
          <w:b w:val="0"/>
          <w:i w:val="0"/>
          <w:caps w:val="0"/>
          <w:color w:val="000000"/>
          <w:spacing w:val="0"/>
          <w:w w:val="100"/>
          <w:kern w:val="2"/>
          <w:sz w:val="32"/>
          <w:szCs w:val="32"/>
          <w:lang w:eastAsia="zh-CN" w:bidi="ar-SA"/>
        </w:rPr>
        <w:t>%</w:t>
      </w:r>
      <w:r>
        <w:rPr>
          <w:rStyle w:val="12"/>
          <w:rFonts w:hint="eastAsia" w:ascii="仿宋_GB2312" w:hAnsi="仿宋_GB2312" w:eastAsia="仿宋_GB2312"/>
          <w:b w:val="0"/>
          <w:i w:val="0"/>
          <w:caps w:val="0"/>
          <w:color w:val="000000"/>
          <w:spacing w:val="0"/>
          <w:w w:val="100"/>
          <w:kern w:val="2"/>
          <w:sz w:val="32"/>
          <w:szCs w:val="32"/>
          <w:lang w:val="en-US" w:eastAsia="zh-CN" w:bidi="ar-SA"/>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rPr>
          <w:rFonts w:hint="eastAsia"/>
          <w:lang w:val="en-US" w:eastAsia="zh-CN"/>
        </w:rPr>
      </w:pPr>
      <w:r>
        <w:rPr>
          <w:rFonts w:hint="eastAsia" w:ascii="仿宋" w:hAnsi="仿宋" w:eastAsia="仿宋" w:cs="仿宋_GB2312"/>
          <w:sz w:val="32"/>
          <w:szCs w:val="32"/>
          <w:lang w:val="en-US" w:eastAsia="zh-CN"/>
        </w:rPr>
        <w:t>力争到 2025年，营业收</w:t>
      </w:r>
      <w:bookmarkStart w:id="0" w:name="_GoBack"/>
      <w:bookmarkEnd w:id="0"/>
      <w:r>
        <w:rPr>
          <w:rFonts w:hint="eastAsia" w:ascii="仿宋" w:hAnsi="仿宋" w:eastAsia="仿宋" w:cs="仿宋_GB2312"/>
          <w:sz w:val="32"/>
          <w:szCs w:val="32"/>
          <w:lang w:val="en-US" w:eastAsia="zh-CN"/>
        </w:rPr>
        <w:t>入达 500亿元，税收达12亿元；培育年营业收入超过10亿元的公司3-5家，上市企业15家。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楷体" w:hAnsi="楷体" w:eastAsia="楷体" w:cs="楷体"/>
          <w:sz w:val="32"/>
          <w:szCs w:val="32"/>
          <w:lang w:val="en-US" w:eastAsia="zh-CN"/>
        </w:rPr>
      </w:pPr>
      <w:r>
        <w:rPr>
          <w:rFonts w:hint="eastAsia" w:ascii="黑体" w:hAnsi="黑体" w:eastAsia="黑体" w:cs="黑体"/>
          <w:sz w:val="32"/>
          <w:szCs w:val="32"/>
          <w:lang w:val="en-US" w:eastAsia="zh-CN"/>
        </w:rPr>
        <w:t>二、工作计划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（一）围绕主导产业抓招商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Style w:val="12"/>
          <w:rFonts w:hint="default" w:ascii="仿宋_GB2312" w:hAnsi="仿宋_GB2312" w:eastAsia="仿宋_GB2312"/>
          <w:b w:val="0"/>
          <w:i w:val="0"/>
          <w:caps w:val="0"/>
          <w:spacing w:val="0"/>
          <w:w w:val="100"/>
          <w:kern w:val="2"/>
          <w:sz w:val="32"/>
          <w:szCs w:val="32"/>
          <w:lang w:val="en-US" w:eastAsia="zh-CN" w:bidi="ar-SA"/>
        </w:rPr>
      </w:pPr>
      <w:r>
        <w:rPr>
          <w:rFonts w:hint="eastAsia" w:ascii="仿宋" w:hAnsi="仿宋" w:eastAsia="仿宋" w:cs="仿宋"/>
          <w:sz w:val="32"/>
          <w:szCs w:val="32"/>
          <w:lang w:val="en-US" w:eastAsia="zh-CN"/>
        </w:rPr>
        <w:t>巩固发展电子元器件、光学电子、软件和信息服务业、数字文创等我区传统优势</w:t>
      </w:r>
      <w:r>
        <w:rPr>
          <w:rFonts w:hint="eastAsia" w:ascii="仿宋" w:hAnsi="仿宋" w:eastAsia="仿宋" w:cs="仿宋"/>
          <w:sz w:val="32"/>
          <w:szCs w:val="32"/>
        </w:rPr>
        <w:t>产业，</w:t>
      </w:r>
      <w:r>
        <w:rPr>
          <w:rFonts w:hint="eastAsia" w:ascii="仿宋" w:hAnsi="仿宋" w:eastAsia="仿宋" w:cs="仿宋"/>
          <w:sz w:val="32"/>
          <w:szCs w:val="32"/>
          <w:lang w:val="en-US" w:eastAsia="zh-CN"/>
        </w:rPr>
        <w:t>发力</w:t>
      </w:r>
      <w:r>
        <w:rPr>
          <w:rFonts w:hint="eastAsia" w:ascii="仿宋" w:hAnsi="仿宋" w:eastAsia="仿宋" w:cs="仿宋"/>
          <w:sz w:val="32"/>
          <w:szCs w:val="32"/>
        </w:rPr>
        <w:t>虚拟现实、</w:t>
      </w:r>
      <w:r>
        <w:rPr>
          <w:rFonts w:hint="eastAsia" w:ascii="仿宋" w:hAnsi="仿宋" w:eastAsia="仿宋" w:cs="仿宋"/>
          <w:sz w:val="32"/>
          <w:szCs w:val="32"/>
          <w:lang w:val="en-US" w:eastAsia="zh-CN"/>
        </w:rPr>
        <w:t>工业互联网、</w:t>
      </w:r>
      <w:r>
        <w:rPr>
          <w:rFonts w:hint="eastAsia" w:ascii="仿宋" w:hAnsi="仿宋" w:eastAsia="仿宋" w:cs="仿宋"/>
          <w:sz w:val="32"/>
          <w:szCs w:val="32"/>
        </w:rPr>
        <w:t>元宇宙及数字孪生、物联网等新兴</w:t>
      </w:r>
      <w:r>
        <w:rPr>
          <w:rFonts w:hint="eastAsia" w:ascii="仿宋" w:hAnsi="仿宋" w:eastAsia="仿宋" w:cs="仿宋"/>
          <w:sz w:val="32"/>
          <w:szCs w:val="32"/>
          <w:lang w:val="en-US" w:eastAsia="zh-CN"/>
        </w:rPr>
        <w:t>产业</w:t>
      </w:r>
      <w:r>
        <w:rPr>
          <w:rFonts w:hint="eastAsia" w:ascii="仿宋" w:hAnsi="仿宋" w:eastAsia="仿宋" w:cs="仿宋"/>
          <w:sz w:val="32"/>
          <w:szCs w:val="32"/>
          <w:lang w:eastAsia="zh-CN"/>
        </w:rPr>
        <w:t>，</w:t>
      </w:r>
      <w:r>
        <w:rPr>
          <w:rFonts w:hint="eastAsia" w:ascii="仿宋" w:hAnsi="仿宋" w:eastAsia="仿宋" w:cs="仿宋"/>
          <w:sz w:val="32"/>
          <w:szCs w:val="32"/>
        </w:rPr>
        <w:t>按照“分级招商、分片招商、招大商、招好商”的工作思路，加大</w:t>
      </w:r>
      <w:r>
        <w:rPr>
          <w:rFonts w:hint="eastAsia" w:ascii="仿宋" w:hAnsi="仿宋" w:eastAsia="仿宋" w:cs="仿宋"/>
          <w:sz w:val="32"/>
          <w:szCs w:val="32"/>
          <w:lang w:val="en-US" w:eastAsia="zh-CN"/>
        </w:rPr>
        <w:t>500强企业、独角兽企业和瞪羚企业</w:t>
      </w:r>
      <w:r>
        <w:rPr>
          <w:rFonts w:hint="eastAsia" w:ascii="仿宋" w:hAnsi="仿宋" w:eastAsia="仿宋" w:cs="仿宋"/>
          <w:sz w:val="32"/>
          <w:szCs w:val="32"/>
        </w:rPr>
        <w:t>招引力度，</w:t>
      </w:r>
      <w:r>
        <w:rPr>
          <w:rFonts w:hint="eastAsia" w:ascii="仿宋" w:hAnsi="仿宋" w:eastAsia="仿宋" w:cs="仿宋"/>
          <w:sz w:val="32"/>
          <w:szCs w:val="32"/>
          <w:lang w:val="en-US" w:eastAsia="zh-CN"/>
        </w:rPr>
        <w:t>加大在发达地区开展产业推介力度</w:t>
      </w:r>
      <w:r>
        <w:rPr>
          <w:rFonts w:hint="eastAsia" w:ascii="仿宋" w:hAnsi="仿宋" w:eastAsia="仿宋" w:cs="仿宋"/>
          <w:sz w:val="32"/>
          <w:szCs w:val="32"/>
        </w:rPr>
        <w:t>，持续开展“走出去、请进来”系列活动，争取更多的招商成果落户信州区。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二</w:t>
      </w:r>
      <w:r>
        <w:rPr>
          <w:rFonts w:hint="eastAsia" w:ascii="楷体" w:hAnsi="楷体" w:eastAsia="楷体" w:cs="楷体"/>
          <w:sz w:val="32"/>
          <w:szCs w:val="32"/>
        </w:rPr>
        <w:t>）培育壮大数字产业</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3" w:firstLineChars="200"/>
        <w:jc w:val="both"/>
        <w:textAlignment w:val="baseline"/>
        <w:rPr>
          <w:rStyle w:val="12"/>
          <w:rFonts w:ascii="仿宋_GB2312" w:hAnsi="仿宋_GB2312" w:eastAsia="仿宋_GB2312" w:cs="仿宋_GB2312"/>
          <w:b w:val="0"/>
          <w:bCs/>
          <w:i w:val="0"/>
          <w:caps w:val="0"/>
          <w:spacing w:val="0"/>
          <w:w w:val="100"/>
          <w:sz w:val="32"/>
          <w:szCs w:val="32"/>
          <w:lang w:val="en-US" w:eastAsia="zh-CN"/>
        </w:rPr>
      </w:pPr>
      <w:r>
        <w:rPr>
          <w:rStyle w:val="12"/>
          <w:rFonts w:hint="eastAsia" w:ascii="楷体_GB2312" w:hAnsi="楷体_GB2312" w:eastAsia="楷体_GB2312" w:cs="楷体_GB2312"/>
          <w:b/>
          <w:bCs/>
          <w:i w:val="0"/>
          <w:caps w:val="0"/>
          <w:spacing w:val="0"/>
          <w:w w:val="100"/>
          <w:kern w:val="2"/>
          <w:sz w:val="32"/>
          <w:szCs w:val="32"/>
          <w:lang w:val="en-US" w:eastAsia="zh-CN" w:bidi="ar-SA"/>
        </w:rPr>
        <w:t>1</w:t>
      </w:r>
      <w:r>
        <w:rPr>
          <w:rStyle w:val="12"/>
          <w:rFonts w:ascii="楷体_GB2312" w:hAnsi="楷体_GB2312" w:eastAsia="楷体_GB2312" w:cs="楷体_GB2312"/>
          <w:b/>
          <w:bCs/>
          <w:i w:val="0"/>
          <w:caps w:val="0"/>
          <w:spacing w:val="0"/>
          <w:w w:val="100"/>
          <w:kern w:val="2"/>
          <w:sz w:val="32"/>
          <w:szCs w:val="32"/>
          <w:lang w:val="en-US" w:eastAsia="zh-CN" w:bidi="ar-SA"/>
        </w:rPr>
        <w:t>.巩固发展基础赛道。</w:t>
      </w:r>
      <w:r>
        <w:rPr>
          <w:rStyle w:val="12"/>
          <w:rFonts w:ascii="仿宋_GB2312" w:hAnsi="仿宋_GB2312" w:eastAsia="仿宋_GB2312" w:cs="仿宋_GB2312"/>
          <w:b w:val="0"/>
          <w:bCs/>
          <w:i w:val="0"/>
          <w:caps w:val="0"/>
          <w:spacing w:val="0"/>
          <w:w w:val="100"/>
          <w:sz w:val="32"/>
          <w:szCs w:val="32"/>
          <w:lang w:val="en-US" w:eastAsia="zh-CN"/>
        </w:rPr>
        <w:t>软件和信息技术服务、光学电子等领域，大力实施延链补链强链，夯实数字产业基础与促进产业链延伸。</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Style w:val="12"/>
          <w:rFonts w:ascii="仿宋_GB2312" w:hAnsi="仿宋_GB2312" w:eastAsia="仿宋_GB2312" w:cs="仿宋_GB2312"/>
          <w:b w:val="0"/>
          <w:bCs/>
          <w:i w:val="0"/>
          <w:caps w:val="0"/>
          <w:spacing w:val="0"/>
          <w:w w:val="100"/>
          <w:kern w:val="2"/>
          <w:sz w:val="32"/>
          <w:szCs w:val="32"/>
          <w:lang w:val="en-US" w:eastAsia="zh-CN" w:bidi="ar-SA"/>
        </w:rPr>
      </w:pPr>
      <w:r>
        <w:rPr>
          <w:rStyle w:val="12"/>
          <w:rFonts w:ascii="仿宋_GB2312" w:hAnsi="仿宋_GB2312" w:eastAsia="仿宋_GB2312" w:cs="仿宋_GB2312"/>
          <w:b/>
          <w:bCs/>
          <w:i w:val="0"/>
          <w:caps w:val="0"/>
          <w:spacing w:val="0"/>
          <w:w w:val="100"/>
          <w:kern w:val="2"/>
          <w:sz w:val="32"/>
          <w:szCs w:val="32"/>
          <w:lang w:val="en-US" w:eastAsia="zh-CN" w:bidi="ar-SA"/>
        </w:rPr>
        <w:t>——软件和信息技术服务业。</w:t>
      </w:r>
      <w:r>
        <w:rPr>
          <w:rStyle w:val="12"/>
          <w:rFonts w:ascii="仿宋_GB2312" w:hAnsi="仿宋_GB2312" w:eastAsia="仿宋_GB2312"/>
          <w:b w:val="0"/>
          <w:i w:val="0"/>
          <w:caps w:val="0"/>
          <w:spacing w:val="0"/>
          <w:w w:val="100"/>
          <w:kern w:val="2"/>
          <w:sz w:val="32"/>
          <w:szCs w:val="32"/>
          <w:lang w:val="en-US" w:eastAsia="zh-CN" w:bidi="ar-SA"/>
        </w:rPr>
        <w:t>以数字经济服务园为平台，依据我区软件和信息技术服务业的传统优势，以星空网络、云峰科技为龙头，以商招商，加强人工智能、大数据、云计算、区块链等新兴领域基础软件技术研发型企业的引进和培育力度，做大产业集群，突出亮点特色，极引进和培育一批具有国内竞争力的行业应用软件运营服务商和平台服务商。力争2022年软件和信息技术服务业营业收入达60亿元。（牵头单位：区信息服务业产业管理中心）</w:t>
      </w:r>
      <w:r>
        <w:rPr>
          <w:rStyle w:val="12"/>
          <w:rFonts w:ascii="仿宋_GB2312" w:hAnsi="仿宋_GB2312" w:eastAsia="仿宋_GB2312" w:cs="仿宋_GB2312"/>
          <w:b w:val="0"/>
          <w:bCs/>
          <w:i w:val="0"/>
          <w:caps w:val="0"/>
          <w:spacing w:val="0"/>
          <w:w w:val="100"/>
          <w:kern w:val="2"/>
          <w:sz w:val="32"/>
          <w:szCs w:val="32"/>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baseline"/>
        <w:rPr>
          <w:rStyle w:val="12"/>
          <w:rFonts w:ascii="仿宋_GB2312" w:hAnsi="仿宋_GB2312" w:eastAsia="仿宋_GB2312" w:cs="仿宋_GB2312"/>
          <w:b w:val="0"/>
          <w:bCs/>
          <w:i w:val="0"/>
          <w:caps w:val="0"/>
          <w:spacing w:val="0"/>
          <w:w w:val="100"/>
          <w:kern w:val="2"/>
          <w:sz w:val="32"/>
          <w:szCs w:val="32"/>
          <w:lang w:val="en-US" w:eastAsia="zh-CN" w:bidi="ar-SA"/>
        </w:rPr>
      </w:pPr>
      <w:r>
        <w:rPr>
          <w:rStyle w:val="12"/>
          <w:rFonts w:ascii="仿宋_GB2312" w:hAnsi="仿宋_GB2312" w:eastAsia="仿宋_GB2312" w:cs="仿宋_GB2312"/>
          <w:b/>
          <w:bCs/>
          <w:i w:val="0"/>
          <w:caps w:val="0"/>
          <w:spacing w:val="0"/>
          <w:w w:val="100"/>
          <w:kern w:val="2"/>
          <w:sz w:val="32"/>
          <w:szCs w:val="32"/>
          <w:lang w:val="en-US" w:eastAsia="zh-CN" w:bidi="ar-SA"/>
        </w:rPr>
        <w:t>——光学电子。</w:t>
      </w:r>
      <w:r>
        <w:rPr>
          <w:rStyle w:val="12"/>
          <w:rFonts w:ascii="仿宋_GB2312" w:hAnsi="仿宋_GB2312" w:eastAsia="仿宋_GB2312" w:cs="仿宋_GB2312"/>
          <w:b w:val="0"/>
          <w:bCs/>
          <w:i w:val="0"/>
          <w:caps w:val="0"/>
          <w:spacing w:val="0"/>
          <w:w w:val="100"/>
          <w:kern w:val="2"/>
          <w:sz w:val="32"/>
          <w:szCs w:val="32"/>
          <w:lang w:val="en-US" w:eastAsia="zh-CN" w:bidi="ar-SA"/>
        </w:rPr>
        <w:t>以光电产业园为平台，吸引从事制造、研发、设计等领域的光学电子企业和上下游配套企业入驻，不断提升产业集聚度。以宇瞳光学为龙头企业，大力推进企业集群、集约发展，进一步实现产业集聚，发挥安防监控镜头优势，推动光学产业链向车载镜头等高端镜头市场延伸，与上饶经开区光学镜头及零部件企业联动形成集群化发展，力争</w:t>
      </w:r>
      <w:r>
        <w:rPr>
          <w:rStyle w:val="12"/>
          <w:rFonts w:ascii="仿宋_GB2312" w:hAnsi="仿宋_GB2312" w:eastAsia="仿宋_GB2312"/>
          <w:b w:val="0"/>
          <w:i w:val="0"/>
          <w:caps w:val="0"/>
          <w:spacing w:val="0"/>
          <w:w w:val="100"/>
          <w:kern w:val="2"/>
          <w:sz w:val="32"/>
          <w:szCs w:val="32"/>
          <w:lang w:val="en-US" w:eastAsia="zh-CN" w:bidi="ar-SA"/>
        </w:rPr>
        <w:t>2022年</w:t>
      </w:r>
      <w:r>
        <w:rPr>
          <w:rStyle w:val="12"/>
          <w:rFonts w:ascii="仿宋_GB2312" w:hAnsi="仿宋_GB2312" w:eastAsia="仿宋_GB2312" w:cs="仿宋_GB2312"/>
          <w:b w:val="0"/>
          <w:bCs/>
          <w:i w:val="0"/>
          <w:caps w:val="0"/>
          <w:spacing w:val="0"/>
          <w:w w:val="100"/>
          <w:kern w:val="2"/>
          <w:sz w:val="32"/>
          <w:szCs w:val="32"/>
          <w:lang w:val="en-US" w:eastAsia="zh-CN" w:bidi="ar-SA"/>
        </w:rPr>
        <w:t>光电产业营业收入达</w:t>
      </w:r>
      <w:r>
        <w:rPr>
          <w:rStyle w:val="12"/>
          <w:rFonts w:hint="eastAsia" w:ascii="仿宋_GB2312" w:hAnsi="仿宋_GB2312" w:eastAsia="仿宋_GB2312" w:cs="仿宋_GB2312"/>
          <w:b w:val="0"/>
          <w:bCs/>
          <w:i w:val="0"/>
          <w:caps w:val="0"/>
          <w:spacing w:val="0"/>
          <w:w w:val="100"/>
          <w:kern w:val="2"/>
          <w:sz w:val="32"/>
          <w:szCs w:val="32"/>
          <w:lang w:val="en-US" w:eastAsia="zh-CN" w:bidi="ar-SA"/>
        </w:rPr>
        <w:t>30</w:t>
      </w:r>
      <w:r>
        <w:rPr>
          <w:rStyle w:val="12"/>
          <w:rFonts w:ascii="仿宋_GB2312" w:hAnsi="仿宋_GB2312" w:eastAsia="仿宋_GB2312" w:cs="仿宋_GB2312"/>
          <w:b w:val="0"/>
          <w:bCs/>
          <w:i w:val="0"/>
          <w:caps w:val="0"/>
          <w:spacing w:val="0"/>
          <w:w w:val="100"/>
          <w:kern w:val="2"/>
          <w:sz w:val="32"/>
          <w:szCs w:val="32"/>
          <w:lang w:val="en-US" w:eastAsia="zh-CN" w:bidi="ar-SA"/>
        </w:rPr>
        <w:t>亿元。</w:t>
      </w:r>
      <w:r>
        <w:rPr>
          <w:rStyle w:val="12"/>
          <w:rFonts w:ascii="仿宋_GB2312" w:hAnsi="仿宋_GB2312" w:eastAsia="仿宋_GB2312"/>
          <w:b w:val="0"/>
          <w:i w:val="0"/>
          <w:caps w:val="0"/>
          <w:spacing w:val="0"/>
          <w:w w:val="100"/>
          <w:kern w:val="2"/>
          <w:sz w:val="32"/>
          <w:szCs w:val="32"/>
          <w:lang w:val="en-US" w:eastAsia="zh-CN" w:bidi="ar-SA"/>
        </w:rPr>
        <w:t>（牵头单位：区工信局）</w:t>
      </w:r>
      <w:r>
        <w:rPr>
          <w:rStyle w:val="12"/>
          <w:rFonts w:ascii="仿宋_GB2312" w:hAnsi="仿宋_GB2312" w:eastAsia="仿宋_GB2312" w:cs="仿宋_GB2312"/>
          <w:b w:val="0"/>
          <w:bCs/>
          <w:i w:val="0"/>
          <w:caps w:val="0"/>
          <w:spacing w:val="0"/>
          <w:w w:val="100"/>
          <w:kern w:val="2"/>
          <w:sz w:val="32"/>
          <w:szCs w:val="32"/>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Style w:val="12"/>
          <w:rFonts w:ascii="仿宋_GB2312" w:hAnsi="仿宋_GB2312" w:eastAsia="仿宋_GB2312" w:cs="仿宋_GB2312"/>
          <w:b w:val="0"/>
          <w:bCs/>
          <w:i w:val="0"/>
          <w:caps w:val="0"/>
          <w:spacing w:val="0"/>
          <w:w w:val="100"/>
          <w:kern w:val="2"/>
          <w:sz w:val="32"/>
          <w:szCs w:val="32"/>
          <w:lang w:val="en-US" w:eastAsia="zh-CN" w:bidi="ar-SA"/>
        </w:rPr>
      </w:pPr>
      <w:r>
        <w:rPr>
          <w:rStyle w:val="12"/>
          <w:rFonts w:hint="eastAsia" w:ascii="楷体_GB2312" w:hAnsi="楷体_GB2312" w:eastAsia="楷体_GB2312" w:cs="楷体_GB2312"/>
          <w:b/>
          <w:bCs/>
          <w:i w:val="0"/>
          <w:caps w:val="0"/>
          <w:spacing w:val="0"/>
          <w:w w:val="100"/>
          <w:kern w:val="2"/>
          <w:sz w:val="32"/>
          <w:szCs w:val="32"/>
          <w:lang w:val="en-US" w:eastAsia="zh-CN" w:bidi="ar-SA"/>
        </w:rPr>
        <w:t>2</w:t>
      </w:r>
      <w:r>
        <w:rPr>
          <w:rStyle w:val="12"/>
          <w:rFonts w:ascii="楷体_GB2312" w:hAnsi="楷体_GB2312" w:eastAsia="楷体_GB2312" w:cs="楷体_GB2312"/>
          <w:b/>
          <w:bCs/>
          <w:i w:val="0"/>
          <w:caps w:val="0"/>
          <w:spacing w:val="0"/>
          <w:w w:val="100"/>
          <w:kern w:val="2"/>
          <w:sz w:val="32"/>
          <w:szCs w:val="32"/>
          <w:lang w:val="en-US" w:eastAsia="zh-CN" w:bidi="ar-SA"/>
        </w:rPr>
        <w:t>.优化升级融合赛道。</w:t>
      </w:r>
      <w:r>
        <w:rPr>
          <w:rStyle w:val="12"/>
          <w:rFonts w:ascii="仿宋_GB2312" w:hAnsi="仿宋_GB2312" w:eastAsia="仿宋_GB2312" w:cs="仿宋_GB2312"/>
          <w:b w:val="0"/>
          <w:bCs/>
          <w:i w:val="0"/>
          <w:caps w:val="0"/>
          <w:spacing w:val="0"/>
          <w:w w:val="100"/>
          <w:kern w:val="2"/>
          <w:sz w:val="32"/>
          <w:szCs w:val="32"/>
          <w:lang w:val="en-US" w:eastAsia="zh-CN" w:bidi="ar-SA"/>
        </w:rPr>
        <w:t>聚焦优势领域，以龙头企业为牵引，持续壮大数字文创、数字营销、数字呼叫等核心领域。</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Style w:val="12"/>
          <w:rFonts w:ascii="仿宋_GB2312" w:hAnsi="仿宋_GB2312" w:eastAsia="仿宋_GB2312" w:cs="仿宋_GB2312"/>
          <w:b w:val="0"/>
          <w:bCs/>
          <w:i w:val="0"/>
          <w:caps w:val="0"/>
          <w:spacing w:val="0"/>
          <w:w w:val="100"/>
          <w:kern w:val="2"/>
          <w:sz w:val="32"/>
          <w:szCs w:val="32"/>
          <w:lang w:val="en-US" w:eastAsia="zh-CN" w:bidi="ar-SA"/>
        </w:rPr>
      </w:pPr>
      <w:r>
        <w:rPr>
          <w:rStyle w:val="12"/>
          <w:rFonts w:ascii="仿宋_GB2312" w:hAnsi="仿宋_GB2312" w:eastAsia="仿宋_GB2312" w:cs="仿宋_GB2312"/>
          <w:b/>
          <w:bCs/>
          <w:i w:val="0"/>
          <w:caps w:val="0"/>
          <w:color w:val="000000"/>
          <w:spacing w:val="0"/>
          <w:w w:val="100"/>
          <w:kern w:val="2"/>
          <w:sz w:val="32"/>
          <w:szCs w:val="32"/>
          <w:lang w:val="en-US" w:eastAsia="zh-CN" w:bidi="ar-SA"/>
        </w:rPr>
        <w:t>——数字文创。</w:t>
      </w:r>
      <w:r>
        <w:rPr>
          <w:rStyle w:val="12"/>
          <w:rFonts w:ascii="仿宋_GB2312" w:hAnsi="仿宋_GB2312" w:eastAsia="仿宋_GB2312"/>
          <w:b w:val="0"/>
          <w:bCs w:val="0"/>
          <w:i w:val="0"/>
          <w:caps w:val="0"/>
          <w:color w:val="000000"/>
          <w:spacing w:val="0"/>
          <w:w w:val="100"/>
          <w:kern w:val="2"/>
          <w:sz w:val="32"/>
          <w:szCs w:val="32"/>
          <w:lang w:val="en-US" w:eastAsia="zh-CN" w:bidi="ar-SA"/>
        </w:rPr>
        <w:t>以数字经济产业园为平台，全力支持趣星传媒、据点科技等龙头企业延链发展，带动网络文学、直播电商、数字游戏等产业链上下游集聚，引导和培育数字出版、动漫、融媒体等新业态，打造区域性数字文创产业集聚区。力争2022年新数字文创主营业务收入达</w:t>
      </w:r>
      <w:r>
        <w:rPr>
          <w:rStyle w:val="12"/>
          <w:rFonts w:hint="eastAsia" w:ascii="仿宋_GB2312" w:hAnsi="仿宋_GB2312" w:eastAsia="仿宋_GB2312"/>
          <w:b w:val="0"/>
          <w:bCs w:val="0"/>
          <w:i w:val="0"/>
          <w:caps w:val="0"/>
          <w:color w:val="000000"/>
          <w:spacing w:val="0"/>
          <w:w w:val="100"/>
          <w:kern w:val="2"/>
          <w:sz w:val="32"/>
          <w:szCs w:val="32"/>
          <w:lang w:val="en-US" w:eastAsia="zh-CN" w:bidi="ar-SA"/>
        </w:rPr>
        <w:t>10</w:t>
      </w:r>
      <w:r>
        <w:rPr>
          <w:rStyle w:val="12"/>
          <w:rFonts w:ascii="仿宋_GB2312" w:hAnsi="仿宋_GB2312" w:eastAsia="仿宋_GB2312"/>
          <w:b w:val="0"/>
          <w:bCs w:val="0"/>
          <w:i w:val="0"/>
          <w:caps w:val="0"/>
          <w:color w:val="000000"/>
          <w:spacing w:val="0"/>
          <w:w w:val="100"/>
          <w:kern w:val="2"/>
          <w:sz w:val="32"/>
          <w:szCs w:val="32"/>
          <w:lang w:val="en-US" w:eastAsia="zh-CN" w:bidi="ar-SA"/>
        </w:rPr>
        <w:t>亿元。</w:t>
      </w:r>
      <w:r>
        <w:rPr>
          <w:rStyle w:val="12"/>
          <w:rFonts w:ascii="仿宋_GB2312" w:hAnsi="仿宋_GB2312" w:eastAsia="仿宋_GB2312"/>
          <w:b w:val="0"/>
          <w:i w:val="0"/>
          <w:caps w:val="0"/>
          <w:spacing w:val="0"/>
          <w:w w:val="100"/>
          <w:kern w:val="2"/>
          <w:sz w:val="32"/>
          <w:szCs w:val="32"/>
          <w:lang w:val="en-US" w:eastAsia="zh-CN" w:bidi="ar-SA"/>
        </w:rPr>
        <w:t>（牵头单位：区信息服务业产业管理中心、区文广新旅局）</w:t>
      </w:r>
      <w:r>
        <w:rPr>
          <w:rStyle w:val="12"/>
          <w:rFonts w:ascii="仿宋_GB2312" w:hAnsi="仿宋_GB2312" w:eastAsia="仿宋_GB2312" w:cs="仿宋_GB2312"/>
          <w:b w:val="0"/>
          <w:bCs/>
          <w:i w:val="0"/>
          <w:caps w:val="0"/>
          <w:spacing w:val="0"/>
          <w:w w:val="100"/>
          <w:kern w:val="2"/>
          <w:sz w:val="32"/>
          <w:szCs w:val="32"/>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Fonts w:hint="eastAsia" w:ascii="仿宋" w:hAnsi="仿宋" w:eastAsia="仿宋" w:cs="仿宋"/>
          <w:sz w:val="32"/>
          <w:szCs w:val="32"/>
        </w:rPr>
      </w:pPr>
      <w:r>
        <w:rPr>
          <w:rStyle w:val="12"/>
          <w:rFonts w:ascii="仿宋_GB2312" w:hAnsi="仿宋_GB2312" w:eastAsia="仿宋_GB2312" w:cs="仿宋_GB2312"/>
          <w:b/>
          <w:bCs/>
          <w:i w:val="0"/>
          <w:caps w:val="0"/>
          <w:color w:val="000000"/>
          <w:spacing w:val="0"/>
          <w:w w:val="100"/>
          <w:kern w:val="2"/>
          <w:sz w:val="32"/>
          <w:szCs w:val="32"/>
          <w:lang w:val="en-US" w:eastAsia="zh-CN" w:bidi="ar-SA"/>
        </w:rPr>
        <w:t>——数字营销。</w:t>
      </w:r>
      <w:r>
        <w:rPr>
          <w:rStyle w:val="12"/>
          <w:rFonts w:ascii="仿宋_GB2312" w:hAnsi="仿宋_GB2312" w:eastAsia="仿宋_GB2312"/>
          <w:b w:val="0"/>
          <w:bCs w:val="0"/>
          <w:i w:val="0"/>
          <w:caps w:val="0"/>
          <w:color w:val="000000"/>
          <w:spacing w:val="0"/>
          <w:w w:val="100"/>
          <w:kern w:val="2"/>
          <w:sz w:val="32"/>
          <w:szCs w:val="32"/>
          <w:lang w:val="en-US" w:eastAsia="zh-CN" w:bidi="ar-SA"/>
        </w:rPr>
        <w:t>以数字经济产业园为平台，依托巨网科技、傲然传媒、巨准科技等龙头企业，推动与发达地区在数字营销领域的试点合作及产业梯队承接，打造区域性数字营销示范基地。力争2022年数字营销主营业务收入达1</w:t>
      </w:r>
      <w:r>
        <w:rPr>
          <w:rStyle w:val="12"/>
          <w:rFonts w:hint="eastAsia" w:ascii="仿宋_GB2312" w:hAnsi="仿宋_GB2312" w:eastAsia="仿宋_GB2312"/>
          <w:b w:val="0"/>
          <w:bCs w:val="0"/>
          <w:i w:val="0"/>
          <w:caps w:val="0"/>
          <w:color w:val="000000"/>
          <w:spacing w:val="0"/>
          <w:w w:val="100"/>
          <w:kern w:val="2"/>
          <w:sz w:val="32"/>
          <w:szCs w:val="32"/>
          <w:lang w:val="en-US" w:eastAsia="zh-CN" w:bidi="ar-SA"/>
        </w:rPr>
        <w:t>50</w:t>
      </w:r>
      <w:r>
        <w:rPr>
          <w:rStyle w:val="12"/>
          <w:rFonts w:ascii="仿宋_GB2312" w:hAnsi="仿宋_GB2312" w:eastAsia="仿宋_GB2312"/>
          <w:b w:val="0"/>
          <w:bCs w:val="0"/>
          <w:i w:val="0"/>
          <w:caps w:val="0"/>
          <w:color w:val="000000"/>
          <w:spacing w:val="0"/>
          <w:w w:val="100"/>
          <w:kern w:val="2"/>
          <w:sz w:val="32"/>
          <w:szCs w:val="32"/>
          <w:lang w:val="en-US" w:eastAsia="zh-CN" w:bidi="ar-SA"/>
        </w:rPr>
        <w:t>亿元。</w:t>
      </w:r>
      <w:r>
        <w:rPr>
          <w:rFonts w:hint="eastAsia" w:ascii="仿宋" w:hAnsi="仿宋" w:eastAsia="仿宋" w:cs="仿宋"/>
          <w:sz w:val="32"/>
          <w:szCs w:val="32"/>
        </w:rPr>
        <w:t>力争</w:t>
      </w:r>
      <w:r>
        <w:rPr>
          <w:rFonts w:hint="eastAsia" w:ascii="仿宋" w:hAnsi="仿宋" w:eastAsia="仿宋" w:cs="仿宋"/>
          <w:sz w:val="32"/>
          <w:szCs w:val="32"/>
          <w:lang w:val="en-US" w:eastAsia="zh-CN"/>
        </w:rPr>
        <w:t>2025年</w:t>
      </w:r>
      <w:r>
        <w:rPr>
          <w:rFonts w:hint="eastAsia" w:ascii="仿宋" w:hAnsi="仿宋" w:eastAsia="仿宋" w:cs="仿宋"/>
          <w:sz w:val="32"/>
          <w:szCs w:val="32"/>
        </w:rPr>
        <w:t>引进培育50家数字营销企业，主营业务收入</w:t>
      </w:r>
      <w:r>
        <w:rPr>
          <w:rStyle w:val="12"/>
          <w:rFonts w:ascii="仿宋_GB2312" w:hAnsi="仿宋_GB2312" w:eastAsia="仿宋_GB2312"/>
          <w:b w:val="0"/>
          <w:bCs w:val="0"/>
          <w:i w:val="0"/>
          <w:caps w:val="0"/>
          <w:color w:val="000000"/>
          <w:spacing w:val="0"/>
          <w:w w:val="100"/>
          <w:kern w:val="2"/>
          <w:sz w:val="32"/>
          <w:szCs w:val="32"/>
          <w:lang w:val="en-US" w:eastAsia="zh-CN" w:bidi="ar-SA"/>
        </w:rPr>
        <w:t>达</w:t>
      </w:r>
      <w:r>
        <w:rPr>
          <w:rFonts w:hint="eastAsia" w:ascii="仿宋" w:hAnsi="仿宋" w:eastAsia="仿宋" w:cs="仿宋"/>
          <w:sz w:val="32"/>
          <w:szCs w:val="32"/>
        </w:rPr>
        <w:t>200亿元，成为全省领先、全国知名的数字营销产业集聚区。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Style w:val="12"/>
          <w:rFonts w:ascii="仿宋_GB2312" w:hAnsi="仿宋_GB2312" w:eastAsia="仿宋_GB2312"/>
          <w:b w:val="0"/>
          <w:i w:val="0"/>
          <w:caps w:val="0"/>
          <w:color w:val="000000"/>
          <w:spacing w:val="0"/>
          <w:w w:val="100"/>
          <w:kern w:val="2"/>
          <w:sz w:val="32"/>
          <w:szCs w:val="32"/>
          <w:lang w:val="en-US" w:eastAsia="zh-CN" w:bidi="ar-SA"/>
        </w:rPr>
      </w:pPr>
      <w:r>
        <w:rPr>
          <w:rStyle w:val="12"/>
          <w:rFonts w:ascii="仿宋_GB2312" w:hAnsi="仿宋_GB2312" w:eastAsia="仿宋_GB2312" w:cs="仿宋_GB2312"/>
          <w:b/>
          <w:bCs/>
          <w:i w:val="0"/>
          <w:caps w:val="0"/>
          <w:color w:val="000000"/>
          <w:spacing w:val="0"/>
          <w:w w:val="100"/>
          <w:kern w:val="2"/>
          <w:sz w:val="32"/>
          <w:szCs w:val="32"/>
          <w:lang w:val="en-US" w:eastAsia="zh-CN" w:bidi="ar-SA"/>
        </w:rPr>
        <w:t>——数字呼叫。</w:t>
      </w:r>
      <w:r>
        <w:rPr>
          <w:rStyle w:val="12"/>
          <w:rFonts w:ascii="仿宋_GB2312" w:hAnsi="仿宋_GB2312" w:eastAsia="仿宋_GB2312"/>
          <w:b w:val="0"/>
          <w:i w:val="0"/>
          <w:caps w:val="0"/>
          <w:color w:val="000000"/>
          <w:spacing w:val="0"/>
          <w:w w:val="100"/>
          <w:kern w:val="2"/>
          <w:sz w:val="32"/>
          <w:szCs w:val="32"/>
          <w:lang w:val="en-US" w:eastAsia="zh-CN" w:bidi="ar-SA"/>
        </w:rPr>
        <w:t>以呼叫城为平台，着力打造上饶智慧客服产业园区，完善推进上饶呼叫城配套建设，以滴滴客服中心为牵引，全年引进1-2家全球百强数字呼叫企业，新增1000个呼叫席位，数字呼叫</w:t>
      </w:r>
      <w:r>
        <w:rPr>
          <w:rStyle w:val="12"/>
          <w:rFonts w:ascii="仿宋_GB2312" w:hAnsi="仿宋_GB2312" w:eastAsia="仿宋_GB2312"/>
          <w:b w:val="0"/>
          <w:i w:val="0"/>
          <w:caps w:val="0"/>
          <w:color w:val="000000"/>
          <w:spacing w:val="0"/>
          <w:w w:val="100"/>
          <w:kern w:val="2"/>
          <w:sz w:val="32"/>
          <w:szCs w:val="32"/>
          <w:lang w:eastAsia="zh-CN" w:bidi="ar-SA"/>
        </w:rPr>
        <w:t>席位</w:t>
      </w:r>
      <w:r>
        <w:rPr>
          <w:rStyle w:val="12"/>
          <w:rFonts w:ascii="仿宋_GB2312" w:hAnsi="仿宋_GB2312" w:eastAsia="仿宋_GB2312"/>
          <w:b w:val="0"/>
          <w:i w:val="0"/>
          <w:caps w:val="0"/>
          <w:color w:val="000000"/>
          <w:spacing w:val="0"/>
          <w:w w:val="100"/>
          <w:kern w:val="2"/>
          <w:sz w:val="32"/>
          <w:szCs w:val="32"/>
          <w:lang w:val="en-US" w:eastAsia="zh-CN" w:bidi="ar-SA"/>
        </w:rPr>
        <w:t>累计达5000个，力争2022年数字呼叫主营业务收入达10亿元。</w:t>
      </w:r>
      <w:r>
        <w:rPr>
          <w:rFonts w:hint="eastAsia" w:ascii="仿宋" w:hAnsi="仿宋" w:eastAsia="仿宋" w:cs="仿宋"/>
          <w:sz w:val="32"/>
          <w:szCs w:val="32"/>
        </w:rPr>
        <w:t>力争</w:t>
      </w:r>
      <w:r>
        <w:rPr>
          <w:rFonts w:hint="eastAsia" w:ascii="仿宋" w:hAnsi="仿宋" w:eastAsia="仿宋" w:cs="仿宋"/>
          <w:sz w:val="32"/>
          <w:szCs w:val="32"/>
          <w:lang w:val="en-US" w:eastAsia="zh-CN"/>
        </w:rPr>
        <w:t>2025年</w:t>
      </w:r>
      <w:r>
        <w:rPr>
          <w:rFonts w:hint="eastAsia" w:ascii="仿宋" w:hAnsi="仿宋" w:eastAsia="仿宋" w:cs="仿宋"/>
          <w:sz w:val="32"/>
          <w:szCs w:val="32"/>
        </w:rPr>
        <w:t>呼叫座席</w:t>
      </w:r>
      <w:r>
        <w:rPr>
          <w:rStyle w:val="12"/>
          <w:rFonts w:ascii="仿宋_GB2312" w:hAnsi="仿宋_GB2312" w:eastAsia="仿宋_GB2312"/>
          <w:b w:val="0"/>
          <w:bCs w:val="0"/>
          <w:i w:val="0"/>
          <w:caps w:val="0"/>
          <w:color w:val="000000"/>
          <w:spacing w:val="0"/>
          <w:w w:val="100"/>
          <w:kern w:val="2"/>
          <w:sz w:val="32"/>
          <w:szCs w:val="32"/>
          <w:lang w:val="en-US" w:eastAsia="zh-CN" w:bidi="ar-SA"/>
        </w:rPr>
        <w:t>达</w:t>
      </w:r>
      <w:r>
        <w:rPr>
          <w:rFonts w:hint="eastAsia" w:ascii="仿宋" w:hAnsi="仿宋" w:eastAsia="仿宋" w:cs="仿宋"/>
          <w:sz w:val="32"/>
          <w:szCs w:val="32"/>
        </w:rPr>
        <w:t>10000席，呼叫城整体运营人员</w:t>
      </w:r>
      <w:r>
        <w:rPr>
          <w:rStyle w:val="12"/>
          <w:rFonts w:ascii="仿宋_GB2312" w:hAnsi="仿宋_GB2312" w:eastAsia="仿宋_GB2312"/>
          <w:b w:val="0"/>
          <w:bCs w:val="0"/>
          <w:i w:val="0"/>
          <w:caps w:val="0"/>
          <w:color w:val="000000"/>
          <w:spacing w:val="0"/>
          <w:w w:val="100"/>
          <w:kern w:val="2"/>
          <w:sz w:val="32"/>
          <w:szCs w:val="32"/>
          <w:lang w:val="en-US" w:eastAsia="zh-CN" w:bidi="ar-SA"/>
        </w:rPr>
        <w:t>达</w:t>
      </w:r>
      <w:r>
        <w:rPr>
          <w:rFonts w:hint="eastAsia" w:ascii="仿宋" w:hAnsi="仿宋" w:eastAsia="仿宋" w:cs="仿宋"/>
          <w:sz w:val="32"/>
          <w:szCs w:val="32"/>
          <w:lang w:val="en-US" w:eastAsia="zh-CN"/>
        </w:rPr>
        <w:t>1</w:t>
      </w:r>
      <w:r>
        <w:rPr>
          <w:rFonts w:hint="eastAsia" w:ascii="仿宋" w:hAnsi="仿宋" w:eastAsia="仿宋" w:cs="仿宋"/>
          <w:sz w:val="32"/>
          <w:szCs w:val="32"/>
        </w:rPr>
        <w:t>0000人，成为引领全省的数字呼叫产业的示范区。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Style w:val="12"/>
          <w:rFonts w:ascii="仿宋_GB2312" w:hAnsi="仿宋_GB2312" w:eastAsia="仿宋_GB2312" w:cs="仿宋_GB2312"/>
          <w:b/>
          <w:bCs/>
          <w:i w:val="0"/>
          <w:caps w:val="0"/>
          <w:color w:val="000000"/>
          <w:spacing w:val="0"/>
          <w:w w:val="100"/>
          <w:kern w:val="2"/>
          <w:sz w:val="32"/>
          <w:szCs w:val="32"/>
          <w:lang w:val="en-US" w:eastAsia="zh-CN" w:bidi="ar-SA"/>
        </w:rPr>
      </w:pPr>
      <w:r>
        <w:rPr>
          <w:rStyle w:val="12"/>
          <w:rFonts w:hint="eastAsia" w:ascii="楷体_GB2312" w:hAnsi="楷体_GB2312" w:eastAsia="楷体_GB2312" w:cs="楷体_GB2312"/>
          <w:b/>
          <w:bCs/>
          <w:i w:val="0"/>
          <w:caps w:val="0"/>
          <w:spacing w:val="0"/>
          <w:w w:val="100"/>
          <w:kern w:val="2"/>
          <w:sz w:val="32"/>
          <w:szCs w:val="32"/>
          <w:lang w:val="en-US" w:eastAsia="zh-CN" w:bidi="ar-SA"/>
        </w:rPr>
        <w:t>3</w:t>
      </w:r>
      <w:r>
        <w:rPr>
          <w:rStyle w:val="12"/>
          <w:rFonts w:ascii="楷体_GB2312" w:hAnsi="楷体_GB2312" w:eastAsia="楷体_GB2312" w:cs="楷体_GB2312"/>
          <w:b/>
          <w:bCs/>
          <w:i w:val="0"/>
          <w:caps w:val="0"/>
          <w:spacing w:val="0"/>
          <w:w w:val="100"/>
          <w:kern w:val="2"/>
          <w:sz w:val="32"/>
          <w:szCs w:val="32"/>
          <w:lang w:val="en-US" w:eastAsia="zh-CN" w:bidi="ar-SA"/>
        </w:rPr>
        <w:t>.精准推进新兴赛道。</w:t>
      </w:r>
      <w:r>
        <w:rPr>
          <w:rStyle w:val="12"/>
          <w:rFonts w:ascii="仿宋_GB2312" w:hAnsi="仿宋_GB2312" w:eastAsia="仿宋_GB2312"/>
          <w:b w:val="0"/>
          <w:i w:val="0"/>
          <w:caps w:val="0"/>
          <w:color w:val="000000"/>
          <w:spacing w:val="0"/>
          <w:w w:val="100"/>
          <w:kern w:val="2"/>
          <w:sz w:val="32"/>
          <w:szCs w:val="32"/>
          <w:lang w:val="en-US" w:eastAsia="zh-CN" w:bidi="ar-SA"/>
        </w:rPr>
        <w:t>紧盯“专精特新”领域，抢占区块链等新兴赛道的产业先机，持续开展数字经济风口研究，推动新兴赛道产业赋能工业互联网等基础赛道及融合赛道产业发展升级。</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baseline"/>
        <w:rPr>
          <w:rStyle w:val="12"/>
          <w:rFonts w:ascii="仿宋_GB2312" w:hAnsi="仿宋_GB2312" w:eastAsia="仿宋_GB2312" w:cs="仿宋_GB2312"/>
          <w:b w:val="0"/>
          <w:bCs/>
          <w:i w:val="0"/>
          <w:caps w:val="0"/>
          <w:spacing w:val="0"/>
          <w:w w:val="100"/>
          <w:kern w:val="2"/>
          <w:sz w:val="32"/>
          <w:szCs w:val="32"/>
          <w:lang w:val="en-US" w:eastAsia="zh-CN" w:bidi="ar-SA"/>
        </w:rPr>
      </w:pPr>
      <w:r>
        <w:rPr>
          <w:rStyle w:val="12"/>
          <w:rFonts w:ascii="仿宋_GB2312" w:hAnsi="仿宋_GB2312" w:eastAsia="仿宋_GB2312" w:cs="仿宋_GB2312"/>
          <w:b/>
          <w:bCs/>
          <w:i w:val="0"/>
          <w:caps w:val="0"/>
          <w:color w:val="000000"/>
          <w:spacing w:val="0"/>
          <w:w w:val="100"/>
          <w:kern w:val="2"/>
          <w:sz w:val="32"/>
          <w:szCs w:val="32"/>
          <w:lang w:val="en-US" w:eastAsia="zh-CN" w:bidi="ar-SA"/>
        </w:rPr>
        <w:t>——区块链。</w:t>
      </w:r>
      <w:r>
        <w:rPr>
          <w:rStyle w:val="12"/>
          <w:rFonts w:ascii="仿宋_GB2312" w:hAnsi="仿宋_GB2312" w:eastAsia="仿宋_GB2312" w:cs="仿宋_GB2312"/>
          <w:b w:val="0"/>
          <w:bCs/>
          <w:i w:val="0"/>
          <w:caps w:val="0"/>
          <w:spacing w:val="0"/>
          <w:w w:val="100"/>
          <w:kern w:val="2"/>
          <w:sz w:val="32"/>
          <w:szCs w:val="32"/>
          <w:lang w:val="en-US" w:eastAsia="zh-CN" w:bidi="ar-SA"/>
        </w:rPr>
        <w:t>以数字经济产业园为平台，发挥纯白矩阵、链火碳阻等龙头企业在全国区块链领域的技术及品牌优势，探索把握新兴赛道产业的未来发展趋势和机遇，引进孵化一批上下游配套企业，以区块链技术赋能制造业实体转型升级，打造区块链创新先行区。</w:t>
      </w:r>
      <w:r>
        <w:rPr>
          <w:rFonts w:hint="eastAsia" w:ascii="仿宋" w:hAnsi="仿宋" w:eastAsia="仿宋" w:cs="仿宋"/>
          <w:sz w:val="32"/>
          <w:szCs w:val="32"/>
        </w:rPr>
        <w:t>力争</w:t>
      </w:r>
      <w:r>
        <w:rPr>
          <w:rFonts w:hint="eastAsia" w:ascii="仿宋" w:hAnsi="仿宋" w:eastAsia="仿宋" w:cs="仿宋"/>
          <w:sz w:val="32"/>
          <w:szCs w:val="32"/>
          <w:lang w:val="en-US" w:eastAsia="zh-CN"/>
        </w:rPr>
        <w:t>2025年</w:t>
      </w:r>
      <w:r>
        <w:rPr>
          <w:rFonts w:hint="eastAsia" w:ascii="仿宋" w:hAnsi="仿宋" w:eastAsia="仿宋" w:cs="仿宋"/>
          <w:sz w:val="32"/>
          <w:szCs w:val="32"/>
        </w:rPr>
        <w:t>引进区块链相关企业30家，主营收入</w:t>
      </w:r>
      <w:r>
        <w:rPr>
          <w:rStyle w:val="12"/>
          <w:rFonts w:ascii="仿宋_GB2312" w:hAnsi="仿宋_GB2312" w:eastAsia="仿宋_GB2312"/>
          <w:b w:val="0"/>
          <w:bCs w:val="0"/>
          <w:i w:val="0"/>
          <w:caps w:val="0"/>
          <w:color w:val="000000"/>
          <w:spacing w:val="0"/>
          <w:w w:val="100"/>
          <w:kern w:val="2"/>
          <w:sz w:val="32"/>
          <w:szCs w:val="32"/>
          <w:lang w:val="en-US" w:eastAsia="zh-CN" w:bidi="ar-SA"/>
        </w:rPr>
        <w:t>达</w:t>
      </w:r>
      <w:r>
        <w:rPr>
          <w:rFonts w:hint="eastAsia" w:ascii="仿宋" w:hAnsi="仿宋" w:eastAsia="仿宋" w:cs="仿宋"/>
          <w:sz w:val="32"/>
          <w:szCs w:val="32"/>
        </w:rPr>
        <w:t>50亿元，成为全省区块链产业先行区。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w:t>
      </w:r>
      <w:r>
        <w:rPr>
          <w:rFonts w:hint="eastAsia" w:ascii="楷体" w:hAnsi="楷体" w:eastAsia="楷体" w:cs="楷体"/>
          <w:sz w:val="32"/>
          <w:szCs w:val="32"/>
        </w:rPr>
        <w:t>推进产业数字化转型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一是推进制造业数字化转型。</w:t>
      </w:r>
      <w:r>
        <w:rPr>
          <w:rFonts w:hint="eastAsia" w:ascii="仿宋" w:hAnsi="仿宋" w:eastAsia="仿宋" w:cs="仿宋"/>
          <w:sz w:val="32"/>
          <w:szCs w:val="32"/>
          <w:lang w:val="en-US" w:eastAsia="zh-CN"/>
        </w:rPr>
        <w:t>加快工业互联网平台建设与应用推广，筑牢制造业数字化转型基础。重点突破制造业数字化转型中的“痛点”“难点”问题，打破数据孤岛，实现有效协同。</w:t>
      </w:r>
      <w:r>
        <w:rPr>
          <w:rFonts w:hint="eastAsia" w:ascii="仿宋" w:hAnsi="仿宋" w:eastAsia="仿宋" w:cs="仿宋"/>
          <w:b/>
          <w:bCs/>
          <w:sz w:val="32"/>
          <w:szCs w:val="32"/>
          <w:lang w:val="en-US" w:eastAsia="zh-CN"/>
        </w:rPr>
        <w:t>二是推动服务业数字化转型。</w:t>
      </w:r>
      <w:r>
        <w:rPr>
          <w:rFonts w:hint="eastAsia" w:ascii="仿宋" w:hAnsi="仿宋" w:eastAsia="仿宋" w:cs="仿宋"/>
          <w:sz w:val="32"/>
          <w:szCs w:val="32"/>
          <w:lang w:val="en-US" w:eastAsia="zh-CN"/>
        </w:rPr>
        <w:t>建设智慧物流体系，开展“互联网+货运物流”模式创新，发展城市末端共同配送等物流新模式。争取纳税1.5亿元，培育网络货运企业10家，培育末端配送企业5家。</w:t>
      </w:r>
      <w:r>
        <w:rPr>
          <w:rFonts w:hint="eastAsia" w:ascii="仿宋" w:hAnsi="仿宋" w:eastAsia="仿宋" w:cs="仿宋"/>
          <w:b/>
          <w:bCs/>
          <w:sz w:val="32"/>
          <w:szCs w:val="32"/>
          <w:lang w:val="en-US" w:eastAsia="zh-CN"/>
        </w:rPr>
        <w:t>三是推动农业数字化转型。</w:t>
      </w:r>
      <w:r>
        <w:rPr>
          <w:rFonts w:hint="eastAsia" w:ascii="仿宋" w:hAnsi="仿宋" w:eastAsia="仿宋" w:cs="仿宋"/>
          <w:sz w:val="32"/>
          <w:szCs w:val="32"/>
          <w:lang w:val="en-US" w:eastAsia="zh-CN"/>
        </w:rPr>
        <w:t>深入推进数字乡村建设，打造全省数字乡村示范点，实现农村数字经济发展和乡村数字治理。</w:t>
      </w:r>
      <w:r>
        <w:rPr>
          <w:rFonts w:hint="eastAsia" w:ascii="仿宋" w:hAnsi="仿宋" w:eastAsia="仿宋" w:cs="仿宋"/>
          <w:b/>
          <w:bCs/>
          <w:sz w:val="32"/>
          <w:szCs w:val="32"/>
          <w:lang w:val="en-US" w:eastAsia="zh-CN"/>
        </w:rPr>
        <w:t>四是推动信州产业园数字化转型。</w:t>
      </w:r>
      <w:r>
        <w:rPr>
          <w:rFonts w:hint="eastAsia" w:ascii="仿宋" w:hAnsi="仿宋" w:eastAsia="仿宋" w:cs="仿宋"/>
          <w:spacing w:val="-6"/>
          <w:w w:val="95"/>
          <w:sz w:val="32"/>
          <w:szCs w:val="32"/>
        </w:rPr>
        <w:t>以平台化构建产业</w:t>
      </w:r>
      <w:r>
        <w:rPr>
          <w:rFonts w:hint="eastAsia" w:ascii="仿宋" w:hAnsi="仿宋" w:eastAsia="仿宋" w:cs="仿宋"/>
          <w:spacing w:val="-11"/>
          <w:w w:val="95"/>
          <w:sz w:val="32"/>
          <w:szCs w:val="32"/>
        </w:rPr>
        <w:t>服务生态，以</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"http://www.asktempo.com/" \h </w:instrText>
      </w:r>
      <w:r>
        <w:rPr>
          <w:rFonts w:hint="eastAsia" w:ascii="仿宋" w:hAnsi="仿宋" w:eastAsia="仿宋" w:cs="仿宋"/>
          <w:sz w:val="32"/>
          <w:szCs w:val="32"/>
        </w:rPr>
        <w:fldChar w:fldCharType="separate"/>
      </w:r>
      <w:r>
        <w:rPr>
          <w:rFonts w:hint="eastAsia" w:ascii="仿宋" w:hAnsi="仿宋" w:eastAsia="仿宋" w:cs="仿宋"/>
          <w:spacing w:val="2"/>
          <w:w w:val="95"/>
          <w:sz w:val="32"/>
          <w:szCs w:val="32"/>
        </w:rPr>
        <w:t>数据分析</w:t>
      </w:r>
      <w:r>
        <w:rPr>
          <w:rFonts w:hint="eastAsia" w:ascii="仿宋" w:hAnsi="仿宋" w:eastAsia="仿宋" w:cs="仿宋"/>
          <w:spacing w:val="2"/>
          <w:w w:val="95"/>
          <w:sz w:val="32"/>
          <w:szCs w:val="32"/>
        </w:rPr>
        <w:fldChar w:fldCharType="end"/>
      </w:r>
      <w:r>
        <w:rPr>
          <w:rFonts w:hint="eastAsia" w:ascii="仿宋" w:hAnsi="仿宋" w:eastAsia="仿宋" w:cs="仿宋"/>
          <w:spacing w:val="-4"/>
          <w:w w:val="95"/>
          <w:sz w:val="32"/>
          <w:szCs w:val="32"/>
        </w:rPr>
        <w:t>辅助园区管委会经济决策。为</w:t>
      </w:r>
      <w:r>
        <w:rPr>
          <w:rFonts w:hint="eastAsia" w:ascii="仿宋" w:hAnsi="仿宋" w:eastAsia="仿宋" w:cs="仿宋"/>
          <w:spacing w:val="-7"/>
          <w:w w:val="95"/>
          <w:sz w:val="32"/>
          <w:szCs w:val="32"/>
        </w:rPr>
        <w:t>企业提供公共数据管理和工业应用服务，帮助企业快速上云上</w:t>
      </w:r>
      <w:r>
        <w:rPr>
          <w:rFonts w:hint="eastAsia" w:ascii="仿宋" w:hAnsi="仿宋" w:eastAsia="仿宋" w:cs="仿宋"/>
          <w:spacing w:val="-26"/>
          <w:sz w:val="32"/>
          <w:szCs w:val="32"/>
        </w:rPr>
        <w:t xml:space="preserve">平台，共享 </w:t>
      </w:r>
      <w:r>
        <w:rPr>
          <w:rFonts w:hint="eastAsia" w:ascii="仿宋" w:hAnsi="仿宋" w:eastAsia="仿宋" w:cs="仿宋"/>
          <w:sz w:val="32"/>
          <w:szCs w:val="32"/>
        </w:rPr>
        <w:t>5G+</w:t>
      </w:r>
      <w:r>
        <w:rPr>
          <w:rFonts w:hint="eastAsia" w:ascii="仿宋" w:hAnsi="仿宋" w:eastAsia="仿宋" w:cs="仿宋"/>
          <w:spacing w:val="-5"/>
          <w:sz w:val="32"/>
          <w:szCs w:val="32"/>
        </w:rPr>
        <w:t>工业互联网平台价值及服务</w:t>
      </w:r>
      <w:r>
        <w:rPr>
          <w:rFonts w:hint="eastAsia" w:ascii="仿宋" w:hAnsi="仿宋" w:eastAsia="仿宋" w:cs="仿宋"/>
          <w:spacing w:val="-5"/>
          <w:sz w:val="32"/>
          <w:szCs w:val="32"/>
          <w:lang w:eastAsia="zh-CN"/>
        </w:rPr>
        <w:t>，</w:t>
      </w:r>
      <w:r>
        <w:rPr>
          <w:rFonts w:hint="eastAsia" w:ascii="仿宋" w:hAnsi="仿宋" w:eastAsia="仿宋" w:cs="仿宋"/>
          <w:spacing w:val="-5"/>
          <w:sz w:val="32"/>
          <w:szCs w:val="32"/>
          <w:lang w:val="en-US" w:eastAsia="zh-CN"/>
        </w:rPr>
        <w:t>实现</w:t>
      </w:r>
      <w:r>
        <w:rPr>
          <w:rFonts w:hint="eastAsia" w:ascii="仿宋" w:hAnsi="仿宋" w:eastAsia="仿宋" w:cs="仿宋"/>
          <w:spacing w:val="-9"/>
          <w:w w:val="95"/>
          <w:sz w:val="32"/>
          <w:szCs w:val="32"/>
        </w:rPr>
        <w:t>园区工业制造企业数字化转型</w:t>
      </w:r>
      <w:r>
        <w:rPr>
          <w:rFonts w:hint="eastAsia" w:ascii="仿宋" w:hAnsi="仿宋" w:eastAsia="仿宋" w:cs="仿宋"/>
          <w:spacing w:val="-9"/>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lang w:val="en-US" w:eastAsia="zh-CN"/>
        </w:rPr>
        <w:t>（四）推进创新平台建设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Style w:val="12"/>
          <w:rFonts w:hint="eastAsia" w:ascii="仿宋_GB2312" w:hAnsi="仿宋_GB2312" w:eastAsia="仿宋_GB2312" w:cs="仿宋_GB2312"/>
          <w:b w:val="0"/>
          <w:bCs/>
          <w:i w:val="0"/>
          <w:caps w:val="0"/>
          <w:color w:val="000000"/>
          <w:spacing w:val="0"/>
          <w:w w:val="100"/>
          <w:kern w:val="2"/>
          <w:sz w:val="32"/>
          <w:szCs w:val="32"/>
          <w:lang w:val="en-US" w:eastAsia="zh-CN" w:bidi="ar-SA"/>
        </w:rPr>
      </w:pPr>
      <w:r>
        <w:rPr>
          <w:rStyle w:val="12"/>
          <w:rFonts w:hint="eastAsia" w:ascii="仿宋_GB2312" w:hAnsi="仿宋_GB2312" w:eastAsia="仿宋_GB2312" w:cs="仿宋_GB2312"/>
          <w:b w:val="0"/>
          <w:bCs/>
          <w:i w:val="0"/>
          <w:caps w:val="0"/>
          <w:color w:val="000000"/>
          <w:spacing w:val="0"/>
          <w:w w:val="100"/>
          <w:kern w:val="2"/>
          <w:sz w:val="32"/>
          <w:szCs w:val="32"/>
          <w:lang w:val="en-US" w:eastAsia="zh-CN" w:bidi="ar-SA"/>
        </w:rPr>
        <w:t>以引进纯白矩阵、链火碳阻等为契机，推动工业大数据制造业创新中心平台落地运营，赋能制造业实体转型升级；以复旦大学双碳创新发展研究院为背书，引进孵化一批上下游配套企业，提高新兴赛道领域技术研发能力；成立数字经济顾问团，聘请3-5名精通数字经济的企业家或专家，为我区数字经济发展献言建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五</w:t>
      </w:r>
      <w:r>
        <w:rPr>
          <w:rFonts w:hint="eastAsia" w:ascii="楷体" w:hAnsi="楷体" w:eastAsia="楷体" w:cs="楷体"/>
          <w:sz w:val="32"/>
          <w:szCs w:val="32"/>
        </w:rPr>
        <w:t>）加强人才队伍建设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一是引进高水平数字人才。</w:t>
      </w:r>
      <w:r>
        <w:rPr>
          <w:rFonts w:hint="eastAsia" w:ascii="仿宋" w:hAnsi="仿宋" w:eastAsia="仿宋" w:cs="仿宋"/>
          <w:sz w:val="32"/>
          <w:szCs w:val="32"/>
          <w:lang w:val="en-US" w:eastAsia="zh-CN"/>
        </w:rPr>
        <w:t>制定“高精尖确”数字经济引进人才政策，在研发、落户、住房、医疗、配偶就业、子女就学等方面给予更具吸引力的政策。力争到2025年累计引进50名数字经济领域“高精尖缺”人才，300名“数字工程师”。</w:t>
      </w:r>
      <w:r>
        <w:rPr>
          <w:rFonts w:hint="eastAsia" w:ascii="仿宋" w:hAnsi="仿宋" w:eastAsia="仿宋" w:cs="仿宋"/>
          <w:b/>
          <w:bCs/>
          <w:sz w:val="32"/>
          <w:szCs w:val="32"/>
          <w:lang w:val="en-US" w:eastAsia="zh-CN"/>
        </w:rPr>
        <w:t>二是培育“新职业”人才。</w:t>
      </w:r>
      <w:r>
        <w:rPr>
          <w:rFonts w:hint="eastAsia" w:ascii="仿宋" w:hAnsi="仿宋" w:eastAsia="仿宋" w:cs="仿宋"/>
          <w:sz w:val="32"/>
          <w:szCs w:val="32"/>
          <w:lang w:eastAsia="zh-CN"/>
        </w:rPr>
        <w:t>加快</w:t>
      </w:r>
      <w:r>
        <w:rPr>
          <w:rFonts w:hint="eastAsia" w:ascii="仿宋" w:hAnsi="仿宋" w:eastAsia="仿宋" w:cs="仿宋"/>
          <w:sz w:val="32"/>
          <w:szCs w:val="32"/>
          <w:lang w:val="en-US" w:eastAsia="zh-CN"/>
        </w:rPr>
        <w:t>促进职业教育改革，推动专业设置、课程开发与社会需求和企业生产实际相适应，促进职业教育持续提升，努力推进新职业人才培养。</w:t>
      </w:r>
      <w:r>
        <w:rPr>
          <w:rFonts w:hint="eastAsia" w:ascii="仿宋" w:hAnsi="仿宋" w:eastAsia="仿宋" w:cs="仿宋"/>
          <w:b/>
          <w:bCs/>
          <w:sz w:val="32"/>
          <w:szCs w:val="32"/>
          <w:lang w:val="en-US" w:eastAsia="zh-CN"/>
        </w:rPr>
        <w:t>三是激发数字人才活力。</w:t>
      </w:r>
      <w:r>
        <w:rPr>
          <w:rFonts w:hint="eastAsia" w:ascii="仿宋" w:hAnsi="仿宋" w:eastAsia="仿宋" w:cs="仿宋"/>
          <w:sz w:val="32"/>
          <w:szCs w:val="32"/>
          <w:lang w:val="en-US" w:eastAsia="zh-CN"/>
        </w:rPr>
        <w:t>加强与沿海地区、长三角G60科创走廊城市、粤港澳大湾区等地对接合作，通过“创新创业”柔性引进高端科技人才，为推动我区科技创新创业提供有力的人才支撑。</w:t>
      </w:r>
    </w:p>
    <w:p>
      <w:pPr>
        <w:pStyle w:val="2"/>
        <w:rPr>
          <w:rFonts w:hint="default"/>
          <w:lang w:val="en-US" w:eastAsia="zh-CN"/>
        </w:rPr>
      </w:pPr>
    </w:p>
    <w:p>
      <w:pPr>
        <w:pStyle w:val="2"/>
        <w:rPr>
          <w:rFonts w:hint="eastAsia"/>
          <w:lang w:val="en-US" w:eastAsia="zh-CN"/>
        </w:rPr>
      </w:pPr>
    </w:p>
    <w:p>
      <w:pPr>
        <w:pStyle w:val="3"/>
        <w:rPr>
          <w:rFonts w:hint="eastAsia"/>
          <w:lang w:val="en-US" w:eastAsia="zh-CN"/>
        </w:rPr>
      </w:pPr>
    </w:p>
    <w:p>
      <w:pPr>
        <w:pStyle w:val="3"/>
        <w:keepNext w:val="0"/>
        <w:keepLines w:val="0"/>
        <w:pageBreakBefore w:val="0"/>
        <w:kinsoku/>
        <w:wordWrap/>
        <w:overflowPunct/>
        <w:topLinePunct w:val="0"/>
        <w:autoSpaceDE/>
        <w:autoSpaceDN/>
        <w:bidi w:val="0"/>
        <w:adjustRightInd/>
        <w:snapToGrid/>
        <w:spacing w:line="560" w:lineRule="exact"/>
        <w:ind w:left="0" w:leftChars="0" w:firstLine="2880" w:firstLineChars="9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上饶市信州区信息服务业产业管理中心</w:t>
      </w:r>
    </w:p>
    <w:p>
      <w:pPr>
        <w:keepNext w:val="0"/>
        <w:keepLines w:val="0"/>
        <w:pageBreakBefore w:val="0"/>
        <w:kinsoku/>
        <w:wordWrap/>
        <w:overflowPunct/>
        <w:topLinePunct w:val="0"/>
        <w:autoSpaceDE/>
        <w:autoSpaceDN/>
        <w:bidi w:val="0"/>
        <w:adjustRightInd/>
        <w:snapToGrid/>
        <w:spacing w:line="560" w:lineRule="exact"/>
        <w:ind w:firstLine="4480" w:firstLineChars="1400"/>
        <w:rPr>
          <w:rFonts w:hint="default"/>
          <w:lang w:val="en-US" w:eastAsia="zh-CN"/>
        </w:rPr>
      </w:pPr>
      <w:r>
        <w:rPr>
          <w:rFonts w:hint="eastAsia" w:ascii="仿宋_GB2312" w:hAnsi="仿宋_GB2312" w:eastAsia="仿宋_GB2312" w:cs="仿宋_GB2312"/>
          <w:sz w:val="32"/>
          <w:szCs w:val="32"/>
          <w:lang w:val="en-US" w:eastAsia="zh-CN"/>
        </w:rPr>
        <w:t>2022年4月13日</w:t>
      </w:r>
    </w:p>
    <w:p>
      <w:pPr>
        <w:keepNext w:val="0"/>
        <w:keepLines w:val="0"/>
        <w:pageBreakBefore w:val="0"/>
        <w:kinsoku/>
        <w:wordWrap/>
        <w:overflowPunct/>
        <w:topLinePunct w:val="0"/>
        <w:autoSpaceDE/>
        <w:autoSpaceDN/>
        <w:bidi w:val="0"/>
        <w:adjustRightInd/>
        <w:snapToGrid/>
        <w:spacing w:line="560" w:lineRule="exact"/>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kern w:val="2"/>
          <w:sz w:val="32"/>
          <w:szCs w:val="32"/>
          <w:lang w:val="en-US" w:eastAsia="zh-CN" w:bidi="ar-SA"/>
        </w:rPr>
      </w:pPr>
    </w:p>
    <w:sectPr>
      <w:pgSz w:w="11906" w:h="16838"/>
      <w:pgMar w:top="1213" w:right="1576" w:bottom="1213"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87777"/>
    <w:rsid w:val="06316315"/>
    <w:rsid w:val="071579E5"/>
    <w:rsid w:val="07E5385B"/>
    <w:rsid w:val="08AC6127"/>
    <w:rsid w:val="0A157F61"/>
    <w:rsid w:val="0F1E4EB1"/>
    <w:rsid w:val="12BF1F28"/>
    <w:rsid w:val="1BD05C48"/>
    <w:rsid w:val="1BE40037"/>
    <w:rsid w:val="1E5D0198"/>
    <w:rsid w:val="2AF56C08"/>
    <w:rsid w:val="2D7B4196"/>
    <w:rsid w:val="2E8073E6"/>
    <w:rsid w:val="2F837332"/>
    <w:rsid w:val="353777F6"/>
    <w:rsid w:val="37090193"/>
    <w:rsid w:val="3A0F1ED5"/>
    <w:rsid w:val="3D181298"/>
    <w:rsid w:val="3ECD5DC8"/>
    <w:rsid w:val="3EEF4053"/>
    <w:rsid w:val="43996CCD"/>
    <w:rsid w:val="44331661"/>
    <w:rsid w:val="4492209A"/>
    <w:rsid w:val="47175EAD"/>
    <w:rsid w:val="47D227AD"/>
    <w:rsid w:val="4D1604BC"/>
    <w:rsid w:val="503B41B9"/>
    <w:rsid w:val="51B353FD"/>
    <w:rsid w:val="52825965"/>
    <w:rsid w:val="57DB4A0B"/>
    <w:rsid w:val="580418A1"/>
    <w:rsid w:val="5B070568"/>
    <w:rsid w:val="5DB70023"/>
    <w:rsid w:val="5DC41AD2"/>
    <w:rsid w:val="61BC46D2"/>
    <w:rsid w:val="635B54E9"/>
    <w:rsid w:val="6CB2557D"/>
    <w:rsid w:val="74416441"/>
    <w:rsid w:val="79C47A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3"/>
    <w:basedOn w:val="1"/>
    <w:next w:val="1"/>
    <w:link w:val="13"/>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PlainText"/>
    <w:basedOn w:val="1"/>
    <w:next w:val="3"/>
    <w:qFormat/>
    <w:uiPriority w:val="0"/>
    <w:pPr>
      <w:jc w:val="both"/>
      <w:textAlignment w:val="baseline"/>
    </w:pPr>
    <w:rPr>
      <w:rFonts w:ascii="宋体" w:hAnsi="Courier New" w:eastAsia="宋体"/>
      <w:kern w:val="2"/>
      <w:sz w:val="21"/>
      <w:szCs w:val="21"/>
      <w:lang w:val="en-US" w:eastAsia="zh-CN" w:bidi="ar-SA"/>
    </w:rPr>
  </w:style>
  <w:style w:type="paragraph" w:customStyle="1" w:styleId="3">
    <w:name w:val="Index9"/>
    <w:basedOn w:val="1"/>
    <w:next w:val="1"/>
    <w:semiHidden/>
    <w:qFormat/>
    <w:uiPriority w:val="0"/>
    <w:pPr>
      <w:ind w:left="3360"/>
      <w:jc w:val="both"/>
      <w:textAlignment w:val="baseline"/>
    </w:pPr>
    <w:rPr>
      <w:rFonts w:ascii="Times New Roman" w:hAnsi="Times New Roman" w:eastAsia="宋体"/>
      <w:kern w:val="2"/>
      <w:sz w:val="21"/>
      <w:szCs w:val="24"/>
      <w:lang w:val="en-US" w:eastAsia="zh-CN" w:bidi="ar-SA"/>
    </w:rPr>
  </w:style>
  <w:style w:type="paragraph" w:styleId="6">
    <w:name w:val="Body Text"/>
    <w:basedOn w:val="1"/>
    <w:next w:val="7"/>
    <w:qFormat/>
    <w:uiPriority w:val="1"/>
    <w:pPr>
      <w:ind w:left="120" w:right="277"/>
    </w:pPr>
    <w:rPr>
      <w:rFonts w:ascii="仿宋_GB2312" w:hAnsi="仿宋_GB2312" w:eastAsia="仿宋_GB2312" w:cs="仿宋_GB2312"/>
      <w:sz w:val="32"/>
      <w:szCs w:val="32"/>
      <w:lang w:val="zh-CN" w:eastAsia="zh-CN" w:bidi="zh-CN"/>
    </w:rPr>
  </w:style>
  <w:style w:type="paragraph" w:styleId="7">
    <w:name w:val="Body Text First Indent"/>
    <w:basedOn w:val="6"/>
    <w:qFormat/>
    <w:uiPriority w:val="0"/>
    <w:pPr>
      <w:wordWrap w:val="0"/>
      <w:topLinePunct/>
      <w:spacing w:line="640" w:lineRule="exact"/>
      <w:ind w:firstLine="640"/>
    </w:pPr>
  </w:style>
  <w:style w:type="paragraph" w:styleId="8">
    <w:name w:val="Plain Text"/>
    <w:basedOn w:val="1"/>
    <w:next w:val="9"/>
    <w:qFormat/>
    <w:uiPriority w:val="0"/>
    <w:rPr>
      <w:rFonts w:hint="eastAsia" w:ascii="宋体" w:hAnsi="Courier New"/>
    </w:rPr>
  </w:style>
  <w:style w:type="paragraph" w:styleId="9">
    <w:name w:val="index 9"/>
    <w:basedOn w:val="1"/>
    <w:next w:val="1"/>
    <w:semiHidden/>
    <w:qFormat/>
    <w:uiPriority w:val="99"/>
    <w:pPr>
      <w:ind w:left="3360"/>
    </w:pPr>
    <w:rPr>
      <w:rFonts w:ascii="Times New Roman" w:hAnsi="Times New Roman"/>
    </w:rPr>
  </w:style>
  <w:style w:type="character" w:customStyle="1" w:styleId="12">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character" w:customStyle="1" w:styleId="13">
    <w:name w:val="标题 3 Char"/>
    <w:link w:val="5"/>
    <w:qFormat/>
    <w:uiPriority w:val="0"/>
    <w:rPr>
      <w:b/>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2495</Words>
  <Characters>2595</Characters>
  <Lines>0</Lines>
  <Paragraphs>0</Paragraphs>
  <TotalTime>0</TotalTime>
  <ScaleCrop>false</ScaleCrop>
  <LinksUpToDate>false</LinksUpToDate>
  <CharactersWithSpaces>2604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江郎才子</cp:lastModifiedBy>
  <dcterms:modified xsi:type="dcterms:W3CDTF">2022-04-19T05:24:53Z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E9B56641B553449F8B824C6864826860</vt:lpwstr>
  </property>
</Properties>
</file>