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156" w:afterLines="50" w:line="620" w:lineRule="exact"/>
        <w:jc w:val="center"/>
        <w:textAlignment w:val="baseline"/>
        <w:rPr>
          <w:rFonts w:hint="eastAsia" w:ascii="Times New Roman" w:hAnsi="Times New Roman" w:eastAsia="方正小标宋_GBK" w:cs="Times New Roman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2020年市政府工作报告所列重点工作</w:t>
      </w:r>
      <w:r>
        <w:rPr>
          <w:rFonts w:hint="eastAsia" w:ascii="Times New Roman" w:hAnsi="Times New Roman" w:eastAsia="方正小标宋_GBK" w:cs="Times New Roman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11月进展情况</w:t>
      </w:r>
    </w:p>
    <w:p>
      <w:pPr>
        <w:adjustRightInd w:val="0"/>
        <w:spacing w:line="312" w:lineRule="atLeast"/>
        <w:jc w:val="both"/>
        <w:textAlignment w:val="baseline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填报单位（盖章）：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市司法局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日期：2020年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tbl>
      <w:tblPr>
        <w:tblStyle w:val="2"/>
        <w:tblW w:w="13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3289"/>
        <w:gridCol w:w="2159"/>
        <w:gridCol w:w="2791"/>
        <w:gridCol w:w="5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Times New Roman" w:hAnsi="Times New Roman" w:eastAsia="黑体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具体任务和要求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Times New Roman" w:hAnsi="Times New Roman" w:eastAsia="黑体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牵头单位</w:t>
            </w:r>
          </w:p>
        </w:tc>
        <w:tc>
          <w:tcPr>
            <w:tcW w:w="2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Times New Roman" w:hAnsi="Times New Roman" w:eastAsia="黑体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责任单位</w:t>
            </w: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Times New Roman" w:hAnsi="Times New Roman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每月进展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3289" w:type="dxa"/>
            <w:vAlign w:val="center"/>
          </w:tcPr>
          <w:p>
            <w:pPr>
              <w:adjustRightInd w:val="0"/>
              <w:snapToGrid w:val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91.实施优化提升营商环境专项行动，落实市委《关于强化政务服务优化营商环境的意见》，切实提高政务服务水平和监管能力，致力打造“四最”营商环境。</w:t>
            </w:r>
          </w:p>
        </w:tc>
        <w:tc>
          <w:tcPr>
            <w:tcW w:w="215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市政务服务管理局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市司法局 </w:t>
            </w:r>
          </w:p>
        </w:tc>
        <w:tc>
          <w:tcPr>
            <w:tcW w:w="2791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市政府各部门 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各县市区政府、管委会 </w:t>
            </w:r>
          </w:p>
        </w:tc>
        <w:tc>
          <w:tcPr>
            <w:tcW w:w="5753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textAlignment w:val="baselin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截止2020年11月25日，共计从省“互联网+监管”系统中清单同步检查事项12735项。通过江西省“双随机一公开”行政执法监督平台制定了2895个检查计划，发起检查任务2273次，公开检查结果48550个，公开执法案件9384起，录入的监管行为216106条。</w:t>
            </w:r>
          </w:p>
          <w:p>
            <w:pPr>
              <w:adjustRightInd w:val="0"/>
              <w:snapToGrid w:val="0"/>
              <w:jc w:val="left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3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123.严格实行“诉访分离”制度，切实抓好“访调对接”试点。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市委政法委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市信访局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市司法局</w:t>
            </w:r>
          </w:p>
        </w:tc>
        <w:tc>
          <w:tcPr>
            <w:tcW w:w="2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市政府各部门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各县市区政府、管委会</w:t>
            </w: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是依托乡镇(街道)司法所和人民调解组织，排查、梳理、调解和分流有关信访纠纷案件，实现上下贯通、信息共享的信访矛盾纠纷调解对接机制。二是发挥行业性、专业性调解组织专业优势，在医患纠纷、交通事故、婚姻家庭、保险行业等领域，设置“信访事项绿色通道"，为化解涉访案件提供专业支持和便捷服务。三是发挥派驻人民调解组织积极作用，专项办理适宜人民调解的信访事项。如试点县(市区)均在人民法院设立律师调解工作室，指派律师参与涉法信访案件调解，展开诉调对接，为减少诉累，促进司法公正，化解矛盾发挥了重要作用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据统计，截止11月底，全市累计为信访当事人提供法律咨询(函询)85人次，受理调解信访纠纷57件，其中调解信访积案11件。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3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124.完善仲裁制度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市司法局</w:t>
            </w:r>
          </w:p>
        </w:tc>
        <w:tc>
          <w:tcPr>
            <w:tcW w:w="2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市政府各部门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各县市区政府、管委会</w:t>
            </w: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市委编办已来我局就事业单位改革进行调研，因仲裁委秘书处系事业单位，有待我市事业单位改革政策明确后与我市事业单位改革同步推进。</w:t>
            </w:r>
          </w:p>
        </w:tc>
      </w:tr>
    </w:tbl>
    <w:p>
      <w:pPr>
        <w:adjustRightInd w:val="0"/>
        <w:spacing w:before="156" w:beforeLines="50" w:line="440" w:lineRule="exact"/>
        <w:ind w:left="840" w:hanging="840" w:hangingChars="300"/>
        <w:textAlignment w:val="baseline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60"/>
    <w:rsid w:val="002F320E"/>
    <w:rsid w:val="006C44FC"/>
    <w:rsid w:val="00AB2460"/>
    <w:rsid w:val="01A56BD5"/>
    <w:rsid w:val="01EF4F70"/>
    <w:rsid w:val="02F13794"/>
    <w:rsid w:val="05895330"/>
    <w:rsid w:val="09127778"/>
    <w:rsid w:val="09A65FE8"/>
    <w:rsid w:val="0B9A2BDA"/>
    <w:rsid w:val="0BCC516E"/>
    <w:rsid w:val="0E457882"/>
    <w:rsid w:val="10141068"/>
    <w:rsid w:val="15BD0782"/>
    <w:rsid w:val="1790036B"/>
    <w:rsid w:val="1B782D58"/>
    <w:rsid w:val="20B9139D"/>
    <w:rsid w:val="241721CC"/>
    <w:rsid w:val="27D733F1"/>
    <w:rsid w:val="2B380266"/>
    <w:rsid w:val="2B3D670C"/>
    <w:rsid w:val="2E092FC3"/>
    <w:rsid w:val="343A5A9F"/>
    <w:rsid w:val="365B4E1F"/>
    <w:rsid w:val="392D0EAB"/>
    <w:rsid w:val="3B19515C"/>
    <w:rsid w:val="3FFB63EE"/>
    <w:rsid w:val="40AE2BD0"/>
    <w:rsid w:val="455B3F29"/>
    <w:rsid w:val="484B5DCB"/>
    <w:rsid w:val="4BA461D4"/>
    <w:rsid w:val="4D9E7F55"/>
    <w:rsid w:val="4E2050D1"/>
    <w:rsid w:val="548277E3"/>
    <w:rsid w:val="54FA0864"/>
    <w:rsid w:val="598C4923"/>
    <w:rsid w:val="5D4C3C14"/>
    <w:rsid w:val="6BDB0C43"/>
    <w:rsid w:val="6D8574C4"/>
    <w:rsid w:val="6F312B18"/>
    <w:rsid w:val="7339483D"/>
    <w:rsid w:val="74901515"/>
    <w:rsid w:val="79F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537</Words>
  <Characters>584</Characters>
  <Lines>17</Lines>
  <Paragraphs>21</Paragraphs>
  <TotalTime>0</TotalTime>
  <ScaleCrop>false</ScaleCrop>
  <LinksUpToDate>false</LinksUpToDate>
  <CharactersWithSpaces>641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2020-06-28T03:48:00Z</dcterms:created>
  <dc:creator>政府办督查科(市政府督查室)</dc:creator>
  <cp:lastModifiedBy>做最好的自己</cp:lastModifiedBy>
  <cp:lastPrinted>2020-06-30T09:52:00Z</cp:lastPrinted>
  <dcterms:modified xsi:type="dcterms:W3CDTF">2020-12-10T09:44:31Z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