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3" w:rsidRDefault="00957EE3" w:rsidP="00793C5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黑体" w:eastAsia="黑体" w:hAnsi="黑体"/>
          <w:sz w:val="36"/>
          <w:szCs w:val="36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57EE3" w:rsidRDefault="00957EE3" w:rsidP="00793C5B">
      <w:pPr>
        <w:spacing w:line="8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957EE3" w:rsidRDefault="00957EE3" w:rsidP="00793C5B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57EE3" w:rsidRDefault="00957EE3" w:rsidP="00793C5B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957EE3" w:rsidRDefault="00957EE3" w:rsidP="00793C5B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57EE3" w:rsidRDefault="00957EE3" w:rsidP="00793C5B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957EE3" w:rsidRDefault="00957EE3" w:rsidP="00793C5B">
      <w:pPr>
        <w:spacing w:line="576" w:lineRule="exact"/>
        <w:jc w:val="center"/>
        <w:rPr>
          <w:rFonts w:ascii="仿宋_GB2312" w:eastAsia="仿宋_GB2312" w:hAnsi="黑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饶教字〔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78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957EE3" w:rsidRDefault="00957EE3" w:rsidP="00793C5B">
      <w:pPr>
        <w:spacing w:line="576" w:lineRule="exact"/>
        <w:jc w:val="center"/>
        <w:rPr>
          <w:rFonts w:ascii="仿宋_GB2312" w:eastAsia="仿宋_GB2312" w:hAnsi="黑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宋体"/>
          <w:sz w:val="32"/>
          <w:szCs w:val="32"/>
          <w:shd w:val="clear" w:color="auto" w:fill="FFFFFF"/>
        </w:rPr>
        <w:t xml:space="preserve"> </w:t>
      </w:r>
    </w:p>
    <w:p w:rsidR="00957EE3" w:rsidRPr="008F63AA" w:rsidRDefault="00957EE3" w:rsidP="008F63AA">
      <w:pPr>
        <w:pStyle w:val="NormalWeb"/>
        <w:spacing w:beforeAutospacing="0" w:afterAutospacing="0" w:line="560" w:lineRule="exact"/>
        <w:jc w:val="center"/>
        <w:rPr>
          <w:rFonts w:cs="仿宋"/>
          <w:b/>
          <w:bCs/>
          <w:sz w:val="44"/>
          <w:szCs w:val="44"/>
        </w:rPr>
      </w:pPr>
      <w:r w:rsidRPr="008F63AA">
        <w:rPr>
          <w:rFonts w:cs="仿宋" w:hint="eastAsia"/>
          <w:b/>
          <w:bCs/>
          <w:sz w:val="44"/>
          <w:szCs w:val="44"/>
        </w:rPr>
        <w:t>关于召开</w:t>
      </w:r>
      <w:r w:rsidRPr="008F63AA">
        <w:rPr>
          <w:rFonts w:cs="仿宋"/>
          <w:b/>
          <w:bCs/>
          <w:sz w:val="44"/>
          <w:szCs w:val="44"/>
        </w:rPr>
        <w:t>2018</w:t>
      </w:r>
      <w:r w:rsidRPr="008F63AA">
        <w:rPr>
          <w:rFonts w:cs="仿宋" w:hint="eastAsia"/>
          <w:b/>
          <w:bCs/>
          <w:sz w:val="44"/>
          <w:szCs w:val="44"/>
        </w:rPr>
        <w:t>年全市学生资助年度工作会议的通知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957EE3" w:rsidRPr="000C673A" w:rsidRDefault="00957EE3" w:rsidP="00793C5B">
      <w:pPr>
        <w:pStyle w:val="NormalWeb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 w:rsidRPr="000C673A">
        <w:rPr>
          <w:rFonts w:ascii="仿宋" w:eastAsia="仿宋" w:hAnsi="仿宋" w:cs="仿宋" w:hint="eastAsia"/>
          <w:sz w:val="32"/>
          <w:szCs w:val="32"/>
        </w:rPr>
        <w:t>各县（市、区）教体局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  <w:lang w:val="zh-TW"/>
        </w:rPr>
        <w:t>三清山管委会社会发展局</w:t>
      </w:r>
      <w:bookmarkStart w:id="0" w:name="_GoBack"/>
      <w:bookmarkEnd w:id="0"/>
      <w:r w:rsidRPr="000C673A">
        <w:rPr>
          <w:rFonts w:ascii="仿宋" w:eastAsia="仿宋" w:hAnsi="仿宋" w:cs="仿宋" w:hint="eastAsia"/>
          <w:sz w:val="32"/>
          <w:szCs w:val="32"/>
        </w:rPr>
        <w:t>：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为深入学习宣传贯彻党的十九大精神，切实贯彻落实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年全国学生资助年度工作会议和全省教育工作会议精神，总结我市</w:t>
      </w:r>
      <w:r w:rsidRPr="008F63AA">
        <w:rPr>
          <w:rFonts w:ascii="仿宋" w:eastAsia="仿宋" w:hAnsi="仿宋" w:cs="仿宋"/>
          <w:sz w:val="32"/>
          <w:szCs w:val="32"/>
        </w:rPr>
        <w:t>2017</w:t>
      </w:r>
      <w:r w:rsidRPr="008F63AA">
        <w:rPr>
          <w:rFonts w:ascii="仿宋" w:eastAsia="仿宋" w:hAnsi="仿宋" w:cs="仿宋" w:hint="eastAsia"/>
          <w:sz w:val="32"/>
          <w:szCs w:val="32"/>
        </w:rPr>
        <w:t>年工作成效、部署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年学生资助工作，经研究，现定于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9</w:t>
      </w:r>
      <w:r w:rsidRPr="008F63AA">
        <w:rPr>
          <w:rFonts w:ascii="仿宋" w:eastAsia="仿宋" w:hAnsi="仿宋" w:cs="仿宋" w:hint="eastAsia"/>
          <w:sz w:val="32"/>
          <w:szCs w:val="32"/>
        </w:rPr>
        <w:t>日召开全市学生资助年度工作会议。现就有关事项通知如下：</w:t>
      </w:r>
    </w:p>
    <w:p w:rsidR="00957EE3" w:rsidRPr="00793C5B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黑体" w:eastAsia="黑体" w:hAnsi="黑体" w:cs="仿宋"/>
          <w:b/>
          <w:sz w:val="32"/>
          <w:szCs w:val="32"/>
        </w:rPr>
      </w:pPr>
      <w:r w:rsidRPr="00793C5B">
        <w:rPr>
          <w:rStyle w:val="Strong"/>
          <w:rFonts w:ascii="黑体" w:eastAsia="黑体" w:hAnsi="黑体" w:cs="仿宋" w:hint="eastAsia"/>
          <w:b w:val="0"/>
          <w:sz w:val="32"/>
          <w:szCs w:val="32"/>
        </w:rPr>
        <w:t>一、会议主要内容</w:t>
      </w:r>
    </w:p>
    <w:p w:rsidR="00957EE3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深入学习党的十九大精神，传达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年全省学生资助年度工作会，全面总结我市</w:t>
      </w:r>
      <w:r w:rsidRPr="008F63AA">
        <w:rPr>
          <w:rFonts w:ascii="仿宋" w:eastAsia="仿宋" w:hAnsi="仿宋" w:cs="仿宋"/>
          <w:sz w:val="32"/>
          <w:szCs w:val="32"/>
        </w:rPr>
        <w:t>2017</w:t>
      </w:r>
      <w:r w:rsidRPr="008F63AA">
        <w:rPr>
          <w:rFonts w:ascii="仿宋" w:eastAsia="仿宋" w:hAnsi="仿宋" w:cs="仿宋" w:hint="eastAsia"/>
          <w:sz w:val="32"/>
          <w:szCs w:val="32"/>
        </w:rPr>
        <w:t>年学生资助工作，研究讨论工作中存在的问题及对策建议，部署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年全市学生资助工作。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</w:p>
    <w:p w:rsidR="00957EE3" w:rsidRPr="00793C5B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Style w:val="Strong"/>
          <w:rFonts w:ascii="黑体" w:eastAsia="黑体" w:hAnsi="黑体" w:cs="仿宋"/>
        </w:rPr>
      </w:pPr>
      <w:r w:rsidRPr="00793C5B">
        <w:rPr>
          <w:rStyle w:val="Strong"/>
          <w:rFonts w:ascii="黑体" w:eastAsia="黑体" w:hAnsi="黑体" w:cs="仿宋" w:hint="eastAsia"/>
          <w:b w:val="0"/>
          <w:sz w:val="32"/>
          <w:szCs w:val="32"/>
        </w:rPr>
        <w:t>二、参会人员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各县（区、市）分管学生资助工作副局长、学生资助管理中心主任</w:t>
      </w:r>
      <w:r w:rsidRPr="008F63AA">
        <w:rPr>
          <w:rFonts w:ascii="仿宋" w:eastAsia="仿宋" w:hAnsi="仿宋" w:cs="仿宋"/>
          <w:sz w:val="32"/>
          <w:szCs w:val="32"/>
        </w:rPr>
        <w:t>1</w:t>
      </w:r>
      <w:r w:rsidRPr="008F63AA">
        <w:rPr>
          <w:rFonts w:ascii="仿宋" w:eastAsia="仿宋" w:hAnsi="仿宋" w:cs="仿宋" w:hint="eastAsia"/>
          <w:sz w:val="32"/>
          <w:szCs w:val="32"/>
        </w:rPr>
        <w:t>人。</w:t>
      </w:r>
    </w:p>
    <w:p w:rsidR="00957EE3" w:rsidRPr="00793C5B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Style w:val="Strong"/>
          <w:rFonts w:ascii="黑体" w:eastAsia="黑体" w:hAnsi="黑体" w:cs="仿宋"/>
        </w:rPr>
      </w:pPr>
      <w:r w:rsidRPr="00793C5B">
        <w:rPr>
          <w:rStyle w:val="Strong"/>
          <w:rFonts w:ascii="黑体" w:eastAsia="黑体" w:hAnsi="黑体" w:cs="仿宋" w:hint="eastAsia"/>
          <w:b w:val="0"/>
          <w:sz w:val="32"/>
          <w:szCs w:val="32"/>
        </w:rPr>
        <w:t>三、会议时间及地点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1.</w:t>
      </w:r>
      <w:r w:rsidRPr="008F63AA">
        <w:rPr>
          <w:rFonts w:ascii="仿宋" w:eastAsia="仿宋" w:hAnsi="仿宋" w:cs="仿宋" w:hint="eastAsia"/>
          <w:sz w:val="32"/>
          <w:szCs w:val="32"/>
        </w:rPr>
        <w:t>会议时间：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9</w:t>
      </w:r>
      <w:r w:rsidRPr="008F63AA">
        <w:rPr>
          <w:rFonts w:ascii="仿宋" w:eastAsia="仿宋" w:hAnsi="仿宋" w:cs="仿宋" w:hint="eastAsia"/>
          <w:sz w:val="32"/>
          <w:szCs w:val="32"/>
        </w:rPr>
        <w:t>日上午</w:t>
      </w:r>
      <w:r w:rsidRPr="008F63AA">
        <w:rPr>
          <w:rFonts w:ascii="仿宋" w:eastAsia="仿宋" w:hAnsi="仿宋" w:cs="仿宋"/>
          <w:sz w:val="32"/>
          <w:szCs w:val="32"/>
        </w:rPr>
        <w:t>9:00</w:t>
      </w:r>
      <w:r>
        <w:rPr>
          <w:rFonts w:ascii="仿宋" w:eastAsia="仿宋" w:hAnsi="仿宋" w:cs="仿宋"/>
          <w:sz w:val="32"/>
          <w:szCs w:val="32"/>
        </w:rPr>
        <w:t>—12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 w:rsidRPr="008F63AA">
        <w:rPr>
          <w:rFonts w:ascii="仿宋" w:eastAsia="仿宋" w:hAnsi="仿宋" w:cs="仿宋"/>
          <w:sz w:val="32"/>
          <w:szCs w:val="32"/>
        </w:rPr>
        <w:t xml:space="preserve"> 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2.</w:t>
      </w:r>
      <w:r w:rsidRPr="008F63AA">
        <w:rPr>
          <w:rFonts w:ascii="仿宋" w:eastAsia="仿宋" w:hAnsi="仿宋" w:cs="仿宋" w:hint="eastAsia"/>
          <w:sz w:val="32"/>
          <w:szCs w:val="32"/>
        </w:rPr>
        <w:t>会议地点：</w:t>
      </w:r>
      <w:r>
        <w:rPr>
          <w:rFonts w:ascii="仿宋" w:eastAsia="仿宋" w:hAnsi="仿宋" w:cs="仿宋" w:hint="eastAsia"/>
          <w:sz w:val="32"/>
          <w:szCs w:val="32"/>
        </w:rPr>
        <w:t>广信大厦西楼</w:t>
      </w:r>
      <w:r>
        <w:rPr>
          <w:rFonts w:ascii="仿宋" w:eastAsia="仿宋" w:hAnsi="仿宋" w:cs="仿宋"/>
          <w:sz w:val="32"/>
          <w:szCs w:val="32"/>
        </w:rPr>
        <w:t>902</w:t>
      </w:r>
      <w:r>
        <w:rPr>
          <w:rFonts w:ascii="仿宋" w:eastAsia="仿宋" w:hAnsi="仿宋" w:cs="仿宋" w:hint="eastAsia"/>
          <w:sz w:val="32"/>
          <w:szCs w:val="32"/>
        </w:rPr>
        <w:t>室</w:t>
      </w:r>
    </w:p>
    <w:p w:rsidR="00957EE3" w:rsidRPr="00793C5B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Style w:val="Strong"/>
          <w:rFonts w:ascii="黑体" w:eastAsia="黑体" w:hAnsi="黑体" w:cs="仿宋"/>
        </w:rPr>
      </w:pPr>
      <w:r w:rsidRPr="00793C5B">
        <w:rPr>
          <w:rStyle w:val="Strong"/>
          <w:rFonts w:ascii="黑体" w:eastAsia="黑体" w:hAnsi="黑体" w:cs="仿宋" w:hint="eastAsia"/>
          <w:b w:val="0"/>
          <w:sz w:val="32"/>
          <w:szCs w:val="32"/>
        </w:rPr>
        <w:t>四、会前准备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1.</w:t>
      </w:r>
      <w:r w:rsidRPr="008F63AA">
        <w:rPr>
          <w:rFonts w:ascii="仿宋" w:eastAsia="仿宋" w:hAnsi="仿宋" w:cs="仿宋" w:hint="eastAsia"/>
          <w:sz w:val="32"/>
          <w:szCs w:val="32"/>
        </w:rPr>
        <w:t>请参会人员站在本单位的视角思考以下三个问题，在会上讨论交流。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1</w:t>
      </w:r>
      <w:r w:rsidRPr="008F63AA">
        <w:rPr>
          <w:rFonts w:ascii="仿宋" w:eastAsia="仿宋" w:hAnsi="仿宋" w:cs="仿宋" w:hint="eastAsia"/>
          <w:sz w:val="32"/>
          <w:szCs w:val="32"/>
        </w:rPr>
        <w:t>）精准资助工作如何深入推进，确保建档立卡家庭学生享受资助全覆盖？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2</w:t>
      </w:r>
      <w:r w:rsidRPr="008F63AA">
        <w:rPr>
          <w:rFonts w:ascii="仿宋" w:eastAsia="仿宋" w:hAnsi="仿宋" w:cs="仿宋" w:hint="eastAsia"/>
          <w:sz w:val="32"/>
          <w:szCs w:val="32"/>
        </w:rPr>
        <w:t>）如何规范资助管理，确保资助资金及时、足额发放到学生手中？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3</w:t>
      </w:r>
      <w:r w:rsidRPr="008F63AA">
        <w:rPr>
          <w:rFonts w:ascii="仿宋" w:eastAsia="仿宋" w:hAnsi="仿宋" w:cs="仿宋" w:hint="eastAsia"/>
          <w:sz w:val="32"/>
          <w:szCs w:val="32"/>
        </w:rPr>
        <w:t>）如何加强日常监管，杜绝优亲厚友、平均受助、轮流受助等侵害学生利益的事件发生？</w:t>
      </w:r>
    </w:p>
    <w:p w:rsidR="00957EE3" w:rsidRPr="008F63AA" w:rsidRDefault="00957EE3" w:rsidP="00793C5B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各单位请于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 w:rsidRPr="008F63AA">
        <w:rPr>
          <w:rFonts w:ascii="仿宋" w:eastAsia="仿宋" w:hAnsi="仿宋" w:cs="仿宋"/>
          <w:sz w:val="32"/>
          <w:szCs w:val="32"/>
        </w:rPr>
        <w:t>3</w:t>
      </w:r>
      <w:r w:rsidRPr="008F63AA">
        <w:rPr>
          <w:rFonts w:ascii="仿宋" w:eastAsia="仿宋" w:hAnsi="仿宋" w:cs="仿宋" w:hint="eastAsia"/>
          <w:sz w:val="32"/>
          <w:szCs w:val="32"/>
        </w:rPr>
        <w:t>日前将参会回执（附件）报送邮箱：</w:t>
      </w:r>
      <w:r w:rsidRPr="008F63AA">
        <w:rPr>
          <w:rFonts w:ascii="仿宋" w:eastAsia="仿宋" w:hAnsi="仿宋" w:cs="仿宋"/>
          <w:sz w:val="32"/>
          <w:szCs w:val="32"/>
        </w:rPr>
        <w:t>srjyzzzx@163.com</w:t>
      </w:r>
    </w:p>
    <w:p w:rsidR="00957EE3" w:rsidRDefault="00957EE3" w:rsidP="00793C5B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957EE3" w:rsidRDefault="00957EE3" w:rsidP="00793C5B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0C673A">
        <w:rPr>
          <w:rFonts w:ascii="仿宋_GB2312" w:eastAsia="仿宋_GB2312" w:hAnsi="仿宋"/>
          <w:sz w:val="32"/>
          <w:szCs w:val="32"/>
        </w:rPr>
        <w:t>2018</w:t>
      </w:r>
      <w:r w:rsidRPr="000C673A">
        <w:rPr>
          <w:rFonts w:ascii="仿宋_GB2312" w:eastAsia="仿宋_GB2312" w:hAnsi="仿宋" w:hint="eastAsia"/>
          <w:sz w:val="32"/>
          <w:szCs w:val="32"/>
        </w:rPr>
        <w:t>年全市学生资助年度工作会议参会回执</w:t>
      </w:r>
    </w:p>
    <w:p w:rsidR="00957EE3" w:rsidRDefault="00957EE3" w:rsidP="00793C5B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957EE3" w:rsidRPr="008F63AA" w:rsidRDefault="00957EE3" w:rsidP="00793C5B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957EE3" w:rsidRPr="008F63AA" w:rsidRDefault="00957EE3" w:rsidP="00793C5B">
      <w:pPr>
        <w:spacing w:after="0" w:line="560" w:lineRule="exact"/>
        <w:ind w:right="1920"/>
        <w:jc w:val="right"/>
        <w:rPr>
          <w:rFonts w:ascii="仿宋_GB2312" w:eastAsia="仿宋_GB2312" w:hAnsi="仿宋"/>
          <w:sz w:val="32"/>
          <w:szCs w:val="32"/>
        </w:rPr>
      </w:pPr>
      <w:r w:rsidRPr="008F63AA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上饶市教育局</w:t>
      </w:r>
    </w:p>
    <w:p w:rsidR="00957EE3" w:rsidRPr="008F63AA" w:rsidRDefault="00957EE3" w:rsidP="00793C5B">
      <w:pPr>
        <w:spacing w:after="0" w:line="560" w:lineRule="exact"/>
        <w:ind w:right="1600" w:firstLine="660"/>
        <w:jc w:val="right"/>
        <w:rPr>
          <w:rFonts w:ascii="仿宋_GB2312" w:eastAsia="仿宋_GB2312" w:hAnsi="仿宋" w:cs="仿宋_GB2312"/>
          <w:sz w:val="32"/>
          <w:szCs w:val="32"/>
        </w:rPr>
      </w:pPr>
      <w:r w:rsidRPr="008F63AA">
        <w:rPr>
          <w:rFonts w:ascii="仿宋_GB2312" w:eastAsia="仿宋_GB2312" w:hAnsi="仿宋" w:cs="仿宋_GB2312"/>
          <w:sz w:val="32"/>
          <w:szCs w:val="32"/>
        </w:rPr>
        <w:t xml:space="preserve"> 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30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9654" w:type="dxa"/>
        <w:tblInd w:w="-336" w:type="dxa"/>
        <w:tblLook w:val="00A0"/>
      </w:tblPr>
      <w:tblGrid>
        <w:gridCol w:w="866"/>
        <w:gridCol w:w="865"/>
        <w:gridCol w:w="2508"/>
        <w:gridCol w:w="865"/>
        <w:gridCol w:w="1574"/>
        <w:gridCol w:w="1842"/>
        <w:gridCol w:w="1134"/>
      </w:tblGrid>
      <w:tr w:rsidR="00957EE3" w:rsidRPr="000C673A" w:rsidTr="00131B92">
        <w:trPr>
          <w:trHeight w:val="9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0C673A"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  <w:t>2018</w:t>
            </w:r>
            <w:r w:rsidRPr="000C673A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年全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市</w:t>
            </w:r>
            <w:r w:rsidRPr="000C673A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学生资助年度工作会议参会回执</w:t>
            </w:r>
          </w:p>
        </w:tc>
      </w:tr>
      <w:tr w:rsidR="00957EE3" w:rsidRPr="000C673A" w:rsidTr="00131B92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957EE3" w:rsidRPr="000C673A" w:rsidTr="00131B9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957EE3" w:rsidRPr="000C673A" w:rsidTr="00131B92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EE3" w:rsidRPr="000C673A" w:rsidRDefault="00957EE3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Pr="000C673A" w:rsidRDefault="00957EE3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957EE3" w:rsidRPr="008F63AA" w:rsidRDefault="00957EE3" w:rsidP="00F91D8C">
      <w:pPr>
        <w:pBdr>
          <w:top w:val="single" w:sz="6" w:space="1" w:color="auto"/>
          <w:bottom w:val="single" w:sz="6" w:space="1" w:color="auto"/>
        </w:pBdr>
        <w:spacing w:after="0" w:line="560" w:lineRule="exact"/>
        <w:rPr>
          <w:rFonts w:ascii="仿宋_GB2312" w:eastAsia="仿宋_GB2312"/>
        </w:rPr>
      </w:pPr>
      <w:r w:rsidRPr="008F63AA">
        <w:rPr>
          <w:rFonts w:ascii="仿宋_GB2312" w:eastAsia="仿宋_GB2312" w:hAnsi="仿宋" w:hint="eastAsia"/>
          <w:sz w:val="28"/>
          <w:szCs w:val="28"/>
        </w:rPr>
        <w:t>上饶市教育局办公室</w:t>
      </w:r>
      <w:r w:rsidRPr="008F63AA">
        <w:rPr>
          <w:rFonts w:ascii="仿宋_GB2312" w:eastAsia="仿宋_GB2312" w:hAnsi="仿宋"/>
          <w:sz w:val="28"/>
          <w:szCs w:val="28"/>
        </w:rPr>
        <w:t xml:space="preserve">                          2018</w:t>
      </w:r>
      <w:r w:rsidRPr="008F63AA">
        <w:rPr>
          <w:rFonts w:ascii="仿宋_GB2312" w:eastAsia="仿宋_GB2312" w:hAnsi="仿宋" w:hint="eastAsia"/>
          <w:sz w:val="28"/>
          <w:szCs w:val="28"/>
        </w:rPr>
        <w:t>年</w:t>
      </w:r>
      <w:r w:rsidRPr="008F63AA">
        <w:rPr>
          <w:rFonts w:ascii="仿宋_GB2312" w:eastAsia="仿宋_GB2312" w:hAnsi="仿宋"/>
          <w:sz w:val="28"/>
          <w:szCs w:val="28"/>
        </w:rPr>
        <w:t>3</w:t>
      </w:r>
      <w:r w:rsidRPr="008F63AA">
        <w:rPr>
          <w:rFonts w:ascii="仿宋_GB2312" w:eastAsia="仿宋_GB2312" w:hAnsi="仿宋" w:hint="eastAsia"/>
          <w:sz w:val="28"/>
          <w:szCs w:val="28"/>
        </w:rPr>
        <w:t>月</w:t>
      </w:r>
      <w:r w:rsidRPr="008F63AA">
        <w:rPr>
          <w:rFonts w:ascii="仿宋_GB2312" w:eastAsia="仿宋_GB2312" w:hAnsi="仿宋"/>
          <w:sz w:val="28"/>
          <w:szCs w:val="28"/>
        </w:rPr>
        <w:t>30</w:t>
      </w:r>
      <w:r w:rsidRPr="008F63AA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957EE3" w:rsidRPr="008F63AA" w:rsidSect="00471A1B">
      <w:pgSz w:w="11906" w:h="16838"/>
      <w:pgMar w:top="1440" w:right="1474" w:bottom="1440" w:left="1474" w:header="709" w:footer="709" w:gutter="0"/>
      <w:cols w:space="708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E3" w:rsidRDefault="00957EE3">
      <w:r>
        <w:separator/>
      </w:r>
    </w:p>
  </w:endnote>
  <w:endnote w:type="continuationSeparator" w:id="0">
    <w:p w:rsidR="00957EE3" w:rsidRDefault="0095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E3" w:rsidRDefault="00957EE3">
      <w:r>
        <w:separator/>
      </w:r>
    </w:p>
  </w:footnote>
  <w:footnote w:type="continuationSeparator" w:id="0">
    <w:p w:rsidR="00957EE3" w:rsidRDefault="0095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E9"/>
    <w:multiLevelType w:val="multilevel"/>
    <w:tmpl w:val="02714B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58B054C"/>
    <w:multiLevelType w:val="hybridMultilevel"/>
    <w:tmpl w:val="E250CDAC"/>
    <w:lvl w:ilvl="0" w:tplc="E202FF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408449E4"/>
    <w:multiLevelType w:val="hybridMultilevel"/>
    <w:tmpl w:val="9C7E2A52"/>
    <w:lvl w:ilvl="0" w:tplc="246CAF1E">
      <w:start w:val="1"/>
      <w:numFmt w:val="japaneseCounting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27C002E"/>
    <w:multiLevelType w:val="hybridMultilevel"/>
    <w:tmpl w:val="4DA05D66"/>
    <w:lvl w:ilvl="0" w:tplc="5EF65A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6A905EA6"/>
    <w:multiLevelType w:val="hybridMultilevel"/>
    <w:tmpl w:val="3EDE182E"/>
    <w:lvl w:ilvl="0" w:tplc="14D803B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67C"/>
    <w:rsid w:val="000006EE"/>
    <w:rsid w:val="000105B5"/>
    <w:rsid w:val="000155BE"/>
    <w:rsid w:val="000325BB"/>
    <w:rsid w:val="000A613A"/>
    <w:rsid w:val="000B396A"/>
    <w:rsid w:val="000C673A"/>
    <w:rsid w:val="000E627F"/>
    <w:rsid w:val="0011717E"/>
    <w:rsid w:val="00131B92"/>
    <w:rsid w:val="00144402"/>
    <w:rsid w:val="001924C6"/>
    <w:rsid w:val="001976DC"/>
    <w:rsid w:val="001B7198"/>
    <w:rsid w:val="001B73FC"/>
    <w:rsid w:val="00210411"/>
    <w:rsid w:val="0022389E"/>
    <w:rsid w:val="00251F35"/>
    <w:rsid w:val="00283548"/>
    <w:rsid w:val="002B0AE7"/>
    <w:rsid w:val="002C082A"/>
    <w:rsid w:val="002C4F19"/>
    <w:rsid w:val="002C5B38"/>
    <w:rsid w:val="0031069C"/>
    <w:rsid w:val="00311073"/>
    <w:rsid w:val="00313449"/>
    <w:rsid w:val="00323B43"/>
    <w:rsid w:val="00334034"/>
    <w:rsid w:val="00342565"/>
    <w:rsid w:val="003473DD"/>
    <w:rsid w:val="00372D3F"/>
    <w:rsid w:val="003D37D8"/>
    <w:rsid w:val="00400C53"/>
    <w:rsid w:val="004358AB"/>
    <w:rsid w:val="00454B4E"/>
    <w:rsid w:val="00466BE3"/>
    <w:rsid w:val="00471A1B"/>
    <w:rsid w:val="00474718"/>
    <w:rsid w:val="00497D44"/>
    <w:rsid w:val="004A4E80"/>
    <w:rsid w:val="004A5B5A"/>
    <w:rsid w:val="004D1E58"/>
    <w:rsid w:val="004D6260"/>
    <w:rsid w:val="005016AC"/>
    <w:rsid w:val="00507B51"/>
    <w:rsid w:val="005737C1"/>
    <w:rsid w:val="005B547D"/>
    <w:rsid w:val="005C3CFB"/>
    <w:rsid w:val="005C67ED"/>
    <w:rsid w:val="005D126F"/>
    <w:rsid w:val="005F531B"/>
    <w:rsid w:val="00680180"/>
    <w:rsid w:val="006A3A7E"/>
    <w:rsid w:val="006B6ACD"/>
    <w:rsid w:val="006C58C7"/>
    <w:rsid w:val="006D2B2D"/>
    <w:rsid w:val="006E6241"/>
    <w:rsid w:val="00732ABE"/>
    <w:rsid w:val="00737994"/>
    <w:rsid w:val="007761D2"/>
    <w:rsid w:val="0077762D"/>
    <w:rsid w:val="007851E4"/>
    <w:rsid w:val="00793C5B"/>
    <w:rsid w:val="007A1073"/>
    <w:rsid w:val="007A5046"/>
    <w:rsid w:val="007A756A"/>
    <w:rsid w:val="007A7CEC"/>
    <w:rsid w:val="007C6E2C"/>
    <w:rsid w:val="007C733C"/>
    <w:rsid w:val="00857CD4"/>
    <w:rsid w:val="008743BB"/>
    <w:rsid w:val="00891120"/>
    <w:rsid w:val="008B6B98"/>
    <w:rsid w:val="008B7726"/>
    <w:rsid w:val="008C07B5"/>
    <w:rsid w:val="008C1F14"/>
    <w:rsid w:val="008D65CA"/>
    <w:rsid w:val="008F63AA"/>
    <w:rsid w:val="00944346"/>
    <w:rsid w:val="00946FE0"/>
    <w:rsid w:val="00947F21"/>
    <w:rsid w:val="00957EE3"/>
    <w:rsid w:val="009631ED"/>
    <w:rsid w:val="00984780"/>
    <w:rsid w:val="009B56DF"/>
    <w:rsid w:val="009B7E4D"/>
    <w:rsid w:val="009E0BB1"/>
    <w:rsid w:val="009F4ADD"/>
    <w:rsid w:val="00A0699B"/>
    <w:rsid w:val="00A20300"/>
    <w:rsid w:val="00A8578E"/>
    <w:rsid w:val="00AC02E9"/>
    <w:rsid w:val="00AF4A7F"/>
    <w:rsid w:val="00B50D0B"/>
    <w:rsid w:val="00B7067C"/>
    <w:rsid w:val="00B71F01"/>
    <w:rsid w:val="00B76D07"/>
    <w:rsid w:val="00B96247"/>
    <w:rsid w:val="00BD245F"/>
    <w:rsid w:val="00C07518"/>
    <w:rsid w:val="00C1186A"/>
    <w:rsid w:val="00C17FBB"/>
    <w:rsid w:val="00C6098A"/>
    <w:rsid w:val="00C94475"/>
    <w:rsid w:val="00C952D6"/>
    <w:rsid w:val="00CC3EF6"/>
    <w:rsid w:val="00CD16D0"/>
    <w:rsid w:val="00CE515D"/>
    <w:rsid w:val="00D1040A"/>
    <w:rsid w:val="00D113D3"/>
    <w:rsid w:val="00D565B3"/>
    <w:rsid w:val="00D662EB"/>
    <w:rsid w:val="00D90517"/>
    <w:rsid w:val="00D93A92"/>
    <w:rsid w:val="00D94CEB"/>
    <w:rsid w:val="00DA74B5"/>
    <w:rsid w:val="00DC2906"/>
    <w:rsid w:val="00DD4BEE"/>
    <w:rsid w:val="00E52444"/>
    <w:rsid w:val="00E53AD5"/>
    <w:rsid w:val="00EA5764"/>
    <w:rsid w:val="00EF78DA"/>
    <w:rsid w:val="00F26863"/>
    <w:rsid w:val="00F3560E"/>
    <w:rsid w:val="00F40673"/>
    <w:rsid w:val="00F42F2E"/>
    <w:rsid w:val="00F437E9"/>
    <w:rsid w:val="00F61851"/>
    <w:rsid w:val="00F749E8"/>
    <w:rsid w:val="00F81613"/>
    <w:rsid w:val="00F91D8C"/>
    <w:rsid w:val="00FF1C04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25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411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25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411"/>
    <w:rPr>
      <w:rFonts w:ascii="Tahoma" w:hAnsi="Tahoma" w:cs="Times New Roman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B71F01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CD16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D65CA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134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F63A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C07B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7B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118</Words>
  <Characters>676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2018-03-30T08:42:00Z</cp:lastPrinted>
  <dcterms:created xsi:type="dcterms:W3CDTF">2017-02-08T07:26:00Z</dcterms:created>
  <dcterms:modified xsi:type="dcterms:W3CDTF">2018-04-04T01:22:00Z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63B6518F18684D5DB7385E099037F796</vt:lpwstr>
  </property>
</Properties>
</file>