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附件2</w:t>
      </w:r>
    </w:p>
    <w:p>
      <w:pPr>
        <w:spacing w:line="900" w:lineRule="exact"/>
        <w:jc w:val="center"/>
        <w:rPr>
          <w:rFonts w:hint="eastAsia" w:ascii="方正小标宋_GBK" w:eastAsia="方正小标宋_GBK"/>
          <w:color w:val="000000"/>
          <w:sz w:val="60"/>
          <w:szCs w:val="60"/>
        </w:rPr>
      </w:pPr>
    </w:p>
    <w:p>
      <w:pPr>
        <w:spacing w:line="900" w:lineRule="exact"/>
        <w:jc w:val="center"/>
        <w:rPr>
          <w:rFonts w:hint="eastAsia" w:ascii="方正小标宋_GBK" w:eastAsia="方正小标宋_GBK"/>
          <w:color w:val="000000"/>
          <w:sz w:val="60"/>
          <w:szCs w:val="60"/>
        </w:rPr>
      </w:pPr>
    </w:p>
    <w:p>
      <w:pPr>
        <w:spacing w:line="900" w:lineRule="exact"/>
        <w:jc w:val="center"/>
        <w:rPr>
          <w:rFonts w:ascii="方正小标宋_GBK" w:eastAsia="方正小标宋_GBK"/>
          <w:color w:val="000000"/>
          <w:sz w:val="60"/>
          <w:szCs w:val="60"/>
        </w:rPr>
      </w:pPr>
      <w:r>
        <w:rPr>
          <w:rFonts w:hint="eastAsia" w:ascii="方正小标宋_GBK" w:eastAsia="方正小标宋_GBK"/>
          <w:color w:val="000000"/>
          <w:sz w:val="60"/>
          <w:szCs w:val="60"/>
        </w:rPr>
        <w:t>上饶市医疗保障定点</w:t>
      </w:r>
    </w:p>
    <w:p>
      <w:pPr>
        <w:spacing w:line="900" w:lineRule="exact"/>
        <w:jc w:val="center"/>
        <w:rPr>
          <w:rFonts w:ascii="方正小标宋_GBK" w:eastAsia="方正小标宋_GBK"/>
          <w:color w:val="000000"/>
          <w:sz w:val="60"/>
          <w:szCs w:val="60"/>
        </w:rPr>
      </w:pPr>
      <w:r>
        <w:rPr>
          <w:rFonts w:hint="eastAsia" w:ascii="方正小标宋_GBK" w:eastAsia="方正小标宋_GBK"/>
          <w:color w:val="000000"/>
          <w:sz w:val="60"/>
          <w:szCs w:val="60"/>
        </w:rPr>
        <w:t>零售药店申请表</w:t>
      </w:r>
    </w:p>
    <w:p>
      <w:pPr>
        <w:ind w:firstLine="960" w:firstLineChars="300"/>
        <w:jc w:val="center"/>
        <w:rPr>
          <w:color w:val="000000"/>
          <w:sz w:val="32"/>
          <w:szCs w:val="32"/>
        </w:rPr>
      </w:pPr>
    </w:p>
    <w:p>
      <w:pPr>
        <w:ind w:firstLine="960" w:firstLineChars="300"/>
        <w:jc w:val="center"/>
        <w:rPr>
          <w:color w:val="000000"/>
          <w:sz w:val="32"/>
          <w:szCs w:val="32"/>
        </w:rPr>
      </w:pPr>
    </w:p>
    <w:p>
      <w:pPr>
        <w:ind w:firstLine="960" w:firstLineChars="300"/>
        <w:jc w:val="center"/>
        <w:rPr>
          <w:color w:val="000000"/>
          <w:sz w:val="32"/>
          <w:szCs w:val="32"/>
        </w:rPr>
      </w:pPr>
    </w:p>
    <w:p>
      <w:pPr>
        <w:ind w:firstLine="960" w:firstLineChars="300"/>
        <w:jc w:val="center"/>
        <w:rPr>
          <w:color w:val="000000"/>
          <w:sz w:val="32"/>
          <w:szCs w:val="32"/>
        </w:rPr>
      </w:pPr>
    </w:p>
    <w:p>
      <w:pPr>
        <w:ind w:firstLine="960" w:firstLineChars="300"/>
        <w:jc w:val="center"/>
        <w:rPr>
          <w:color w:val="000000"/>
          <w:sz w:val="32"/>
          <w:szCs w:val="32"/>
        </w:rPr>
      </w:pPr>
    </w:p>
    <w:p>
      <w:pPr>
        <w:ind w:firstLine="960" w:firstLineChars="300"/>
        <w:jc w:val="center"/>
        <w:rPr>
          <w:color w:val="000000"/>
          <w:sz w:val="32"/>
          <w:szCs w:val="32"/>
        </w:rPr>
      </w:pPr>
    </w:p>
    <w:p>
      <w:pPr>
        <w:ind w:firstLine="960" w:firstLineChars="300"/>
        <w:jc w:val="center"/>
        <w:rPr>
          <w:color w:val="000000"/>
          <w:sz w:val="32"/>
          <w:szCs w:val="32"/>
        </w:rPr>
      </w:pPr>
    </w:p>
    <w:p>
      <w:pPr>
        <w:ind w:firstLine="960" w:firstLineChars="300"/>
        <w:jc w:val="center"/>
        <w:rPr>
          <w:color w:val="000000"/>
          <w:sz w:val="32"/>
          <w:szCs w:val="32"/>
        </w:rPr>
      </w:pPr>
    </w:p>
    <w:p>
      <w:pPr>
        <w:ind w:firstLine="960" w:firstLineChars="300"/>
        <w:jc w:val="center"/>
        <w:rPr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药店名称（公章）：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297180</wp:posOffset>
                </wp:positionV>
                <wp:extent cx="9525" cy="190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42410" y="8928735"/>
                          <a:ext cx="952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4.55pt;margin-top:23.4pt;height:0.15pt;width:0.75pt;z-index:251658240;mso-width-relative:page;mso-height-relative:page;" filled="f" stroked="t" coordsize="21600,21600" o:gfxdata="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9a&#10;TZvWAAAACQEAAA8AAAAAAAAAAQAgAAAAIgAAAGRycy9kb3ducmV2LnhtbFBLAQIUABQAAAAIAIdO&#10;4kC+1ar17AEAAKkDAAAOAAAAAAAAAAEAIAAAACUBAABkcnMvZTJvRG9jLnhtbFBLBQYAAAAABgAG&#10;AFkBAACD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pacing w:val="186"/>
          <w:kern w:val="0"/>
          <w:sz w:val="32"/>
          <w:szCs w:val="32"/>
          <w:fitText w:val="2400" w:id="0"/>
        </w:rPr>
        <w:t>申请日</w:t>
      </w:r>
      <w:r>
        <w:rPr>
          <w:rFonts w:hint="eastAsia" w:ascii="仿宋_GB2312" w:eastAsia="仿宋_GB2312"/>
          <w:color w:val="000000"/>
          <w:spacing w:val="2"/>
          <w:kern w:val="0"/>
          <w:sz w:val="32"/>
          <w:szCs w:val="32"/>
          <w:fitText w:val="2400" w:id="0"/>
        </w:rPr>
        <w:t>期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</w:t>
      </w:r>
    </w:p>
    <w:p>
      <w:pPr>
        <w:rPr>
          <w:color w:val="000000"/>
          <w:sz w:val="32"/>
          <w:szCs w:val="32"/>
        </w:rPr>
      </w:pPr>
    </w:p>
    <w:p>
      <w:pPr>
        <w:rPr>
          <w:color w:val="000000"/>
          <w:sz w:val="32"/>
          <w:szCs w:val="32"/>
        </w:rPr>
      </w:pPr>
    </w:p>
    <w:tbl>
      <w:tblPr>
        <w:tblStyle w:val="4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1727"/>
        <w:gridCol w:w="2277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8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药店名称</w:t>
            </w:r>
          </w:p>
        </w:tc>
        <w:tc>
          <w:tcPr>
            <w:tcW w:w="60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8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药店地址</w:t>
            </w:r>
          </w:p>
        </w:tc>
        <w:tc>
          <w:tcPr>
            <w:tcW w:w="60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8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所在县、区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乡镇、街道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8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开始营业年月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8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法人代表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8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药店负责人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8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所有制形式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营业面积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8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开户银行及账号</w:t>
            </w:r>
          </w:p>
        </w:tc>
        <w:tc>
          <w:tcPr>
            <w:tcW w:w="60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28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经营模式</w:t>
            </w:r>
          </w:p>
        </w:tc>
        <w:tc>
          <w:tcPr>
            <w:tcW w:w="6053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全国连锁（ ），全省连锁（ ），全市（ 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单体经营（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28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经营范围</w:t>
            </w:r>
          </w:p>
        </w:tc>
        <w:tc>
          <w:tcPr>
            <w:tcW w:w="6053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2847" w:type="dxa"/>
            <w:vAlign w:val="center"/>
          </w:tcPr>
          <w:p>
            <w:pPr>
              <w:tabs>
                <w:tab w:val="left" w:pos="327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本店员工情况</w:t>
            </w:r>
          </w:p>
        </w:tc>
        <w:tc>
          <w:tcPr>
            <w:tcW w:w="6053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合计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人，其中： 执业药师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人，   药师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人，其他人员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284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经营药品品种情况</w:t>
            </w:r>
          </w:p>
        </w:tc>
        <w:tc>
          <w:tcPr>
            <w:tcW w:w="6053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药品总数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</w:rPr>
              <w:t>，其中西药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，中成药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>，中药饮片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。</w:t>
            </w:r>
          </w:p>
        </w:tc>
      </w:tr>
    </w:tbl>
    <w:p>
      <w:pPr>
        <w:spacing w:line="20" w:lineRule="exact"/>
        <w:rPr>
          <w:color w:val="000000"/>
        </w:rPr>
      </w:pPr>
    </w:p>
    <w:tbl>
      <w:tblPr>
        <w:tblStyle w:val="4"/>
        <w:tblW w:w="8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8"/>
        <w:gridCol w:w="6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281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上年度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销售情况</w:t>
            </w:r>
          </w:p>
        </w:tc>
        <w:tc>
          <w:tcPr>
            <w:tcW w:w="6034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销售总额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万元，其中药品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万元，医用器械材料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万元，保健品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万元，其他商品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281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药店基本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情况介绍</w:t>
            </w:r>
          </w:p>
        </w:tc>
        <w:tc>
          <w:tcPr>
            <w:tcW w:w="6034" w:type="dxa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8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评估情况</w:t>
            </w:r>
          </w:p>
        </w:tc>
        <w:tc>
          <w:tcPr>
            <w:tcW w:w="603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81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公示情况</w:t>
            </w:r>
          </w:p>
        </w:tc>
        <w:tc>
          <w:tcPr>
            <w:tcW w:w="603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  <w:jc w:val="center"/>
        </w:trPr>
        <w:tc>
          <w:tcPr>
            <w:tcW w:w="281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评估准入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见</w:t>
            </w:r>
          </w:p>
        </w:tc>
        <w:tc>
          <w:tcPr>
            <w:tcW w:w="6034" w:type="dxa"/>
            <w:vAlign w:val="top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</w:tbl>
    <w:p>
      <w:pPr>
        <w:rPr>
          <w:b/>
          <w:color w:val="000000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985" w:right="1531" w:bottom="2070" w:left="1531" w:header="851" w:footer="1531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t xml:space="preserve">— </w:t>
    </w:r>
    <w:r>
      <w:rPr>
        <w:rFonts w:ascii="Times New Roman" w:hAnsi="Times New Roman" w:eastAsia="仿宋_GB2312"/>
        <w:sz w:val="24"/>
        <w:szCs w:val="24"/>
      </w:rPr>
      <w:fldChar w:fldCharType="begin"/>
    </w:r>
    <w:r>
      <w:rPr>
        <w:rFonts w:ascii="Times New Roman" w:hAnsi="Times New Roman" w:eastAsia="仿宋_GB2312"/>
        <w:sz w:val="24"/>
        <w:szCs w:val="24"/>
      </w:rPr>
      <w:instrText xml:space="preserve"> PAGE   \* MERGEFORMAT </w:instrText>
    </w:r>
    <w:r>
      <w:rPr>
        <w:rFonts w:ascii="Times New Roman" w:hAnsi="Times New Roman" w:eastAsia="仿宋_GB2312"/>
        <w:sz w:val="24"/>
        <w:szCs w:val="24"/>
      </w:rPr>
      <w:fldChar w:fldCharType="separate"/>
    </w:r>
    <w:r>
      <w:rPr>
        <w:rFonts w:ascii="Times New Roman" w:hAnsi="Times New Roman" w:eastAsia="仿宋_GB2312"/>
        <w:sz w:val="24"/>
        <w:szCs w:val="24"/>
        <w:lang w:val="zh-CN"/>
      </w:rPr>
      <w:t>21</w:t>
    </w:r>
    <w:r>
      <w:rPr>
        <w:rFonts w:ascii="Times New Roman" w:hAnsi="Times New Roman" w:eastAsia="仿宋_GB2312"/>
        <w:sz w:val="24"/>
        <w:szCs w:val="24"/>
      </w:rPr>
      <w:fldChar w:fldCharType="end"/>
    </w:r>
    <w:r>
      <w:rPr>
        <w:rFonts w:hint="eastAsia" w:ascii="仿宋_GB2312" w:eastAsia="仿宋_GB2312"/>
        <w:sz w:val="24"/>
        <w:szCs w:val="24"/>
      </w:rPr>
      <w:t xml:space="preserve"> 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20" w:firstLineChars="50"/>
      <w:rPr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t xml:space="preserve">— </w:t>
    </w:r>
    <w:r>
      <w:rPr>
        <w:rFonts w:ascii="Times New Roman" w:hAnsi="Times New Roman" w:eastAsia="仿宋_GB2312"/>
        <w:sz w:val="24"/>
        <w:szCs w:val="24"/>
      </w:rPr>
      <w:fldChar w:fldCharType="begin"/>
    </w:r>
    <w:r>
      <w:rPr>
        <w:rFonts w:ascii="Times New Roman" w:hAnsi="Times New Roman" w:eastAsia="仿宋_GB2312"/>
        <w:sz w:val="24"/>
        <w:szCs w:val="24"/>
      </w:rPr>
      <w:instrText xml:space="preserve"> PAGE   \* MERGEFORMAT </w:instrText>
    </w:r>
    <w:r>
      <w:rPr>
        <w:rFonts w:ascii="Times New Roman" w:hAnsi="Times New Roman" w:eastAsia="仿宋_GB2312"/>
        <w:sz w:val="24"/>
        <w:szCs w:val="24"/>
      </w:rPr>
      <w:fldChar w:fldCharType="separate"/>
    </w:r>
    <w:r>
      <w:rPr>
        <w:rFonts w:ascii="Times New Roman" w:hAnsi="Times New Roman" w:eastAsia="仿宋_GB2312"/>
        <w:sz w:val="24"/>
        <w:szCs w:val="24"/>
        <w:lang w:val="zh-CN"/>
      </w:rPr>
      <w:t>10</w:t>
    </w:r>
    <w:r>
      <w:rPr>
        <w:rFonts w:ascii="Times New Roman" w:hAnsi="Times New Roman" w:eastAsia="仿宋_GB2312"/>
        <w:sz w:val="24"/>
        <w:szCs w:val="24"/>
      </w:rPr>
      <w:fldChar w:fldCharType="end"/>
    </w:r>
    <w:r>
      <w:rPr>
        <w:rFonts w:hint="eastAsia" w:ascii="仿宋_GB2312" w:eastAsia="仿宋_GB2312"/>
        <w:sz w:val="24"/>
        <w:szCs w:val="24"/>
      </w:rPr>
      <w:t xml:space="preserve"> 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708E4"/>
    <w:rsid w:val="5767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2022-09-20T03:12:00Z</dcterms:created>
  <dc:creator>陈枕</dc:creator>
  <cp:lastModifiedBy>陈枕</cp:lastModifiedBy>
  <dcterms:modified xsi:type="dcterms:W3CDTF">2022-09-20T03:12:58Z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