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上饶市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第四次全国经济普查公报（第五号）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bCs/>
          <w:kern w:val="0"/>
          <w:sz w:val="36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6"/>
          <w:szCs w:val="32"/>
        </w:rPr>
        <w:t>——第三产业基本情况之二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上</w:t>
      </w:r>
      <w:r>
        <w:rPr>
          <w:rFonts w:ascii="楷体_GB2312" w:hAnsi="楷体" w:eastAsia="楷体_GB2312" w:cs="宋体"/>
          <w:kern w:val="0"/>
          <w:sz w:val="32"/>
          <w:szCs w:val="32"/>
        </w:rPr>
        <w:t>饶市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上</w:t>
      </w:r>
      <w:r>
        <w:rPr>
          <w:rFonts w:ascii="楷体_GB2312" w:hAnsi="楷体" w:eastAsia="楷体_GB2312" w:cs="宋体"/>
          <w:kern w:val="0"/>
          <w:sz w:val="32"/>
          <w:szCs w:val="32"/>
        </w:rPr>
        <w:t>饶市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第四次全国经济普查领导小组办公室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2020年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hAnsi="楷体" w:eastAsia="楷体_GB2312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根据第四次全国经济普查结果，现将我市第三产业中科学研究和技术服务业，水利、环境和公共设施管理业，居民服务、修理和其他服务业，教育，卫生和社会工作，文化、体育和娱乐业，公共管理、社会保障和社会组织的主要数据公布如下：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bCs/>
          <w:color w:val="000000"/>
          <w:kern w:val="0"/>
          <w:sz w:val="32"/>
          <w:szCs w:val="32"/>
          <w:lang w:val="en"/>
        </w:rPr>
        <w:t>一、科学研究和技术服务业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color w:val="000000"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color w:val="000000"/>
          <w:kern w:val="0"/>
          <w:sz w:val="32"/>
          <w:szCs w:val="32"/>
          <w:lang w:val="en"/>
        </w:rPr>
        <w:t>（一）法人单位数和从业人员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年末，全市共有科学研究和技术服务业法人单位2274个，从业人员1.50万人。其中，企业法人单位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2023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个，从业人员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1.25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万人，分别比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563.3%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和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173.0%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（详见表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5-1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）。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表5-1  按行业大类分组的科学研究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和技术服务业企业法人单位和从业人员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411"/>
        <w:gridCol w:w="27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</w:p>
        </w:tc>
        <w:tc>
          <w:tcPr>
            <w:tcW w:w="2411" w:type="dxa"/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企业法人单位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（个）</w:t>
            </w:r>
          </w:p>
        </w:tc>
        <w:tc>
          <w:tcPr>
            <w:tcW w:w="2766" w:type="dxa"/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从业人员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 xml:space="preserve">合 </w:t>
            </w: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计</w:t>
            </w:r>
          </w:p>
        </w:tc>
        <w:tc>
          <w:tcPr>
            <w:tcW w:w="2411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2023</w:t>
            </w:r>
          </w:p>
        </w:tc>
        <w:tc>
          <w:tcPr>
            <w:tcW w:w="276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12545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研究和试验发展</w:t>
            </w: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219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770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专业技术服务业</w:t>
            </w: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1280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9073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科技推广和应用服务业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524</w:t>
            </w:r>
          </w:p>
        </w:tc>
        <w:tc>
          <w:tcPr>
            <w:tcW w:w="2766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2702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在科学研究和技术服务业企业法人单位中，内资企业占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99.95%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，港、澳、台商投资企业占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0.05%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在科学研究和技术服务业企业法人单位从业人员中，内资企业占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99.9%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，港、澳、台商投资企业占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0.1%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（详见表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5-2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）。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表5-2  按登记注册类型分组的科学研究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仿宋" w:hAnsi="仿宋" w:eastAsia="仿宋" w:cs="Calibri"/>
          <w:b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和技术服务业企业法人单位和从业人员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695"/>
        <w:gridCol w:w="27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</w:p>
        </w:tc>
        <w:tc>
          <w:tcPr>
            <w:tcW w:w="269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企业法人单位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（个）</w:t>
            </w:r>
          </w:p>
        </w:tc>
        <w:tc>
          <w:tcPr>
            <w:tcW w:w="276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从业人员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 xml:space="preserve">合 </w:t>
            </w:r>
            <w:r>
              <w:rPr>
                <w:rFonts w:ascii="宋体" w:hAnsi="宋体" w:cs="Calibri"/>
                <w:b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计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2023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12545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内资企业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2022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12533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国有企业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34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集体企业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8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股份合作企业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3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联营企业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0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有限责任公司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230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1824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股份有限公司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45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私营企业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1679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9758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其他企业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23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港、澳、台商投资企业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1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外商投资企业</w:t>
            </w:r>
          </w:p>
        </w:tc>
        <w:tc>
          <w:tcPr>
            <w:tcW w:w="269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0</w:t>
            </w:r>
          </w:p>
        </w:tc>
        <w:tc>
          <w:tcPr>
            <w:tcW w:w="2766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0</w:t>
            </w:r>
          </w:p>
        </w:tc>
      </w:tr>
    </w:tbl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color w:val="545454"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color w:val="000000"/>
          <w:kern w:val="0"/>
          <w:sz w:val="32"/>
          <w:szCs w:val="32"/>
          <w:lang w:val="en"/>
        </w:rPr>
        <w:t>（二）主要经济指标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年末，科学研究和技术服务业企业法人单位资产总计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81.18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588.0%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。负债合计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31.63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亿元。全年实现营业收入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35.77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亿元（详见表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5-3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）。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表5-3  按行业大类分组的科学研究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和技术服务业企业法人单位主要经济指标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559"/>
        <w:gridCol w:w="141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>资产总计（亿元）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>负债合计（亿元）</w:t>
            </w:r>
          </w:p>
        </w:tc>
        <w:tc>
          <w:tcPr>
            <w:tcW w:w="1453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>营业收入（亿元）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 xml:space="preserve">合 </w:t>
            </w:r>
            <w:r>
              <w:rPr>
                <w:rFonts w:ascii="宋体" w:hAnsi="宋体" w:cs="Calibri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kern w:val="0"/>
                <w:sz w:val="24"/>
              </w:rPr>
              <w:t>计</w:t>
            </w:r>
          </w:p>
        </w:tc>
        <w:tc>
          <w:tcPr>
            <w:tcW w:w="1559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ascii="宋体" w:hAnsi="宋体" w:cs="Calibri"/>
                <w:b/>
                <w:kern w:val="0"/>
                <w:sz w:val="24"/>
              </w:rPr>
              <w:t>81.18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ascii="宋体" w:hAnsi="宋体" w:cs="Calibri"/>
                <w:b/>
                <w:kern w:val="0"/>
                <w:sz w:val="24"/>
              </w:rPr>
              <w:t>31.63</w:t>
            </w:r>
          </w:p>
        </w:tc>
        <w:tc>
          <w:tcPr>
            <w:tcW w:w="1453" w:type="dxa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ascii="宋体" w:hAnsi="宋体" w:cs="Calibri"/>
                <w:b/>
                <w:kern w:val="0"/>
                <w:sz w:val="24"/>
              </w:rPr>
              <w:t>35.77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研究和试验发展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12.24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4.81</w:t>
            </w: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专业技术服务业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58.91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23.11</w:t>
            </w: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25.94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nil"/>
              <w:lef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科技推广和应用服务业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10.03</w:t>
            </w:r>
          </w:p>
        </w:tc>
        <w:tc>
          <w:tcPr>
            <w:tcW w:w="141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3.68</w:t>
            </w:r>
          </w:p>
        </w:tc>
        <w:tc>
          <w:tcPr>
            <w:tcW w:w="1453" w:type="dxa"/>
            <w:tcBorders>
              <w:top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7.92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bCs/>
          <w:color w:val="000000"/>
          <w:kern w:val="0"/>
          <w:sz w:val="32"/>
          <w:szCs w:val="32"/>
          <w:lang w:val="en"/>
        </w:rPr>
        <w:t>二、水利、环境和公共设施管理业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color w:val="000000"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color w:val="000000"/>
          <w:kern w:val="0"/>
          <w:sz w:val="32"/>
          <w:szCs w:val="32"/>
          <w:lang w:val="en"/>
        </w:rPr>
        <w:t>（一）法人单位数和从业人员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年末，全市共有水利、环境和公共设施管理业法人单位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484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个，比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107.7%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，从业人员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0.70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万人，下降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0.8%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。其中，行政事业及非企业法人单位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84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个，从业人员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0.13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万人，分别比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年末下降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28.2%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和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59.4%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。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color w:val="000000"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color w:val="000000"/>
          <w:kern w:val="0"/>
          <w:sz w:val="32"/>
          <w:szCs w:val="32"/>
          <w:lang w:val="en"/>
        </w:rPr>
        <w:t>（二）主要经济指标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年末，水利、环境和公共设施管理业企业法人单位资产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1791.67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2952.3%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。负债合计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1249.05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亿元。全年实现营业收入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18.61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行政事业及非企业法人单位年末资产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4.41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年末下降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45.6%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。本年支出（费用）合计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3.85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bCs/>
          <w:color w:val="000000"/>
          <w:kern w:val="0"/>
          <w:sz w:val="32"/>
          <w:szCs w:val="32"/>
          <w:lang w:val="en"/>
        </w:rPr>
        <w:t>三、居民服务、修理和其他服务业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color w:val="000000"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color w:val="000000"/>
          <w:kern w:val="0"/>
          <w:sz w:val="32"/>
          <w:szCs w:val="32"/>
          <w:lang w:val="en"/>
        </w:rPr>
        <w:t>（一）企业法人单位数和从业人员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b/>
          <w:kern w:val="0"/>
          <w:sz w:val="28"/>
          <w:szCs w:val="28"/>
          <w:lang w:val="en"/>
        </w:rPr>
      </w:pP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年末，全市共有居民服务、修理和其他服务业企业法人单位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1044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个，从业人员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0.98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万人，分别比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113.5%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和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9.0%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（详见表</w:t>
      </w:r>
      <w:r>
        <w:rPr>
          <w:rFonts w:ascii="仿宋" w:hAnsi="仿宋" w:eastAsia="仿宋"/>
          <w:color w:val="000000"/>
          <w:kern w:val="0"/>
          <w:sz w:val="32"/>
          <w:szCs w:val="32"/>
          <w:lang w:val="en"/>
        </w:rPr>
        <w:t>5-4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"/>
        </w:rPr>
        <w:t>）。</w:t>
      </w:r>
    </w:p>
    <w:p>
      <w:pPr>
        <w:widowControl/>
        <w:shd w:val="clear" w:color="auto" w:fill="FFFFFF"/>
        <w:spacing w:line="500" w:lineRule="exact"/>
        <w:ind w:firstLine="560" w:firstLineChars="200"/>
        <w:jc w:val="center"/>
        <w:rPr>
          <w:rFonts w:ascii="黑体" w:hAnsi="黑体" w:eastAsia="黑体" w:cs="Calibri"/>
          <w:color w:val="000000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表5-4  按行业大类分组的居民服务、修理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和其他服务业企业法人单位和从业人员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985"/>
        <w:gridCol w:w="163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企业法人单位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（个）</w:t>
            </w:r>
          </w:p>
        </w:tc>
        <w:tc>
          <w:tcPr>
            <w:tcW w:w="1633" w:type="dxa"/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从业人员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 xml:space="preserve">合 </w:t>
            </w: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计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1044</w:t>
            </w:r>
          </w:p>
        </w:tc>
        <w:tc>
          <w:tcPr>
            <w:tcW w:w="1633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9784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居民服务业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382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3320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机动车、电子产品和日用产品修理业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415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其他服务业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247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3909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在居民服务、修理和其他服务业企业法人单位中，内资企业占</w:t>
      </w:r>
      <w:r>
        <w:rPr>
          <w:rFonts w:ascii="仿宋" w:hAnsi="仿宋" w:eastAsia="仿宋"/>
          <w:kern w:val="0"/>
          <w:sz w:val="32"/>
          <w:szCs w:val="32"/>
          <w:lang w:val="en"/>
        </w:rPr>
        <w:t>99.9%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，港、澳、台商投资企业占</w:t>
      </w:r>
      <w:r>
        <w:rPr>
          <w:rFonts w:ascii="仿宋" w:hAnsi="仿宋" w:eastAsia="仿宋"/>
          <w:kern w:val="0"/>
          <w:sz w:val="32"/>
          <w:szCs w:val="32"/>
          <w:lang w:val="en"/>
        </w:rPr>
        <w:t>0.1%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在居民服务、修理和其他服务业企业法人单位从业人员中，内资企业占</w:t>
      </w:r>
      <w:r>
        <w:rPr>
          <w:rFonts w:ascii="仿宋" w:hAnsi="仿宋" w:eastAsia="仿宋"/>
          <w:kern w:val="0"/>
          <w:sz w:val="32"/>
          <w:szCs w:val="32"/>
          <w:lang w:val="en"/>
        </w:rPr>
        <w:t>100.0%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（详见表</w:t>
      </w:r>
      <w:r>
        <w:rPr>
          <w:rFonts w:ascii="仿宋" w:hAnsi="仿宋" w:eastAsia="仿宋"/>
          <w:kern w:val="0"/>
          <w:sz w:val="32"/>
          <w:szCs w:val="32"/>
          <w:lang w:val="en"/>
        </w:rPr>
        <w:t>5-5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）。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表5-5  按登记注册类型分组的居民服务、修理和其他服务业企业法人单位和从业人员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695"/>
        <w:gridCol w:w="27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</w:p>
        </w:tc>
        <w:tc>
          <w:tcPr>
            <w:tcW w:w="269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企业法人单位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（个）</w:t>
            </w:r>
          </w:p>
        </w:tc>
        <w:tc>
          <w:tcPr>
            <w:tcW w:w="276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从业人员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center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 xml:space="preserve">合 </w:t>
            </w:r>
            <w:r>
              <w:rPr>
                <w:rFonts w:ascii="宋体" w:hAnsi="宋体" w:cs="Calibri"/>
                <w:b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计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1044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9784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内资企业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1043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9784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国有企业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集体企业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股份合作企业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2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联营企业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0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有限责任公司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135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3145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股份有限公司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24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私营企业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869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6372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ind w:firstLine="480" w:firstLineChars="200"/>
              <w:rPr>
                <w:rFonts w:ascii="宋体" w:hAnsi="宋体" w:cs="Calibri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kern w:val="0"/>
                <w:sz w:val="24"/>
                <w:lang w:val="en"/>
              </w:rPr>
              <w:t>其他企业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  <w:lang w:val="en"/>
              </w:rPr>
              <w:t>9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  <w:lang w:val="e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港、澳、台商投资企业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color w:val="000000"/>
                <w:kern w:val="0"/>
                <w:sz w:val="24"/>
                <w:lang w:val="en"/>
              </w:rPr>
              <w:t>1</w:t>
            </w:r>
          </w:p>
        </w:tc>
        <w:tc>
          <w:tcPr>
            <w:tcW w:w="276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3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rPr>
                <w:rFonts w:ascii="宋体" w:hAnsi="宋体" w:cs="Calibri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  <w:lang w:val="en"/>
              </w:rPr>
              <w:t>外商投资企业</w:t>
            </w:r>
          </w:p>
        </w:tc>
        <w:tc>
          <w:tcPr>
            <w:tcW w:w="269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0</w:t>
            </w:r>
          </w:p>
        </w:tc>
        <w:tc>
          <w:tcPr>
            <w:tcW w:w="2766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510" w:lineRule="atLeast"/>
              <w:jc w:val="right"/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</w:pPr>
            <w:r>
              <w:rPr>
                <w:rFonts w:ascii="宋体" w:hAnsi="宋体" w:cs="Calibri"/>
                <w:b/>
                <w:color w:val="000000"/>
                <w:kern w:val="0"/>
                <w:sz w:val="24"/>
                <w:lang w:val="en"/>
              </w:rPr>
              <w:t>0</w:t>
            </w:r>
          </w:p>
        </w:tc>
      </w:tr>
    </w:tbl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lang w:val="en"/>
        </w:rPr>
        <w:t>（二）主要经济指标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年末，居民服务、修理和其他服务业企业法人单位资产总计</w:t>
      </w:r>
      <w:r>
        <w:rPr>
          <w:rFonts w:ascii="仿宋" w:hAnsi="仿宋" w:eastAsia="仿宋"/>
          <w:kern w:val="0"/>
          <w:sz w:val="32"/>
          <w:szCs w:val="32"/>
          <w:lang w:val="en"/>
        </w:rPr>
        <w:t>15.73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年末下降</w:t>
      </w:r>
      <w:r>
        <w:rPr>
          <w:rFonts w:ascii="仿宋" w:hAnsi="仿宋" w:eastAsia="仿宋"/>
          <w:kern w:val="0"/>
          <w:sz w:val="32"/>
          <w:szCs w:val="32"/>
          <w:lang w:val="en"/>
        </w:rPr>
        <w:t>36.3%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。负债合计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3.20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亿元。全年实现营业收入</w:t>
      </w:r>
      <w:r>
        <w:rPr>
          <w:rFonts w:ascii="仿宋" w:hAnsi="仿宋" w:eastAsia="仿宋"/>
          <w:kern w:val="0"/>
          <w:sz w:val="32"/>
          <w:szCs w:val="32"/>
          <w:lang w:val="en"/>
        </w:rPr>
        <w:t>14.72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亿元（详见表</w:t>
      </w:r>
      <w:r>
        <w:rPr>
          <w:rFonts w:ascii="仿宋" w:hAnsi="仿宋" w:eastAsia="仿宋"/>
          <w:kern w:val="0"/>
          <w:sz w:val="32"/>
          <w:szCs w:val="32"/>
          <w:lang w:val="en"/>
        </w:rPr>
        <w:t>5-6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）。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黑体" w:hAnsi="黑体" w:eastAsia="黑体" w:cs="Calibri"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表5-6  按行业大类分组的居民服务、修理</w:t>
      </w:r>
    </w:p>
    <w:p>
      <w:pPr>
        <w:widowControl/>
        <w:shd w:val="clear" w:color="auto" w:fill="FFFFFF"/>
        <w:spacing w:line="510" w:lineRule="atLeast"/>
        <w:ind w:firstLine="560" w:firstLineChars="200"/>
        <w:jc w:val="center"/>
        <w:rPr>
          <w:rFonts w:ascii="仿宋" w:hAnsi="仿宋" w:eastAsia="仿宋" w:cs="Calibri"/>
          <w:b/>
          <w:kern w:val="0"/>
          <w:sz w:val="28"/>
          <w:szCs w:val="28"/>
          <w:lang w:val="en"/>
        </w:rPr>
      </w:pPr>
      <w:r>
        <w:rPr>
          <w:rFonts w:hint="eastAsia" w:ascii="黑体" w:hAnsi="黑体" w:eastAsia="黑体" w:cs="Calibri"/>
          <w:kern w:val="0"/>
          <w:sz w:val="28"/>
          <w:szCs w:val="28"/>
          <w:lang w:val="en"/>
        </w:rPr>
        <w:t>和其他服务业企业法人单位主要经济指标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>资产总计（亿元）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>负债合计（亿元）</w:t>
            </w:r>
          </w:p>
        </w:tc>
        <w:tc>
          <w:tcPr>
            <w:tcW w:w="1276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>营业收入（亿元）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center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kern w:val="0"/>
                <w:sz w:val="24"/>
              </w:rPr>
              <w:t xml:space="preserve">合 </w:t>
            </w:r>
            <w:r>
              <w:rPr>
                <w:rFonts w:ascii="宋体" w:hAnsi="宋体" w:cs="Calibri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kern w:val="0"/>
                <w:sz w:val="24"/>
              </w:rPr>
              <w:t>计</w:t>
            </w:r>
          </w:p>
        </w:tc>
        <w:tc>
          <w:tcPr>
            <w:tcW w:w="127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ascii="宋体" w:hAnsi="宋体" w:cs="Calibri"/>
                <w:b/>
                <w:kern w:val="0"/>
                <w:sz w:val="24"/>
              </w:rPr>
              <w:t>15.73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ascii="宋体" w:hAnsi="宋体" w:cs="Calibri"/>
                <w:b/>
                <w:kern w:val="0"/>
                <w:sz w:val="24"/>
              </w:rPr>
              <w:t>3.20</w:t>
            </w:r>
          </w:p>
        </w:tc>
        <w:tc>
          <w:tcPr>
            <w:tcW w:w="1276" w:type="dxa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b/>
                <w:kern w:val="0"/>
                <w:sz w:val="24"/>
              </w:rPr>
            </w:pPr>
            <w:r>
              <w:rPr>
                <w:rFonts w:ascii="宋体" w:hAnsi="宋体" w:cs="Calibri"/>
                <w:b/>
                <w:kern w:val="0"/>
                <w:sz w:val="24"/>
              </w:rPr>
              <w:t>14.72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居民服务业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5.87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1.55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机动车、电子产品和日用品修理业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4.55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1.14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其他服务业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5.31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0.51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atLeast"/>
              <w:jc w:val="righ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3.24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"/>
        </w:rPr>
        <w:t>四、教育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lang w:val="en"/>
        </w:rPr>
        <w:t>（一）法人单位数和从业人员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年末，全市共有教育法人单位</w:t>
      </w:r>
      <w:r>
        <w:rPr>
          <w:rFonts w:ascii="仿宋" w:hAnsi="仿宋" w:eastAsia="仿宋"/>
          <w:kern w:val="0"/>
          <w:sz w:val="32"/>
          <w:szCs w:val="32"/>
          <w:lang w:val="en"/>
        </w:rPr>
        <w:t>2886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个，从业人员</w:t>
      </w:r>
      <w:r>
        <w:rPr>
          <w:rFonts w:ascii="仿宋" w:hAnsi="仿宋" w:eastAsia="仿宋"/>
          <w:kern w:val="0"/>
          <w:sz w:val="32"/>
          <w:szCs w:val="32"/>
          <w:lang w:val="en"/>
        </w:rPr>
        <w:t>9.11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万人，分别比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33.9%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和</w:t>
      </w:r>
      <w:r>
        <w:rPr>
          <w:rFonts w:ascii="仿宋" w:hAnsi="仿宋" w:eastAsia="仿宋"/>
          <w:kern w:val="0"/>
          <w:sz w:val="32"/>
          <w:szCs w:val="32"/>
          <w:lang w:val="en"/>
        </w:rPr>
        <w:t>15.4%。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其中，行政事业及非企业法人单位</w:t>
      </w:r>
      <w:r>
        <w:rPr>
          <w:rFonts w:ascii="仿宋" w:hAnsi="仿宋" w:eastAsia="仿宋"/>
          <w:kern w:val="0"/>
          <w:sz w:val="32"/>
          <w:szCs w:val="32"/>
          <w:lang w:val="en"/>
        </w:rPr>
        <w:t>1781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个，比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年末下降</w:t>
      </w:r>
      <w:r>
        <w:rPr>
          <w:rFonts w:ascii="仿宋" w:hAnsi="仿宋" w:eastAsia="仿宋"/>
          <w:kern w:val="0"/>
          <w:sz w:val="32"/>
          <w:szCs w:val="32"/>
          <w:lang w:val="en"/>
        </w:rPr>
        <w:t>7.3%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，从业人员</w:t>
      </w:r>
      <w:r>
        <w:rPr>
          <w:rFonts w:ascii="仿宋" w:hAnsi="仿宋" w:eastAsia="仿宋"/>
          <w:kern w:val="0"/>
          <w:sz w:val="32"/>
          <w:szCs w:val="32"/>
          <w:lang w:val="en"/>
        </w:rPr>
        <w:t>7.16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万人，增长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2.3%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lang w:val="en"/>
        </w:rPr>
        <w:t>（二）主要经济指标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年末，教育企业法人单位资产总计</w:t>
      </w:r>
      <w:r>
        <w:rPr>
          <w:rFonts w:ascii="仿宋" w:hAnsi="仿宋" w:eastAsia="仿宋"/>
          <w:kern w:val="0"/>
          <w:sz w:val="32"/>
          <w:szCs w:val="32"/>
          <w:lang w:val="en"/>
        </w:rPr>
        <w:t>44.51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140.6%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。负债合计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14.63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亿元。全年实现营业收入</w:t>
      </w:r>
      <w:r>
        <w:rPr>
          <w:rFonts w:ascii="仿宋" w:hAnsi="仿宋" w:eastAsia="仿宋"/>
          <w:kern w:val="0"/>
          <w:sz w:val="32"/>
          <w:szCs w:val="32"/>
          <w:lang w:val="en"/>
        </w:rPr>
        <w:t>22.72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行政事业及非企业法人单位年末资产</w:t>
      </w:r>
      <w:r>
        <w:rPr>
          <w:rFonts w:ascii="仿宋" w:hAnsi="仿宋" w:eastAsia="仿宋"/>
          <w:kern w:val="0"/>
          <w:sz w:val="32"/>
          <w:szCs w:val="32"/>
          <w:lang w:val="en"/>
        </w:rPr>
        <w:t>124.95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85.7%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。本年支出（费用）合计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87.12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"/>
        </w:rPr>
        <w:t>五、卫生和社会工作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lang w:val="en"/>
        </w:rPr>
        <w:t>（一）法人单位数和从业人员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年末，全市共有卫生和社会工作法人单位</w:t>
      </w:r>
      <w:r>
        <w:rPr>
          <w:rFonts w:ascii="仿宋" w:hAnsi="仿宋" w:eastAsia="仿宋"/>
          <w:kern w:val="0"/>
          <w:sz w:val="32"/>
          <w:szCs w:val="32"/>
          <w:lang w:val="en"/>
        </w:rPr>
        <w:t>984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个，比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年末增长10.7</w:t>
      </w:r>
      <w:r>
        <w:rPr>
          <w:rFonts w:ascii="仿宋" w:hAnsi="仿宋" w:eastAsia="仿宋"/>
          <w:kern w:val="0"/>
          <w:sz w:val="32"/>
          <w:szCs w:val="32"/>
          <w:lang w:val="en"/>
        </w:rPr>
        <w:t>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，从业人员</w:t>
      </w:r>
      <w:r>
        <w:rPr>
          <w:rFonts w:ascii="仿宋" w:hAnsi="仿宋" w:eastAsia="仿宋"/>
          <w:kern w:val="0"/>
          <w:sz w:val="32"/>
          <w:szCs w:val="32"/>
          <w:lang w:val="en"/>
        </w:rPr>
        <w:t>3.78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万人，增长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26.1%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。其中，行政事业及非企业法人单位</w:t>
      </w:r>
      <w:r>
        <w:rPr>
          <w:rFonts w:ascii="仿宋" w:hAnsi="仿宋" w:eastAsia="仿宋"/>
          <w:kern w:val="0"/>
          <w:sz w:val="32"/>
          <w:szCs w:val="32"/>
          <w:lang w:val="en"/>
        </w:rPr>
        <w:t>650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个，比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年末下降18.1</w:t>
      </w:r>
      <w:r>
        <w:rPr>
          <w:rFonts w:ascii="仿宋" w:hAnsi="仿宋" w:eastAsia="仿宋"/>
          <w:kern w:val="0"/>
          <w:sz w:val="32"/>
          <w:szCs w:val="32"/>
          <w:lang w:val="en"/>
        </w:rPr>
        <w:t>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，从业人员</w:t>
      </w:r>
      <w:r>
        <w:rPr>
          <w:rFonts w:ascii="仿宋" w:hAnsi="仿宋" w:eastAsia="仿宋"/>
          <w:kern w:val="0"/>
          <w:sz w:val="32"/>
          <w:szCs w:val="32"/>
          <w:lang w:val="en"/>
        </w:rPr>
        <w:t>2.56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万人，增长2.3</w:t>
      </w:r>
      <w:r>
        <w:rPr>
          <w:rFonts w:ascii="仿宋" w:hAnsi="仿宋" w:eastAsia="仿宋"/>
          <w:kern w:val="0"/>
          <w:sz w:val="32"/>
          <w:szCs w:val="32"/>
          <w:lang w:val="en"/>
        </w:rPr>
        <w:t>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lang w:val="en"/>
        </w:rPr>
        <w:t>（二）主要经济指标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年末，卫生和社会工作企业法人单位资产总计</w:t>
      </w:r>
      <w:r>
        <w:rPr>
          <w:rFonts w:ascii="仿宋" w:hAnsi="仿宋" w:eastAsia="仿宋"/>
          <w:kern w:val="0"/>
          <w:sz w:val="32"/>
          <w:szCs w:val="32"/>
          <w:lang w:val="en"/>
        </w:rPr>
        <w:t>43.22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225.0%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。负债合计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27.30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亿元。全年实现营业收入</w:t>
      </w:r>
      <w:r>
        <w:rPr>
          <w:rFonts w:ascii="仿宋" w:hAnsi="仿宋" w:eastAsia="仿宋"/>
          <w:kern w:val="0"/>
          <w:sz w:val="32"/>
          <w:szCs w:val="32"/>
          <w:lang w:val="en"/>
        </w:rPr>
        <w:t>24.80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行政事业及非企业法人单位年末资产</w:t>
      </w:r>
      <w:r>
        <w:rPr>
          <w:rFonts w:ascii="仿宋" w:hAnsi="仿宋" w:eastAsia="仿宋"/>
          <w:kern w:val="0"/>
          <w:sz w:val="32"/>
          <w:szCs w:val="32"/>
          <w:lang w:val="en"/>
        </w:rPr>
        <w:t>110.71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151.0%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。本年支出（费用）合计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69.29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"/>
        </w:rPr>
        <w:t>六、文化、体育和娱乐业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lang w:val="en"/>
        </w:rPr>
        <w:t>（一）法人单位数和从业人员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年末，全市共有文化、体育和娱乐业法人单位</w:t>
      </w:r>
      <w:r>
        <w:rPr>
          <w:rFonts w:ascii="仿宋" w:hAnsi="仿宋" w:eastAsia="仿宋"/>
          <w:kern w:val="0"/>
          <w:sz w:val="32"/>
          <w:szCs w:val="32"/>
          <w:lang w:val="en"/>
        </w:rPr>
        <w:t>1566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个，从业人员</w:t>
      </w:r>
      <w:r>
        <w:rPr>
          <w:rFonts w:ascii="仿宋" w:hAnsi="仿宋" w:eastAsia="仿宋"/>
          <w:kern w:val="0"/>
          <w:sz w:val="32"/>
          <w:szCs w:val="32"/>
          <w:lang w:val="en"/>
        </w:rPr>
        <w:t>1.09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万人，分别比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153.8%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和</w:t>
      </w:r>
      <w:r>
        <w:rPr>
          <w:rFonts w:ascii="仿宋" w:hAnsi="仿宋" w:eastAsia="仿宋"/>
          <w:kern w:val="0"/>
          <w:sz w:val="32"/>
          <w:szCs w:val="32"/>
          <w:lang w:val="en"/>
        </w:rPr>
        <w:t>84.8%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。其中，企业法人单位</w:t>
      </w:r>
      <w:r>
        <w:rPr>
          <w:rFonts w:ascii="仿宋" w:hAnsi="仿宋" w:eastAsia="仿宋"/>
          <w:kern w:val="0"/>
          <w:sz w:val="32"/>
          <w:szCs w:val="32"/>
          <w:lang w:val="en"/>
        </w:rPr>
        <w:t>1388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个，从业人员</w:t>
      </w:r>
      <w:r>
        <w:rPr>
          <w:rFonts w:ascii="仿宋" w:hAnsi="仿宋" w:eastAsia="仿宋"/>
          <w:kern w:val="0"/>
          <w:sz w:val="32"/>
          <w:szCs w:val="32"/>
          <w:lang w:val="en"/>
        </w:rPr>
        <w:t>0.93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万人，分别比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125.0%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和</w:t>
      </w:r>
      <w:r>
        <w:rPr>
          <w:rFonts w:ascii="仿宋" w:hAnsi="仿宋" w:eastAsia="仿宋"/>
          <w:kern w:val="0"/>
          <w:sz w:val="32"/>
          <w:szCs w:val="32"/>
          <w:lang w:val="en"/>
        </w:rPr>
        <w:t>58.4%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</w:t>
      </w:r>
    </w:p>
    <w:p>
      <w:pPr>
        <w:widowControl/>
        <w:shd w:val="clear" w:color="auto" w:fill="FFFFFF"/>
        <w:ind w:firstLine="643" w:firstLineChars="200"/>
        <w:rPr>
          <w:rFonts w:ascii="楷体" w:hAnsi="楷体" w:eastAsia="楷体" w:cs="Calibri"/>
          <w:b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Calibri"/>
          <w:b/>
          <w:kern w:val="0"/>
          <w:sz w:val="32"/>
          <w:szCs w:val="32"/>
          <w:lang w:val="en"/>
        </w:rPr>
        <w:t>（二）主要经济指标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年末，文化、体育和娱乐业企业法人单位资产总计</w:t>
      </w:r>
      <w:r>
        <w:rPr>
          <w:rFonts w:ascii="仿宋" w:hAnsi="仿宋" w:eastAsia="仿宋"/>
          <w:kern w:val="0"/>
          <w:sz w:val="32"/>
          <w:szCs w:val="32"/>
          <w:lang w:val="en"/>
        </w:rPr>
        <w:t>64.63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1075.2%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。负债合计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35.65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亿元。全年实现营业收入</w:t>
      </w:r>
      <w:r>
        <w:rPr>
          <w:rFonts w:ascii="仿宋" w:hAnsi="仿宋" w:eastAsia="仿宋"/>
          <w:kern w:val="0"/>
          <w:sz w:val="32"/>
          <w:szCs w:val="32"/>
          <w:lang w:val="en"/>
        </w:rPr>
        <w:t>17.17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Calibri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行政事业及非企业法人单位年末资产</w:t>
      </w:r>
      <w:r>
        <w:rPr>
          <w:rFonts w:ascii="仿宋" w:hAnsi="仿宋" w:eastAsia="仿宋"/>
          <w:kern w:val="0"/>
          <w:sz w:val="32"/>
          <w:szCs w:val="32"/>
          <w:lang w:val="en"/>
        </w:rPr>
        <w:t>9.24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255.4%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。本年支出（费用）合计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3.33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Calibri"/>
          <w:bCs/>
          <w:kern w:val="0"/>
          <w:sz w:val="32"/>
          <w:szCs w:val="32"/>
          <w:lang w:val="en"/>
        </w:rPr>
        <w:t>七、公共管理、社会保障和社会组织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Calibri"/>
          <w:kern w:val="0"/>
          <w:sz w:val="32"/>
          <w:szCs w:val="32"/>
          <w:lang w:val="en"/>
        </w:rPr>
      </w:pPr>
      <w:r>
        <w:rPr>
          <w:rFonts w:ascii="仿宋" w:hAnsi="仿宋" w:eastAsia="仿宋"/>
          <w:kern w:val="0"/>
          <w:sz w:val="32"/>
          <w:szCs w:val="32"/>
          <w:lang w:val="en"/>
        </w:rPr>
        <w:t>2018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年末，全市共有公共管理、社会保障和社会组织法人单位</w:t>
      </w:r>
      <w:r>
        <w:rPr>
          <w:rFonts w:ascii="仿宋" w:hAnsi="仿宋" w:eastAsia="仿宋"/>
          <w:kern w:val="0"/>
          <w:sz w:val="32"/>
          <w:szCs w:val="32"/>
          <w:lang w:val="en"/>
        </w:rPr>
        <w:t>7465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个，比</w:t>
      </w:r>
      <w:r>
        <w:rPr>
          <w:rFonts w:ascii="仿宋" w:hAnsi="仿宋" w:eastAsia="仿宋"/>
          <w:kern w:val="0"/>
          <w:sz w:val="32"/>
          <w:szCs w:val="32"/>
          <w:lang w:val="en"/>
        </w:rPr>
        <w:t>2013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年末增长</w:t>
      </w:r>
      <w:r>
        <w:rPr>
          <w:rFonts w:ascii="仿宋" w:hAnsi="仿宋" w:eastAsia="仿宋"/>
          <w:kern w:val="0"/>
          <w:sz w:val="32"/>
          <w:szCs w:val="32"/>
          <w:lang w:val="en"/>
        </w:rPr>
        <w:t>4.7%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，从业人员</w:t>
      </w:r>
      <w:r>
        <w:rPr>
          <w:rFonts w:ascii="仿宋" w:hAnsi="仿宋" w:eastAsia="仿宋"/>
          <w:kern w:val="0"/>
          <w:sz w:val="32"/>
          <w:szCs w:val="32"/>
          <w:lang w:val="en"/>
        </w:rPr>
        <w:t>9.30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万人，下降</w:t>
      </w:r>
      <w:r>
        <w:rPr>
          <w:rFonts w:ascii="仿宋" w:hAnsi="仿宋" w:eastAsia="仿宋"/>
          <w:kern w:val="0"/>
          <w:sz w:val="32"/>
          <w:szCs w:val="32"/>
          <w:lang w:val="en"/>
        </w:rPr>
        <w:t>23.1%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。行政事业及非企业法人单位的本年支出（费用）合计</w:t>
      </w:r>
      <w:r>
        <w:rPr>
          <w:rFonts w:ascii="仿宋" w:hAnsi="仿宋" w:eastAsia="仿宋"/>
          <w:kern w:val="0"/>
          <w:sz w:val="32"/>
          <w:szCs w:val="32"/>
          <w:lang w:val="en"/>
        </w:rPr>
        <w:t>283.21</w:t>
      </w:r>
      <w:r>
        <w:rPr>
          <w:rFonts w:hint="eastAsia" w:ascii="仿宋" w:hAnsi="仿宋" w:eastAsia="仿宋" w:cs="Calibri"/>
          <w:kern w:val="0"/>
          <w:sz w:val="32"/>
          <w:szCs w:val="32"/>
          <w:lang w:val="en"/>
        </w:rPr>
        <w:t>亿元。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</w:p>
    <w:p>
      <w:pPr>
        <w:widowControl/>
        <w:spacing w:line="6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注释：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[1]本公报</w:t>
      </w:r>
      <w:r>
        <w:rPr>
          <w:rFonts w:ascii="仿宋_GB2312" w:hAnsi="宋体" w:eastAsia="仿宋_GB2312" w:cs="宋体"/>
          <w:kern w:val="0"/>
          <w:sz w:val="28"/>
          <w:szCs w:val="28"/>
        </w:rPr>
        <w:t>中的企业法人单位，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包括机构类型为企业的法人单位，以及执行</w:t>
      </w:r>
      <w:r>
        <w:rPr>
          <w:rFonts w:ascii="仿宋_GB2312" w:hAnsi="宋体" w:eastAsia="仿宋_GB2312" w:cs="宋体"/>
          <w:kern w:val="0"/>
          <w:sz w:val="28"/>
          <w:szCs w:val="28"/>
        </w:rPr>
        <w:t>企业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会计</w:t>
      </w:r>
      <w:r>
        <w:rPr>
          <w:rFonts w:ascii="仿宋_GB2312" w:hAnsi="宋体" w:eastAsia="仿宋_GB2312" w:cs="宋体"/>
          <w:kern w:val="0"/>
          <w:sz w:val="28"/>
          <w:szCs w:val="28"/>
        </w:rPr>
        <w:t>制度的事业法人单位、民办非企业法人单位和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基金会，</w:t>
      </w:r>
      <w:r>
        <w:rPr>
          <w:rFonts w:ascii="仿宋_GB2312" w:hAnsi="宋体" w:eastAsia="仿宋_GB2312" w:cs="宋体"/>
          <w:kern w:val="0"/>
          <w:sz w:val="28"/>
          <w:szCs w:val="28"/>
        </w:rPr>
        <w:t>农民专业合作社，农村集体经济组织和除宗教活动场所以外的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机构</w:t>
      </w:r>
      <w:r>
        <w:rPr>
          <w:rFonts w:ascii="仿宋_GB2312" w:hAnsi="宋体" w:eastAsia="仿宋_GB2312" w:cs="宋体"/>
          <w:kern w:val="0"/>
          <w:sz w:val="28"/>
          <w:szCs w:val="28"/>
        </w:rPr>
        <w:t>类型为其他组织机构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法人单位。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]本公报</w:t>
      </w:r>
      <w:r>
        <w:rPr>
          <w:rFonts w:ascii="仿宋_GB2312" w:hAnsi="宋体" w:eastAsia="仿宋_GB2312" w:cs="宋体"/>
          <w:kern w:val="0"/>
          <w:sz w:val="28"/>
          <w:szCs w:val="28"/>
        </w:rPr>
        <w:t>中的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行政事业</w:t>
      </w:r>
      <w:r>
        <w:rPr>
          <w:rFonts w:ascii="仿宋_GB2312" w:hAnsi="宋体" w:eastAsia="仿宋_GB2312" w:cs="宋体"/>
          <w:kern w:val="0"/>
          <w:sz w:val="28"/>
          <w:szCs w:val="28"/>
        </w:rPr>
        <w:t>及非企业法人单位，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不包括执行</w:t>
      </w:r>
      <w:r>
        <w:rPr>
          <w:rFonts w:ascii="仿宋_GB2312" w:hAnsi="宋体" w:eastAsia="仿宋_GB2312" w:cs="宋体"/>
          <w:kern w:val="0"/>
          <w:sz w:val="28"/>
          <w:szCs w:val="28"/>
        </w:rPr>
        <w:t>企业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会计</w:t>
      </w:r>
      <w:r>
        <w:rPr>
          <w:rFonts w:ascii="仿宋_GB2312" w:hAnsi="宋体" w:eastAsia="仿宋_GB2312" w:cs="宋体"/>
          <w:kern w:val="0"/>
          <w:sz w:val="28"/>
          <w:szCs w:val="28"/>
        </w:rPr>
        <w:t>制度的事业法人单位、民办非企业法人单位和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基金会，</w:t>
      </w:r>
      <w:r>
        <w:rPr>
          <w:rFonts w:ascii="仿宋_GB2312" w:hAnsi="宋体" w:eastAsia="仿宋_GB2312" w:cs="宋体"/>
          <w:kern w:val="0"/>
          <w:sz w:val="28"/>
          <w:szCs w:val="28"/>
        </w:rPr>
        <w:t>农民专业合作社，农村集体经济组织和除宗教活动场所以外的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机构</w:t>
      </w:r>
      <w:r>
        <w:rPr>
          <w:rFonts w:ascii="仿宋_GB2312" w:hAnsi="宋体" w:eastAsia="仿宋_GB2312" w:cs="宋体"/>
          <w:kern w:val="0"/>
          <w:sz w:val="28"/>
          <w:szCs w:val="28"/>
        </w:rPr>
        <w:t>类型为其他组织机构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法人单位。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]表中</w:t>
      </w:r>
      <w:r>
        <w:rPr>
          <w:rFonts w:ascii="仿宋_GB2312" w:hAnsi="宋体" w:eastAsia="仿宋_GB2312" w:cs="宋体"/>
          <w:kern w:val="0"/>
          <w:sz w:val="28"/>
          <w:szCs w:val="28"/>
        </w:rPr>
        <w:t>的合计数和部分计算数据因小数取舍而产生的误差，均未作机械调整。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50"/>
    <w:rsid w:val="00007B36"/>
    <w:rsid w:val="004D37F7"/>
    <w:rsid w:val="006F7F50"/>
    <w:rsid w:val="009C7888"/>
    <w:rsid w:val="4EB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8</Pages>
  <Words>508</Words>
  <Characters>2899</Characters>
  <Lines>24</Lines>
  <Paragraphs>6</Paragraphs>
  <TotalTime>2</TotalTime>
  <ScaleCrop>false</ScaleCrop>
  <LinksUpToDate>false</LinksUpToDate>
  <CharactersWithSpaces>3401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2020-03-19T02:06:00Z</dcterms:created>
  <dc:creator>陈章福</dc:creator>
  <cp:lastModifiedBy>方向</cp:lastModifiedBy>
  <dcterms:modified xsi:type="dcterms:W3CDTF">2020-04-14T06:27:37Z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