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黑体" w:hAnsi="黑体" w:eastAsia="黑体"/>
          <w:sz w:val="44"/>
          <w:szCs w:val="36"/>
        </w:rPr>
      </w:pPr>
    </w:p>
    <w:p>
      <w:pPr>
        <w:spacing w:line="560" w:lineRule="exact"/>
        <w:jc w:val="center"/>
        <w:rPr>
          <w:rFonts w:ascii="黑体" w:eastAsia="黑体"/>
          <w:sz w:val="44"/>
          <w:szCs w:val="36"/>
        </w:rPr>
      </w:pPr>
      <w:r>
        <w:rPr>
          <w:rFonts w:hint="eastAsia" w:ascii="黑体" w:hAnsi="黑体" w:eastAsia="黑体"/>
          <w:sz w:val="44"/>
          <w:szCs w:val="36"/>
        </w:rPr>
        <w:t>三清山</w:t>
      </w:r>
      <w:r>
        <w:rPr>
          <w:rFonts w:hint="eastAsia" w:ascii="黑体" w:hAnsi="黑体" w:eastAsia="黑体"/>
          <w:sz w:val="44"/>
          <w:szCs w:val="36"/>
          <w:lang w:eastAsia="zh-CN"/>
        </w:rPr>
        <w:t>自然资源</w:t>
      </w:r>
      <w:r>
        <w:rPr>
          <w:rFonts w:hint="eastAsia" w:ascii="黑体" w:hAnsi="黑体" w:eastAsia="黑体"/>
          <w:sz w:val="44"/>
          <w:szCs w:val="36"/>
        </w:rPr>
        <w:t>局</w:t>
      </w:r>
      <w:r>
        <w:rPr>
          <w:rFonts w:hint="eastAsia" w:ascii="黑体" w:eastAsia="黑体"/>
          <w:sz w:val="44"/>
          <w:szCs w:val="36"/>
        </w:rPr>
        <w:t>20</w:t>
      </w:r>
      <w:r>
        <w:rPr>
          <w:rFonts w:hint="eastAsia" w:ascii="黑体" w:eastAsia="黑体"/>
          <w:sz w:val="44"/>
          <w:szCs w:val="36"/>
          <w:lang w:val="en-US" w:eastAsia="zh-CN"/>
        </w:rPr>
        <w:t>20</w:t>
      </w:r>
      <w:r>
        <w:rPr>
          <w:rFonts w:hint="eastAsia" w:ascii="黑体" w:eastAsia="黑体"/>
          <w:sz w:val="44"/>
          <w:szCs w:val="36"/>
        </w:rPr>
        <w:t>年度部门决算</w:t>
      </w:r>
    </w:p>
    <w:p>
      <w:pPr>
        <w:spacing w:line="600" w:lineRule="exact"/>
        <w:jc w:val="center"/>
        <w:rPr>
          <w:rFonts w:ascii="黑体" w:eastAsia="黑体"/>
          <w:sz w:val="44"/>
          <w:szCs w:val="36"/>
        </w:rPr>
      </w:pPr>
    </w:p>
    <w:p>
      <w:pPr>
        <w:spacing w:line="600" w:lineRule="exact"/>
        <w:jc w:val="center"/>
        <w:rPr>
          <w:rFonts w:ascii="黑体" w:eastAsia="黑体"/>
          <w:sz w:val="40"/>
          <w:szCs w:val="36"/>
        </w:rPr>
      </w:pPr>
      <w:r>
        <w:rPr>
          <w:rFonts w:hint="eastAsia" w:ascii="黑体" w:eastAsia="黑体"/>
          <w:sz w:val="40"/>
          <w:szCs w:val="36"/>
        </w:rPr>
        <w:t>目    录</w:t>
      </w:r>
    </w:p>
    <w:p>
      <w:pPr>
        <w:widowControl/>
        <w:spacing w:line="600" w:lineRule="exact"/>
        <w:ind w:firstLine="640"/>
        <w:jc w:val="left"/>
        <w:rPr>
          <w:rFonts w:ascii="仿宋_GB2312" w:eastAsia="仿宋_GB2312"/>
          <w:sz w:val="32"/>
          <w:szCs w:val="30"/>
        </w:rPr>
      </w:pPr>
    </w:p>
    <w:p>
      <w:pPr>
        <w:widowControl/>
        <w:spacing w:line="600" w:lineRule="exact"/>
        <w:ind w:firstLine="640"/>
        <w:jc w:val="left"/>
        <w:rPr>
          <w:rFonts w:ascii="宋体" w:hAnsi="宋体"/>
          <w:b/>
          <w:sz w:val="32"/>
          <w:szCs w:val="32"/>
        </w:rPr>
      </w:pPr>
      <w:r>
        <w:rPr>
          <w:rFonts w:hint="eastAsia" w:ascii="宋体" w:hAnsi="宋体"/>
          <w:b/>
          <w:sz w:val="32"/>
          <w:szCs w:val="32"/>
        </w:rPr>
        <w:t>第一部分  三清山</w:t>
      </w:r>
      <w:r>
        <w:rPr>
          <w:rFonts w:hint="eastAsia" w:ascii="宋体" w:hAnsi="宋体"/>
          <w:b/>
          <w:sz w:val="32"/>
          <w:szCs w:val="32"/>
          <w:lang w:eastAsia="zh-CN"/>
        </w:rPr>
        <w:t>自然资源</w:t>
      </w:r>
      <w:r>
        <w:rPr>
          <w:rFonts w:hint="eastAsia" w:ascii="宋体" w:hAnsi="宋体"/>
          <w:b/>
          <w:sz w:val="32"/>
          <w:szCs w:val="32"/>
        </w:rPr>
        <w:t>局概况</w:t>
      </w:r>
    </w:p>
    <w:p>
      <w:pPr>
        <w:widowControl/>
        <w:spacing w:line="600" w:lineRule="exact"/>
        <w:ind w:firstLine="640"/>
        <w:jc w:val="left"/>
        <w:rPr>
          <w:rFonts w:ascii="仿宋" w:hAnsi="仿宋" w:eastAsia="仿宋"/>
          <w:sz w:val="32"/>
          <w:szCs w:val="30"/>
        </w:rPr>
      </w:pPr>
      <w:r>
        <w:rPr>
          <w:rFonts w:hint="eastAsia" w:ascii="仿宋_GB2312" w:eastAsia="仿宋_GB2312"/>
          <w:b/>
          <w:sz w:val="32"/>
          <w:szCs w:val="30"/>
        </w:rPr>
        <w:t xml:space="preserve">    </w:t>
      </w:r>
      <w:r>
        <w:rPr>
          <w:rFonts w:hint="eastAsia" w:ascii="仿宋" w:hAnsi="仿宋" w:eastAsia="仿宋"/>
          <w:sz w:val="32"/>
          <w:szCs w:val="30"/>
        </w:rPr>
        <w:t>一、部门主要职责</w:t>
      </w:r>
    </w:p>
    <w:p>
      <w:pPr>
        <w:widowControl/>
        <w:spacing w:line="600" w:lineRule="exact"/>
        <w:ind w:firstLine="640"/>
        <w:jc w:val="left"/>
        <w:rPr>
          <w:rFonts w:ascii="仿宋" w:hAnsi="仿宋" w:eastAsia="仿宋" w:cs="宋体"/>
          <w:kern w:val="0"/>
          <w:sz w:val="32"/>
          <w:szCs w:val="32"/>
        </w:rPr>
      </w:pPr>
      <w:r>
        <w:rPr>
          <w:rFonts w:hint="eastAsia" w:ascii="仿宋" w:hAnsi="仿宋" w:eastAsia="仿宋" w:cs="宋体"/>
          <w:kern w:val="0"/>
          <w:sz w:val="32"/>
          <w:szCs w:val="32"/>
        </w:rPr>
        <w:t xml:space="preserve">    二、部门基本情况</w:t>
      </w:r>
    </w:p>
    <w:p>
      <w:pPr>
        <w:widowControl/>
        <w:spacing w:line="600" w:lineRule="exact"/>
        <w:ind w:firstLine="640"/>
        <w:jc w:val="left"/>
        <w:rPr>
          <w:rFonts w:hint="eastAsia" w:ascii="宋体" w:hAnsi="宋体" w:eastAsiaTheme="minorEastAsia"/>
          <w:b/>
          <w:sz w:val="32"/>
          <w:szCs w:val="32"/>
          <w:lang w:eastAsia="zh-CN"/>
        </w:rPr>
      </w:pPr>
      <w:r>
        <w:rPr>
          <w:rFonts w:hint="eastAsia" w:ascii="宋体" w:hAnsi="宋体"/>
          <w:b/>
          <w:sz w:val="32"/>
          <w:szCs w:val="32"/>
        </w:rPr>
        <w:t xml:space="preserve">第二部分  </w:t>
      </w:r>
      <w:r>
        <w:rPr>
          <w:rFonts w:hint="eastAsia" w:ascii="宋体" w:hAnsi="宋体"/>
          <w:b/>
          <w:sz w:val="32"/>
          <w:szCs w:val="32"/>
          <w:lang w:val="en-US" w:eastAsia="zh-CN"/>
        </w:rPr>
        <w:t>2020</w:t>
      </w:r>
      <w:r>
        <w:rPr>
          <w:rFonts w:hint="eastAsia" w:ascii="宋体" w:hAnsi="宋体"/>
          <w:b/>
          <w:sz w:val="32"/>
          <w:szCs w:val="32"/>
        </w:rPr>
        <w:t>年度部门决算</w:t>
      </w:r>
      <w:r>
        <w:rPr>
          <w:rFonts w:hint="eastAsia" w:ascii="宋体" w:hAnsi="宋体"/>
          <w:b/>
          <w:sz w:val="32"/>
          <w:szCs w:val="32"/>
          <w:lang w:eastAsia="zh-CN"/>
        </w:rPr>
        <w:t>表</w:t>
      </w:r>
    </w:p>
    <w:p>
      <w:pPr>
        <w:widowControl/>
        <w:spacing w:line="600" w:lineRule="exact"/>
        <w:ind w:firstLine="1280" w:firstLineChars="400"/>
        <w:jc w:val="left"/>
        <w:rPr>
          <w:rFonts w:hint="eastAsia" w:ascii="仿宋" w:hAnsi="仿宋" w:eastAsia="仿宋"/>
          <w:sz w:val="32"/>
          <w:szCs w:val="30"/>
          <w:lang w:eastAsia="zh-CN"/>
        </w:rPr>
      </w:pPr>
      <w:r>
        <w:rPr>
          <w:rFonts w:hint="eastAsia" w:ascii="仿宋" w:hAnsi="仿宋" w:eastAsia="仿宋"/>
          <w:sz w:val="32"/>
          <w:szCs w:val="30"/>
        </w:rPr>
        <w:t>一、收入</w:t>
      </w:r>
      <w:r>
        <w:rPr>
          <w:rFonts w:hint="eastAsia" w:ascii="仿宋" w:hAnsi="仿宋" w:eastAsia="仿宋"/>
          <w:sz w:val="32"/>
          <w:szCs w:val="30"/>
          <w:lang w:eastAsia="zh-CN"/>
        </w:rPr>
        <w:t>支出决算总表</w:t>
      </w:r>
    </w:p>
    <w:p>
      <w:pPr>
        <w:widowControl/>
        <w:spacing w:line="600" w:lineRule="exact"/>
        <w:ind w:firstLine="1280" w:firstLineChars="400"/>
        <w:jc w:val="left"/>
        <w:rPr>
          <w:rFonts w:hint="eastAsia" w:ascii="仿宋" w:hAnsi="仿宋" w:eastAsia="仿宋"/>
          <w:sz w:val="32"/>
          <w:szCs w:val="30"/>
          <w:lang w:eastAsia="zh-CN"/>
        </w:rPr>
      </w:pPr>
      <w:r>
        <w:rPr>
          <w:rFonts w:hint="eastAsia" w:ascii="仿宋" w:hAnsi="仿宋" w:eastAsia="仿宋"/>
          <w:sz w:val="32"/>
          <w:szCs w:val="30"/>
        </w:rPr>
        <w:t>二、</w:t>
      </w:r>
      <w:r>
        <w:rPr>
          <w:rFonts w:hint="eastAsia" w:ascii="仿宋" w:hAnsi="仿宋" w:eastAsia="仿宋"/>
          <w:sz w:val="32"/>
          <w:szCs w:val="30"/>
          <w:lang w:eastAsia="zh-CN"/>
        </w:rPr>
        <w:t>收入决算表</w:t>
      </w:r>
    </w:p>
    <w:p>
      <w:pPr>
        <w:widowControl/>
        <w:spacing w:line="600" w:lineRule="exact"/>
        <w:ind w:firstLine="1280" w:firstLineChars="400"/>
        <w:jc w:val="left"/>
        <w:rPr>
          <w:rFonts w:hint="eastAsia" w:ascii="仿宋" w:hAnsi="仿宋" w:eastAsia="仿宋"/>
          <w:sz w:val="32"/>
          <w:szCs w:val="30"/>
          <w:lang w:eastAsia="zh-CN"/>
        </w:rPr>
      </w:pPr>
      <w:r>
        <w:rPr>
          <w:rFonts w:hint="eastAsia" w:ascii="仿宋" w:hAnsi="仿宋" w:eastAsia="仿宋"/>
          <w:sz w:val="32"/>
          <w:szCs w:val="30"/>
          <w:lang w:eastAsia="zh-CN"/>
        </w:rPr>
        <w:t>三、支出决算表</w:t>
      </w:r>
    </w:p>
    <w:p>
      <w:pPr>
        <w:widowControl/>
        <w:spacing w:line="600" w:lineRule="exact"/>
        <w:ind w:firstLine="1280" w:firstLineChars="400"/>
        <w:jc w:val="left"/>
        <w:rPr>
          <w:rFonts w:hint="eastAsia" w:ascii="仿宋" w:hAnsi="仿宋" w:eastAsia="仿宋"/>
          <w:sz w:val="32"/>
          <w:szCs w:val="30"/>
          <w:lang w:eastAsia="zh-CN"/>
        </w:rPr>
      </w:pPr>
      <w:r>
        <w:rPr>
          <w:rFonts w:hint="eastAsia" w:ascii="仿宋" w:hAnsi="仿宋" w:eastAsia="仿宋"/>
          <w:sz w:val="32"/>
          <w:szCs w:val="30"/>
          <w:lang w:eastAsia="zh-CN"/>
        </w:rPr>
        <w:t>四</w:t>
      </w:r>
      <w:r>
        <w:rPr>
          <w:rFonts w:hint="eastAsia" w:ascii="仿宋" w:hAnsi="仿宋" w:eastAsia="仿宋"/>
          <w:sz w:val="32"/>
          <w:szCs w:val="30"/>
        </w:rPr>
        <w:t>、财政拨款</w:t>
      </w:r>
      <w:r>
        <w:rPr>
          <w:rFonts w:hint="eastAsia" w:ascii="仿宋" w:hAnsi="仿宋" w:eastAsia="仿宋"/>
          <w:sz w:val="32"/>
          <w:szCs w:val="30"/>
          <w:lang w:eastAsia="zh-CN"/>
        </w:rPr>
        <w:t>收入支出</w:t>
      </w:r>
      <w:r>
        <w:rPr>
          <w:rFonts w:hint="eastAsia" w:ascii="仿宋" w:hAnsi="仿宋" w:eastAsia="仿宋"/>
          <w:sz w:val="32"/>
          <w:szCs w:val="30"/>
        </w:rPr>
        <w:t>决算</w:t>
      </w:r>
      <w:r>
        <w:rPr>
          <w:rFonts w:hint="eastAsia" w:ascii="仿宋" w:hAnsi="仿宋" w:eastAsia="仿宋"/>
          <w:sz w:val="32"/>
          <w:szCs w:val="30"/>
          <w:lang w:eastAsia="zh-CN"/>
        </w:rPr>
        <w:t>总表</w:t>
      </w:r>
    </w:p>
    <w:p>
      <w:pPr>
        <w:widowControl/>
        <w:spacing w:line="600" w:lineRule="exact"/>
        <w:ind w:firstLine="1280" w:firstLineChars="400"/>
        <w:jc w:val="left"/>
        <w:rPr>
          <w:rFonts w:hint="eastAsia" w:ascii="仿宋" w:hAnsi="仿宋" w:eastAsia="仿宋"/>
          <w:sz w:val="32"/>
          <w:szCs w:val="30"/>
          <w:lang w:eastAsia="zh-CN"/>
        </w:rPr>
      </w:pPr>
      <w:r>
        <w:rPr>
          <w:rFonts w:hint="eastAsia" w:ascii="仿宋" w:hAnsi="仿宋" w:eastAsia="仿宋"/>
          <w:sz w:val="32"/>
          <w:szCs w:val="30"/>
          <w:lang w:eastAsia="zh-CN"/>
        </w:rPr>
        <w:t>五、一般公共预算财政拨款支出决算表</w:t>
      </w:r>
    </w:p>
    <w:p>
      <w:pPr>
        <w:widowControl/>
        <w:spacing w:line="600" w:lineRule="exact"/>
        <w:ind w:firstLine="1280" w:firstLineChars="400"/>
        <w:jc w:val="left"/>
        <w:rPr>
          <w:rFonts w:hint="eastAsia" w:ascii="仿宋" w:hAnsi="仿宋" w:eastAsia="仿宋"/>
          <w:sz w:val="32"/>
          <w:szCs w:val="30"/>
          <w:lang w:eastAsia="zh-CN"/>
        </w:rPr>
      </w:pPr>
      <w:r>
        <w:rPr>
          <w:rFonts w:hint="eastAsia" w:ascii="仿宋" w:hAnsi="仿宋" w:eastAsia="仿宋"/>
          <w:sz w:val="32"/>
          <w:szCs w:val="30"/>
          <w:lang w:eastAsia="zh-CN"/>
        </w:rPr>
        <w:t>六、一般公共预算财政拨款基本支出决算表</w:t>
      </w:r>
    </w:p>
    <w:p>
      <w:pPr>
        <w:widowControl/>
        <w:spacing w:line="600" w:lineRule="exact"/>
        <w:ind w:left="1277" w:leftChars="608" w:firstLine="0" w:firstLineChars="0"/>
        <w:jc w:val="left"/>
        <w:rPr>
          <w:rFonts w:hint="eastAsia" w:ascii="仿宋" w:hAnsi="仿宋" w:eastAsia="仿宋"/>
          <w:sz w:val="32"/>
          <w:szCs w:val="30"/>
          <w:lang w:eastAsia="zh-CN"/>
        </w:rPr>
      </w:pPr>
      <w:r>
        <w:rPr>
          <w:rFonts w:hint="eastAsia" w:ascii="仿宋" w:hAnsi="仿宋" w:eastAsia="仿宋"/>
          <w:sz w:val="32"/>
          <w:szCs w:val="30"/>
          <w:lang w:eastAsia="zh-CN"/>
        </w:rPr>
        <w:t>七、</w:t>
      </w:r>
      <w:r>
        <w:rPr>
          <w:rFonts w:hint="eastAsia" w:ascii="仿宋" w:hAnsi="仿宋" w:eastAsia="仿宋"/>
          <w:sz w:val="32"/>
          <w:szCs w:val="30"/>
        </w:rPr>
        <w:t>、一般公共预算财政拨款“三公”经费支出</w:t>
      </w:r>
      <w:r>
        <w:rPr>
          <w:rFonts w:hint="eastAsia" w:ascii="仿宋" w:hAnsi="仿宋" w:eastAsia="仿宋"/>
          <w:sz w:val="32"/>
          <w:szCs w:val="30"/>
          <w:lang w:eastAsia="zh-CN"/>
        </w:rPr>
        <w:t>决算表</w:t>
      </w:r>
    </w:p>
    <w:p>
      <w:pPr>
        <w:widowControl/>
        <w:spacing w:line="600" w:lineRule="exact"/>
        <w:ind w:firstLine="1280" w:firstLineChars="400"/>
        <w:jc w:val="left"/>
        <w:rPr>
          <w:rFonts w:hint="eastAsia" w:ascii="仿宋" w:hAnsi="仿宋" w:eastAsia="仿宋"/>
          <w:sz w:val="32"/>
          <w:szCs w:val="30"/>
          <w:lang w:eastAsia="zh-CN"/>
        </w:rPr>
      </w:pPr>
      <w:r>
        <w:rPr>
          <w:rFonts w:hint="eastAsia" w:ascii="仿宋" w:hAnsi="仿宋" w:eastAsia="仿宋"/>
          <w:sz w:val="32"/>
          <w:szCs w:val="30"/>
          <w:lang w:eastAsia="zh-CN"/>
        </w:rPr>
        <w:t>八、</w:t>
      </w:r>
      <w:r>
        <w:rPr>
          <w:rFonts w:hint="eastAsia" w:ascii="仿宋" w:hAnsi="仿宋" w:eastAsia="仿宋"/>
          <w:sz w:val="32"/>
          <w:szCs w:val="30"/>
        </w:rPr>
        <w:t>、</w:t>
      </w:r>
      <w:r>
        <w:rPr>
          <w:rFonts w:hint="eastAsia" w:ascii="仿宋" w:hAnsi="仿宋" w:eastAsia="仿宋"/>
          <w:sz w:val="32"/>
          <w:szCs w:val="30"/>
          <w:lang w:eastAsia="zh-CN"/>
        </w:rPr>
        <w:t>政府性基金预算财政拨款收入支出决算表</w:t>
      </w:r>
    </w:p>
    <w:p>
      <w:pPr>
        <w:widowControl/>
        <w:spacing w:line="600" w:lineRule="exact"/>
        <w:ind w:firstLine="640"/>
        <w:jc w:val="left"/>
        <w:rPr>
          <w:rFonts w:hint="eastAsia" w:ascii="仿宋" w:hAnsi="仿宋" w:eastAsia="仿宋"/>
          <w:sz w:val="32"/>
          <w:szCs w:val="30"/>
          <w:lang w:eastAsia="zh-CN"/>
        </w:rPr>
      </w:pPr>
      <w:r>
        <w:rPr>
          <w:rFonts w:hint="eastAsia" w:ascii="仿宋" w:hAnsi="仿宋" w:eastAsia="仿宋"/>
          <w:sz w:val="32"/>
          <w:szCs w:val="30"/>
        </w:rPr>
        <w:t xml:space="preserve">    </w:t>
      </w:r>
      <w:r>
        <w:rPr>
          <w:rFonts w:hint="eastAsia" w:ascii="仿宋" w:hAnsi="仿宋" w:eastAsia="仿宋"/>
          <w:sz w:val="32"/>
          <w:szCs w:val="30"/>
          <w:lang w:eastAsia="zh-CN"/>
        </w:rPr>
        <w:t>九</w:t>
      </w:r>
      <w:r>
        <w:rPr>
          <w:rFonts w:hint="eastAsia" w:ascii="仿宋" w:hAnsi="仿宋" w:eastAsia="仿宋"/>
          <w:sz w:val="32"/>
          <w:szCs w:val="30"/>
        </w:rPr>
        <w:t>、</w:t>
      </w:r>
      <w:r>
        <w:rPr>
          <w:rFonts w:hint="eastAsia" w:ascii="仿宋" w:hAnsi="仿宋" w:eastAsia="仿宋"/>
          <w:sz w:val="32"/>
          <w:szCs w:val="30"/>
          <w:lang w:eastAsia="zh-CN"/>
        </w:rPr>
        <w:t>国有资本经营预算财政拨款支出决算表</w:t>
      </w:r>
    </w:p>
    <w:p>
      <w:pPr>
        <w:widowControl/>
        <w:spacing w:line="600" w:lineRule="exact"/>
        <w:ind w:firstLine="640"/>
        <w:jc w:val="left"/>
        <w:rPr>
          <w:rFonts w:hint="eastAsia" w:ascii="仿宋" w:hAnsi="仿宋" w:eastAsia="仿宋"/>
          <w:sz w:val="32"/>
          <w:szCs w:val="30"/>
          <w:lang w:eastAsia="zh-CN"/>
        </w:rPr>
      </w:pPr>
      <w:r>
        <w:rPr>
          <w:rFonts w:hint="eastAsia" w:ascii="仿宋" w:hAnsi="仿宋" w:eastAsia="仿宋"/>
          <w:sz w:val="32"/>
          <w:szCs w:val="30"/>
        </w:rPr>
        <w:t xml:space="preserve">    </w:t>
      </w:r>
      <w:r>
        <w:rPr>
          <w:rFonts w:hint="eastAsia" w:ascii="仿宋" w:hAnsi="仿宋" w:eastAsia="仿宋"/>
          <w:sz w:val="32"/>
          <w:szCs w:val="30"/>
          <w:lang w:eastAsia="zh-CN"/>
        </w:rPr>
        <w:t>十</w:t>
      </w:r>
      <w:r>
        <w:rPr>
          <w:rFonts w:hint="eastAsia" w:ascii="仿宋" w:hAnsi="仿宋" w:eastAsia="仿宋"/>
          <w:sz w:val="32"/>
          <w:szCs w:val="30"/>
        </w:rPr>
        <w:t>、</w:t>
      </w:r>
      <w:r>
        <w:rPr>
          <w:rFonts w:hint="eastAsia" w:ascii="仿宋" w:hAnsi="仿宋" w:eastAsia="仿宋"/>
          <w:sz w:val="32"/>
          <w:szCs w:val="30"/>
          <w:lang w:eastAsia="zh-CN"/>
        </w:rPr>
        <w:t>国有资产占用情况表</w:t>
      </w:r>
    </w:p>
    <w:p>
      <w:pPr>
        <w:widowControl/>
        <w:spacing w:line="600" w:lineRule="exact"/>
        <w:ind w:firstLine="640"/>
        <w:jc w:val="left"/>
        <w:rPr>
          <w:rFonts w:hint="eastAsia" w:ascii="宋体" w:hAnsi="宋体" w:eastAsiaTheme="minorEastAsia"/>
          <w:b/>
          <w:sz w:val="32"/>
          <w:szCs w:val="32"/>
          <w:lang w:eastAsia="zh-CN"/>
        </w:rPr>
      </w:pPr>
      <w:r>
        <w:rPr>
          <w:rFonts w:hint="eastAsia" w:ascii="宋体" w:hAnsi="宋体"/>
          <w:b/>
          <w:sz w:val="32"/>
          <w:szCs w:val="32"/>
          <w:u w:val="single"/>
          <w:lang w:eastAsia="zh-CN"/>
        </w:rPr>
        <w:t>第三部分</w:t>
      </w:r>
      <w:r>
        <w:rPr>
          <w:rFonts w:hint="eastAsia" w:ascii="宋体" w:hAnsi="宋体"/>
          <w:b/>
          <w:sz w:val="32"/>
          <w:szCs w:val="32"/>
          <w:u w:val="single"/>
          <w:lang w:val="en-US" w:eastAsia="zh-CN"/>
        </w:rPr>
        <w:t xml:space="preserve">  </w:t>
      </w:r>
      <w:r>
        <w:rPr>
          <w:rFonts w:hint="eastAsia" w:ascii="宋体" w:hAnsi="宋体"/>
          <w:b/>
          <w:sz w:val="32"/>
          <w:szCs w:val="32"/>
        </w:rPr>
        <w:t>20</w:t>
      </w:r>
      <w:r>
        <w:rPr>
          <w:rFonts w:hint="eastAsia" w:ascii="宋体" w:hAnsi="宋体"/>
          <w:b/>
          <w:sz w:val="32"/>
          <w:szCs w:val="32"/>
          <w:lang w:val="en-US" w:eastAsia="zh-CN"/>
        </w:rPr>
        <w:t>20</w:t>
      </w:r>
      <w:r>
        <w:rPr>
          <w:rFonts w:hint="eastAsia" w:ascii="宋体" w:hAnsi="宋体"/>
          <w:b/>
          <w:sz w:val="32"/>
          <w:szCs w:val="32"/>
        </w:rPr>
        <w:t>年度部门决算</w:t>
      </w:r>
      <w:r>
        <w:rPr>
          <w:rFonts w:hint="eastAsia" w:ascii="宋体" w:hAnsi="宋体"/>
          <w:b/>
          <w:sz w:val="32"/>
          <w:szCs w:val="32"/>
          <w:lang w:eastAsia="zh-CN"/>
        </w:rPr>
        <w:t>情况说明</w:t>
      </w:r>
    </w:p>
    <w:p>
      <w:pPr>
        <w:widowControl/>
        <w:spacing w:line="600" w:lineRule="exact"/>
        <w:ind w:firstLine="1280" w:firstLineChars="400"/>
        <w:jc w:val="left"/>
        <w:rPr>
          <w:rFonts w:hint="eastAsia" w:ascii="仿宋" w:hAnsi="仿宋" w:eastAsia="仿宋"/>
          <w:sz w:val="32"/>
          <w:szCs w:val="30"/>
          <w:lang w:eastAsia="zh-CN"/>
        </w:rPr>
      </w:pPr>
      <w:r>
        <w:rPr>
          <w:rFonts w:hint="eastAsia" w:ascii="仿宋" w:hAnsi="仿宋" w:eastAsia="仿宋"/>
          <w:sz w:val="32"/>
          <w:szCs w:val="30"/>
        </w:rPr>
        <w:t>一、收入决算</w:t>
      </w:r>
      <w:r>
        <w:rPr>
          <w:rFonts w:hint="eastAsia" w:ascii="仿宋" w:hAnsi="仿宋" w:eastAsia="仿宋"/>
          <w:sz w:val="32"/>
          <w:szCs w:val="30"/>
          <w:lang w:eastAsia="zh-CN"/>
        </w:rPr>
        <w:t>情况说明</w:t>
      </w:r>
    </w:p>
    <w:p>
      <w:pPr>
        <w:widowControl/>
        <w:spacing w:line="600" w:lineRule="exact"/>
        <w:ind w:firstLine="1280" w:firstLineChars="400"/>
        <w:jc w:val="left"/>
        <w:rPr>
          <w:rFonts w:hint="eastAsia" w:ascii="仿宋" w:hAnsi="仿宋" w:eastAsia="仿宋"/>
          <w:sz w:val="32"/>
          <w:szCs w:val="30"/>
          <w:lang w:eastAsia="zh-CN"/>
        </w:rPr>
      </w:pPr>
      <w:r>
        <w:rPr>
          <w:rFonts w:hint="eastAsia" w:ascii="仿宋" w:hAnsi="仿宋" w:eastAsia="仿宋"/>
          <w:sz w:val="32"/>
          <w:szCs w:val="30"/>
        </w:rPr>
        <w:t>二、</w:t>
      </w:r>
      <w:r>
        <w:rPr>
          <w:rFonts w:hint="eastAsia" w:ascii="仿宋" w:hAnsi="仿宋" w:eastAsia="仿宋"/>
          <w:sz w:val="32"/>
          <w:szCs w:val="30"/>
          <w:lang w:eastAsia="zh-CN"/>
        </w:rPr>
        <w:t>支出决算情况说明</w:t>
      </w:r>
    </w:p>
    <w:p>
      <w:pPr>
        <w:widowControl/>
        <w:spacing w:line="600" w:lineRule="exact"/>
        <w:ind w:firstLine="640"/>
        <w:jc w:val="left"/>
        <w:rPr>
          <w:rFonts w:hint="eastAsia" w:ascii="仿宋" w:hAnsi="仿宋" w:eastAsia="仿宋" w:cs="宋体"/>
          <w:kern w:val="0"/>
          <w:sz w:val="32"/>
          <w:szCs w:val="32"/>
          <w:lang w:eastAsia="zh-CN"/>
        </w:rPr>
      </w:pPr>
      <w:r>
        <w:rPr>
          <w:rFonts w:hint="eastAsia" w:ascii="仿宋" w:hAnsi="仿宋" w:eastAsia="仿宋" w:cs="宋体"/>
          <w:kern w:val="0"/>
          <w:sz w:val="32"/>
          <w:szCs w:val="32"/>
        </w:rPr>
        <w:t xml:space="preserve">    三、</w:t>
      </w:r>
      <w:r>
        <w:rPr>
          <w:rFonts w:hint="eastAsia" w:ascii="仿宋" w:hAnsi="仿宋" w:eastAsia="仿宋" w:cs="宋体"/>
          <w:kern w:val="0"/>
          <w:sz w:val="32"/>
          <w:szCs w:val="32"/>
          <w:lang w:eastAsia="zh-CN"/>
        </w:rPr>
        <w:t>财政拨款支出决算情况说明</w:t>
      </w:r>
    </w:p>
    <w:p>
      <w:pPr>
        <w:widowControl/>
        <w:spacing w:line="600" w:lineRule="exact"/>
        <w:ind w:firstLine="640"/>
        <w:jc w:val="left"/>
        <w:rPr>
          <w:rFonts w:ascii="仿宋" w:hAnsi="仿宋" w:eastAsia="仿宋" w:cs="宋体"/>
          <w:kern w:val="0"/>
          <w:sz w:val="32"/>
          <w:szCs w:val="32"/>
        </w:rPr>
      </w:pPr>
      <w:r>
        <w:rPr>
          <w:rFonts w:hint="eastAsia" w:ascii="仿宋" w:hAnsi="仿宋" w:eastAsia="仿宋" w:cs="宋体"/>
          <w:kern w:val="0"/>
          <w:sz w:val="32"/>
          <w:szCs w:val="32"/>
        </w:rPr>
        <w:t xml:space="preserve">    四、</w:t>
      </w:r>
      <w:r>
        <w:rPr>
          <w:rFonts w:hint="eastAsia" w:ascii="仿宋" w:hAnsi="仿宋" w:eastAsia="仿宋" w:cs="宋体"/>
          <w:kern w:val="0"/>
          <w:sz w:val="32"/>
          <w:szCs w:val="32"/>
          <w:lang w:eastAsia="zh-CN"/>
        </w:rPr>
        <w:t>一般公共预算财政拨款基本支出决算情况说明</w:t>
      </w:r>
    </w:p>
    <w:p>
      <w:pPr>
        <w:widowControl/>
        <w:spacing w:line="600" w:lineRule="exact"/>
        <w:ind w:firstLine="640"/>
        <w:jc w:val="left"/>
        <w:rPr>
          <w:rFonts w:hint="eastAsia" w:ascii="仿宋" w:hAnsi="仿宋" w:eastAsia="仿宋" w:cs="宋体"/>
          <w:kern w:val="0"/>
          <w:sz w:val="32"/>
          <w:szCs w:val="32"/>
          <w:lang w:eastAsia="zh-CN"/>
        </w:rPr>
      </w:pPr>
      <w:r>
        <w:rPr>
          <w:rFonts w:hint="eastAsia" w:ascii="仿宋" w:hAnsi="仿宋" w:eastAsia="仿宋" w:cs="宋体"/>
          <w:kern w:val="0"/>
          <w:sz w:val="32"/>
          <w:szCs w:val="32"/>
        </w:rPr>
        <w:t xml:space="preserve">    </w:t>
      </w:r>
      <w:r>
        <w:rPr>
          <w:rFonts w:hint="eastAsia" w:ascii="仿宋" w:hAnsi="仿宋" w:eastAsia="仿宋" w:cs="宋体"/>
          <w:kern w:val="0"/>
          <w:sz w:val="32"/>
          <w:szCs w:val="32"/>
          <w:lang w:eastAsia="zh-CN"/>
        </w:rPr>
        <w:t>五</w:t>
      </w:r>
      <w:r>
        <w:rPr>
          <w:rFonts w:hint="eastAsia" w:ascii="仿宋" w:hAnsi="仿宋" w:eastAsia="仿宋" w:cs="宋体"/>
          <w:kern w:val="0"/>
          <w:sz w:val="32"/>
          <w:szCs w:val="32"/>
        </w:rPr>
        <w:t>、一般公共预算财政拨款“三公”经费支出决算</w:t>
      </w:r>
      <w:r>
        <w:rPr>
          <w:rFonts w:hint="eastAsia" w:ascii="仿宋" w:hAnsi="仿宋" w:eastAsia="仿宋" w:cs="宋体"/>
          <w:kern w:val="0"/>
          <w:sz w:val="32"/>
          <w:szCs w:val="32"/>
          <w:lang w:eastAsia="zh-CN"/>
        </w:rPr>
        <w:t>情况说明</w:t>
      </w:r>
    </w:p>
    <w:p>
      <w:pPr>
        <w:widowControl/>
        <w:spacing w:line="600" w:lineRule="exact"/>
        <w:ind w:firstLine="640"/>
        <w:jc w:val="left"/>
        <w:rPr>
          <w:rFonts w:hint="eastAsia" w:ascii="仿宋" w:hAnsi="仿宋" w:eastAsia="仿宋" w:cs="宋体"/>
          <w:kern w:val="0"/>
          <w:sz w:val="32"/>
          <w:szCs w:val="32"/>
          <w:lang w:eastAsia="zh-CN"/>
        </w:rPr>
      </w:pPr>
      <w:r>
        <w:rPr>
          <w:rFonts w:hint="eastAsia" w:ascii="仿宋" w:hAnsi="仿宋" w:eastAsia="仿宋" w:cs="宋体"/>
          <w:kern w:val="0"/>
          <w:sz w:val="32"/>
          <w:szCs w:val="32"/>
        </w:rPr>
        <w:t xml:space="preserve">    </w:t>
      </w:r>
      <w:r>
        <w:rPr>
          <w:rFonts w:hint="eastAsia" w:ascii="仿宋" w:hAnsi="仿宋" w:eastAsia="仿宋" w:cs="宋体"/>
          <w:kern w:val="0"/>
          <w:sz w:val="32"/>
          <w:szCs w:val="32"/>
          <w:lang w:eastAsia="zh-CN"/>
        </w:rPr>
        <w:t>六、</w:t>
      </w:r>
      <w:r>
        <w:rPr>
          <w:rFonts w:hint="eastAsia" w:ascii="仿宋" w:hAnsi="仿宋" w:eastAsia="仿宋" w:cs="宋体"/>
          <w:kern w:val="0"/>
          <w:sz w:val="32"/>
          <w:szCs w:val="32"/>
        </w:rPr>
        <w:t>、</w:t>
      </w:r>
      <w:r>
        <w:rPr>
          <w:rFonts w:hint="eastAsia" w:ascii="仿宋" w:hAnsi="仿宋" w:eastAsia="仿宋" w:cs="宋体"/>
          <w:kern w:val="0"/>
          <w:sz w:val="32"/>
          <w:szCs w:val="32"/>
          <w:lang w:eastAsia="zh-CN"/>
        </w:rPr>
        <w:t>机关运行经费支出情况说明</w:t>
      </w:r>
    </w:p>
    <w:p>
      <w:pPr>
        <w:widowControl/>
        <w:spacing w:line="600" w:lineRule="exact"/>
        <w:ind w:firstLine="640"/>
        <w:jc w:val="left"/>
        <w:rPr>
          <w:rFonts w:hint="eastAsia" w:ascii="仿宋" w:hAnsi="仿宋" w:eastAsia="仿宋" w:cs="宋体"/>
          <w:kern w:val="0"/>
          <w:sz w:val="32"/>
          <w:szCs w:val="32"/>
          <w:lang w:eastAsia="zh-CN"/>
        </w:rPr>
      </w:pPr>
      <w:r>
        <w:rPr>
          <w:rFonts w:hint="eastAsia" w:ascii="仿宋" w:hAnsi="仿宋" w:eastAsia="仿宋" w:cs="宋体"/>
          <w:kern w:val="0"/>
          <w:sz w:val="32"/>
          <w:szCs w:val="32"/>
        </w:rPr>
        <w:t xml:space="preserve">    </w:t>
      </w:r>
      <w:r>
        <w:rPr>
          <w:rFonts w:hint="eastAsia" w:ascii="仿宋" w:hAnsi="仿宋" w:eastAsia="仿宋" w:cs="宋体"/>
          <w:kern w:val="0"/>
          <w:sz w:val="32"/>
          <w:szCs w:val="32"/>
          <w:lang w:eastAsia="zh-CN"/>
        </w:rPr>
        <w:t>七、政府采购支出情况说明</w:t>
      </w:r>
    </w:p>
    <w:p>
      <w:pPr>
        <w:widowControl/>
        <w:spacing w:line="600" w:lineRule="exact"/>
        <w:ind w:firstLine="1292" w:firstLineChars="404"/>
        <w:jc w:val="left"/>
        <w:rPr>
          <w:rFonts w:hint="eastAsia" w:ascii="仿宋" w:hAnsi="仿宋" w:eastAsia="仿宋" w:cs="宋体"/>
          <w:kern w:val="0"/>
          <w:sz w:val="32"/>
          <w:szCs w:val="32"/>
          <w:lang w:eastAsia="zh-CN"/>
        </w:rPr>
      </w:pPr>
      <w:r>
        <w:rPr>
          <w:rFonts w:hint="eastAsia" w:ascii="仿宋" w:hAnsi="仿宋" w:eastAsia="仿宋" w:cs="宋体"/>
          <w:kern w:val="0"/>
          <w:sz w:val="32"/>
          <w:szCs w:val="32"/>
          <w:lang w:eastAsia="zh-CN"/>
        </w:rPr>
        <w:t>八</w:t>
      </w:r>
      <w:r>
        <w:rPr>
          <w:rFonts w:hint="eastAsia" w:ascii="仿宋" w:hAnsi="仿宋" w:eastAsia="仿宋" w:cs="宋体"/>
          <w:kern w:val="0"/>
          <w:sz w:val="32"/>
          <w:szCs w:val="32"/>
        </w:rPr>
        <w:t>、国有资产占用情况</w:t>
      </w:r>
      <w:r>
        <w:rPr>
          <w:rFonts w:hint="eastAsia" w:ascii="仿宋" w:hAnsi="仿宋" w:eastAsia="仿宋" w:cs="宋体"/>
          <w:kern w:val="0"/>
          <w:sz w:val="32"/>
          <w:szCs w:val="32"/>
          <w:lang w:eastAsia="zh-CN"/>
        </w:rPr>
        <w:t>情况说明</w:t>
      </w:r>
    </w:p>
    <w:p>
      <w:pPr>
        <w:widowControl/>
        <w:spacing w:line="600" w:lineRule="exact"/>
        <w:ind w:firstLine="1292" w:firstLineChars="404"/>
        <w:jc w:val="left"/>
        <w:rPr>
          <w:rFonts w:hint="eastAsia" w:ascii="仿宋" w:hAnsi="仿宋" w:eastAsia="仿宋" w:cs="宋体"/>
          <w:kern w:val="0"/>
          <w:sz w:val="32"/>
          <w:szCs w:val="32"/>
          <w:lang w:eastAsia="zh-CN"/>
        </w:rPr>
      </w:pPr>
      <w:r>
        <w:rPr>
          <w:rFonts w:hint="eastAsia" w:ascii="仿宋" w:hAnsi="仿宋" w:eastAsia="仿宋" w:cs="宋体"/>
          <w:kern w:val="0"/>
          <w:sz w:val="32"/>
          <w:szCs w:val="32"/>
          <w:lang w:eastAsia="zh-CN"/>
        </w:rPr>
        <w:t>九、预算绩效情况说明</w:t>
      </w:r>
    </w:p>
    <w:p>
      <w:pPr>
        <w:widowControl/>
        <w:spacing w:line="600" w:lineRule="exact"/>
        <w:jc w:val="left"/>
        <w:rPr>
          <w:rFonts w:hint="eastAsia" w:ascii="仿宋" w:hAnsi="仿宋" w:eastAsia="仿宋" w:cs="宋体"/>
          <w:b/>
          <w:bCs/>
          <w:kern w:val="0"/>
          <w:sz w:val="36"/>
          <w:szCs w:val="36"/>
          <w:lang w:val="en-US" w:eastAsia="zh-CN"/>
        </w:rPr>
      </w:pPr>
      <w:r>
        <w:rPr>
          <w:rFonts w:hint="eastAsia" w:ascii="仿宋" w:hAnsi="仿宋" w:eastAsia="仿宋" w:cs="宋体"/>
          <w:b/>
          <w:bCs/>
          <w:kern w:val="0"/>
          <w:sz w:val="36"/>
          <w:szCs w:val="36"/>
          <w:lang w:eastAsia="zh-CN"/>
        </w:rPr>
        <w:t>第四部分</w:t>
      </w:r>
      <w:r>
        <w:rPr>
          <w:rFonts w:hint="eastAsia" w:ascii="仿宋" w:hAnsi="仿宋" w:eastAsia="仿宋" w:cs="宋体"/>
          <w:b/>
          <w:bCs/>
          <w:kern w:val="0"/>
          <w:sz w:val="36"/>
          <w:szCs w:val="36"/>
          <w:lang w:val="en-US" w:eastAsia="zh-CN"/>
        </w:rPr>
        <w:t xml:space="preserve">  名词解释</w:t>
      </w:r>
    </w:p>
    <w:p>
      <w:pPr>
        <w:widowControl/>
        <w:shd w:val="clear" w:color="auto" w:fill="FFFFFF" w:themeFill="background1"/>
        <w:spacing w:line="315" w:lineRule="atLeast"/>
        <w:rPr>
          <w:rFonts w:ascii="宋体" w:hAnsi="宋体" w:eastAsia="宋体" w:cs="Times New Roman"/>
          <w:b/>
          <w:bCs/>
          <w:color w:val="000000"/>
          <w:kern w:val="0"/>
          <w:sz w:val="44"/>
          <w:szCs w:val="44"/>
          <w:shd w:val="clear" w:color="auto" w:fill="FFFFFF" w:themeFill="background1"/>
        </w:rPr>
      </w:pPr>
    </w:p>
    <w:p>
      <w:pPr>
        <w:widowControl/>
        <w:shd w:val="clear" w:color="auto" w:fill="FFFFFF" w:themeFill="background1"/>
        <w:wordWrap w:val="0"/>
        <w:spacing w:line="315" w:lineRule="atLeast"/>
        <w:rPr>
          <w:rFonts w:ascii="宋体" w:hAnsi="宋体" w:eastAsia="宋体" w:cs="Times New Roman"/>
          <w:b/>
          <w:bCs/>
          <w:color w:val="000000"/>
          <w:kern w:val="0"/>
          <w:sz w:val="32"/>
          <w:szCs w:val="32"/>
          <w:shd w:val="clear" w:color="auto" w:fill="FFFFFF" w:themeFill="background1"/>
        </w:rPr>
      </w:pPr>
      <w:r>
        <w:rPr>
          <w:rFonts w:hint="eastAsia" w:ascii="宋体" w:hAnsi="宋体" w:eastAsia="宋体" w:cs="Times New Roman"/>
          <w:b/>
          <w:bCs/>
          <w:color w:val="000000"/>
          <w:kern w:val="0"/>
          <w:sz w:val="32"/>
          <w:szCs w:val="32"/>
          <w:shd w:val="clear" w:color="auto" w:fill="FFFFFF" w:themeFill="background1"/>
        </w:rPr>
        <w:t>第一部分   三清山</w:t>
      </w:r>
      <w:r>
        <w:rPr>
          <w:rFonts w:hint="eastAsia" w:ascii="宋体" w:hAnsi="宋体" w:eastAsia="宋体" w:cs="Times New Roman"/>
          <w:b/>
          <w:bCs/>
          <w:color w:val="000000"/>
          <w:kern w:val="0"/>
          <w:sz w:val="32"/>
          <w:szCs w:val="32"/>
          <w:shd w:val="clear" w:color="auto" w:fill="FFFFFF" w:themeFill="background1"/>
          <w:lang w:eastAsia="zh-CN"/>
        </w:rPr>
        <w:t>自然资源</w:t>
      </w:r>
      <w:r>
        <w:rPr>
          <w:rFonts w:hint="eastAsia" w:ascii="宋体" w:hAnsi="宋体" w:eastAsia="宋体" w:cs="Times New Roman"/>
          <w:b/>
          <w:bCs/>
          <w:color w:val="000000"/>
          <w:kern w:val="0"/>
          <w:sz w:val="32"/>
          <w:szCs w:val="32"/>
          <w:shd w:val="clear" w:color="auto" w:fill="FFFFFF" w:themeFill="background1"/>
        </w:rPr>
        <w:t>局概况</w:t>
      </w:r>
    </w:p>
    <w:p>
      <w:pPr>
        <w:ind w:firstLine="465"/>
        <w:rPr>
          <w:b w:val="0"/>
          <w:bCs/>
          <w:sz w:val="24"/>
          <w:szCs w:val="24"/>
        </w:rPr>
      </w:pPr>
      <w:r>
        <w:rPr>
          <w:rFonts w:hint="eastAsia"/>
          <w:b w:val="0"/>
          <w:bCs/>
          <w:sz w:val="24"/>
          <w:szCs w:val="24"/>
        </w:rPr>
        <w:t>一 、部门主要职能</w:t>
      </w:r>
    </w:p>
    <w:p>
      <w:pPr>
        <w:widowControl/>
        <w:shd w:val="clear" w:color="auto" w:fill="FFFFFF" w:themeFill="background1"/>
        <w:wordWrap w:val="0"/>
        <w:spacing w:line="315" w:lineRule="atLeast"/>
        <w:ind w:firstLine="630"/>
        <w:rPr>
          <w:rFonts w:ascii="仿宋" w:hAnsi="仿宋" w:eastAsia="仿宋" w:cs="Times New Roman"/>
          <w:color w:val="000000"/>
          <w:kern w:val="0"/>
          <w:sz w:val="32"/>
          <w:szCs w:val="32"/>
          <w:shd w:val="clear" w:color="auto" w:fill="FFFFFF" w:themeFill="background1"/>
        </w:rPr>
      </w:pPr>
      <w:r>
        <w:rPr>
          <w:rFonts w:hint="eastAsia"/>
          <w:szCs w:val="21"/>
        </w:rPr>
        <w:t>（</w:t>
      </w:r>
      <w:r>
        <w:rPr>
          <w:rFonts w:hint="eastAsia" w:ascii="仿宋" w:hAnsi="仿宋" w:eastAsia="仿宋" w:cs="Times New Roman"/>
          <w:color w:val="000000"/>
          <w:kern w:val="0"/>
          <w:sz w:val="32"/>
          <w:szCs w:val="32"/>
          <w:shd w:val="clear" w:color="auto" w:fill="FFFFFF" w:themeFill="background1"/>
        </w:rPr>
        <w:t>一）拟订和实施地籍管理、土地确权、登记、争议调处办法，调处土地权属争议；承担各类土地登记资料的整理、共享和汇交管理工作；拟订土地调查、监测、统计方案并组织实施；承担城乡建设用地和土地市场管理工作；规范土地使用权出让、租赁、作价出资和转让行为</w:t>
      </w:r>
      <w:r>
        <w:rPr>
          <w:rFonts w:hint="eastAsia" w:ascii="仿宋" w:hAnsi="仿宋" w:eastAsia="仿宋" w:cs="Times New Roman"/>
          <w:color w:val="000000"/>
          <w:kern w:val="0"/>
          <w:sz w:val="32"/>
          <w:szCs w:val="32"/>
          <w:shd w:val="clear" w:color="auto" w:fill="FFFFFF" w:themeFill="background1"/>
          <w:lang w:val="en-US" w:eastAsia="zh-CN"/>
        </w:rPr>
        <w:t xml:space="preserve"> </w:t>
      </w:r>
      <w:r>
        <w:rPr>
          <w:rFonts w:hint="eastAsia" w:ascii="仿宋" w:hAnsi="仿宋" w:eastAsia="仿宋" w:cs="Times New Roman"/>
          <w:color w:val="000000"/>
          <w:kern w:val="0"/>
          <w:sz w:val="32"/>
          <w:szCs w:val="32"/>
          <w:shd w:val="clear" w:color="auto" w:fill="FFFFFF" w:themeFill="background1"/>
        </w:rPr>
        <w:t>。</w:t>
      </w:r>
    </w:p>
    <w:p>
      <w:pPr>
        <w:widowControl/>
        <w:shd w:val="clear" w:color="auto" w:fill="FFFFFF" w:themeFill="background1"/>
        <w:wordWrap w:val="0"/>
        <w:spacing w:line="315" w:lineRule="atLeast"/>
        <w:ind w:firstLine="630"/>
        <w:rPr>
          <w:rFonts w:ascii="仿宋" w:hAnsi="仿宋" w:eastAsia="仿宋" w:cs="Times New Roman"/>
          <w:color w:val="000000"/>
          <w:kern w:val="0"/>
          <w:sz w:val="32"/>
          <w:szCs w:val="32"/>
          <w:shd w:val="clear" w:color="auto" w:fill="FFFFFF" w:themeFill="background1"/>
        </w:rPr>
      </w:pPr>
      <w:r>
        <w:rPr>
          <w:rFonts w:hint="eastAsia" w:ascii="仿宋" w:hAnsi="仿宋" w:eastAsia="仿宋" w:cs="Times New Roman"/>
          <w:color w:val="000000"/>
          <w:kern w:val="0"/>
          <w:sz w:val="32"/>
          <w:szCs w:val="32"/>
          <w:shd w:val="clear" w:color="auto" w:fill="FFFFFF" w:themeFill="background1"/>
        </w:rPr>
        <w:t>（二）实施土地供应、土地价格、土地资产以及土地开发利用标准；承担节约集约用地评价和建设用地分等级工作，组织实施基准地价、标定地价等制度，对土地市场和地价实施动态监测监管。</w:t>
      </w:r>
    </w:p>
    <w:p>
      <w:pPr>
        <w:widowControl/>
        <w:shd w:val="clear" w:color="auto" w:fill="FFFFFF" w:themeFill="background1"/>
        <w:wordWrap w:val="0"/>
        <w:spacing w:line="315" w:lineRule="atLeast"/>
        <w:ind w:firstLine="630"/>
        <w:rPr>
          <w:rFonts w:ascii="仿宋" w:hAnsi="仿宋" w:eastAsia="仿宋" w:cs="Times New Roman"/>
          <w:color w:val="000000"/>
          <w:kern w:val="0"/>
          <w:sz w:val="32"/>
          <w:szCs w:val="32"/>
          <w:shd w:val="clear" w:color="auto" w:fill="FFFFFF" w:themeFill="background1"/>
        </w:rPr>
      </w:pPr>
      <w:r>
        <w:rPr>
          <w:rFonts w:hint="eastAsia" w:ascii="仿宋" w:hAnsi="仿宋" w:eastAsia="仿宋" w:cs="Times New Roman"/>
          <w:color w:val="000000"/>
          <w:kern w:val="0"/>
          <w:sz w:val="32"/>
          <w:szCs w:val="32"/>
          <w:shd w:val="clear" w:color="auto" w:fill="FFFFFF" w:themeFill="background1"/>
        </w:rPr>
        <w:t>（三）负责文电、会务、机要、文书档案等机关日常运转工作；负责督查督办工作；承担信息化建设和保密、宣传、新闻发布、政务公开工作；负责退休人员的管理和服务工作；承担综合业务与协调工作。</w:t>
      </w:r>
    </w:p>
    <w:p>
      <w:pPr>
        <w:widowControl/>
        <w:shd w:val="clear" w:color="auto" w:fill="FFFFFF" w:themeFill="background1"/>
        <w:wordWrap w:val="0"/>
        <w:spacing w:line="315" w:lineRule="atLeast"/>
        <w:ind w:firstLine="630"/>
        <w:rPr>
          <w:rFonts w:ascii="仿宋" w:hAnsi="仿宋" w:eastAsia="仿宋" w:cs="Times New Roman"/>
          <w:color w:val="000000"/>
          <w:kern w:val="0"/>
          <w:sz w:val="32"/>
          <w:szCs w:val="32"/>
          <w:shd w:val="clear" w:color="auto" w:fill="FFFFFF" w:themeFill="background1"/>
        </w:rPr>
      </w:pPr>
      <w:r>
        <w:rPr>
          <w:rFonts w:hint="eastAsia" w:ascii="仿宋" w:hAnsi="仿宋" w:eastAsia="仿宋" w:cs="Times New Roman"/>
          <w:color w:val="000000"/>
          <w:kern w:val="0"/>
          <w:sz w:val="32"/>
          <w:szCs w:val="32"/>
          <w:shd w:val="clear" w:color="auto" w:fill="FFFFFF" w:themeFill="background1"/>
        </w:rPr>
        <w:t>（四）负责编制年度财务计划并组织落实；承担国土资源有偿使用工作；参与管理土地、矿产等资源性资产和国家出资形成的矿业权权益的有关工作；依法承担国土资源专项收入征管的相关工作。</w:t>
      </w:r>
    </w:p>
    <w:p>
      <w:pPr>
        <w:widowControl/>
        <w:shd w:val="clear" w:color="auto" w:fill="FFFFFF" w:themeFill="background1"/>
        <w:wordWrap w:val="0"/>
        <w:spacing w:line="315" w:lineRule="atLeast"/>
        <w:ind w:firstLine="630"/>
        <w:rPr>
          <w:rFonts w:ascii="仿宋" w:hAnsi="仿宋" w:eastAsia="仿宋" w:cs="Times New Roman"/>
          <w:color w:val="000000"/>
          <w:kern w:val="0"/>
          <w:sz w:val="32"/>
          <w:szCs w:val="32"/>
          <w:shd w:val="clear" w:color="auto" w:fill="FFFFFF" w:themeFill="background1"/>
        </w:rPr>
      </w:pPr>
      <w:r>
        <w:rPr>
          <w:rFonts w:hint="eastAsia" w:ascii="仿宋" w:hAnsi="仿宋" w:eastAsia="仿宋" w:cs="Times New Roman"/>
          <w:color w:val="000000"/>
          <w:kern w:val="0"/>
          <w:sz w:val="32"/>
          <w:szCs w:val="32"/>
          <w:shd w:val="clear" w:color="auto" w:fill="FFFFFF" w:themeFill="background1"/>
        </w:rPr>
        <w:t>（五）承担有关专项资金、基金的管理和部门预决算、政府采购、国库集中支付以及内部审计工作；拟订有关财务、资产管理规章，承担机关财务管理及所属单位财务、国有资产监管的工作。</w:t>
      </w:r>
    </w:p>
    <w:p>
      <w:pPr>
        <w:widowControl/>
        <w:wordWrap w:val="0"/>
        <w:spacing w:line="315" w:lineRule="atLeast"/>
        <w:ind w:firstLine="630"/>
        <w:rPr>
          <w:rFonts w:asciiTheme="majorEastAsia" w:hAnsiTheme="majorEastAsia" w:eastAsiaTheme="majorEastAsia"/>
          <w:color w:val="000000"/>
          <w:kern w:val="0"/>
          <w:sz w:val="32"/>
          <w:szCs w:val="32"/>
        </w:rPr>
      </w:pPr>
      <w:r>
        <w:rPr>
          <w:rFonts w:hint="eastAsia" w:ascii="仿宋" w:hAnsi="仿宋" w:eastAsia="仿宋" w:cs="Times New Roman"/>
          <w:color w:val="000000"/>
          <w:kern w:val="0"/>
          <w:sz w:val="32"/>
          <w:szCs w:val="32"/>
          <w:shd w:val="clear" w:color="auto" w:fill="FFFFFF" w:themeFill="background1"/>
        </w:rPr>
        <w:t>　</w:t>
      </w:r>
      <w:r>
        <w:rPr>
          <w:rFonts w:hint="eastAsia" w:asciiTheme="majorEastAsia" w:hAnsiTheme="majorEastAsia" w:eastAsiaTheme="majorEastAsia"/>
          <w:color w:val="000000"/>
          <w:kern w:val="0"/>
          <w:sz w:val="32"/>
          <w:szCs w:val="32"/>
        </w:rPr>
        <w:t>二、部门基本情况</w:t>
      </w:r>
    </w:p>
    <w:p>
      <w:pPr>
        <w:widowControl/>
        <w:wordWrap w:val="0"/>
        <w:spacing w:line="315" w:lineRule="atLeast"/>
        <w:ind w:firstLine="630"/>
        <w:rPr>
          <w:rFonts w:hint="eastAsia" w:ascii="仿宋" w:hAnsi="仿宋" w:eastAsia="仿宋" w:cs="仿宋"/>
          <w:bCs/>
          <w:sz w:val="32"/>
          <w:szCs w:val="32"/>
          <w:lang w:val="en-US" w:eastAsia="zh-CN"/>
        </w:rPr>
      </w:pPr>
      <w:r>
        <w:rPr>
          <w:rFonts w:hint="eastAsia" w:ascii="仿宋" w:hAnsi="仿宋" w:eastAsia="仿宋" w:cs="仿宋"/>
          <w:bCs/>
          <w:sz w:val="32"/>
          <w:szCs w:val="32"/>
          <w:lang w:eastAsia="zh-CN"/>
        </w:rPr>
        <w:t>本</w:t>
      </w:r>
      <w:r>
        <w:rPr>
          <w:rFonts w:hint="eastAsia" w:ascii="仿宋" w:hAnsi="仿宋" w:eastAsia="仿宋" w:cs="仿宋"/>
          <w:bCs/>
          <w:sz w:val="32"/>
          <w:szCs w:val="32"/>
        </w:rPr>
        <w:t>部门</w:t>
      </w:r>
      <w:r>
        <w:rPr>
          <w:rFonts w:hint="eastAsia" w:ascii="仿宋" w:hAnsi="仿宋" w:eastAsia="仿宋" w:cs="仿宋"/>
          <w:bCs/>
          <w:sz w:val="32"/>
          <w:szCs w:val="32"/>
          <w:lang w:val="en-US" w:eastAsia="zh-CN"/>
        </w:rPr>
        <w:t>2020年年末</w:t>
      </w:r>
      <w:r>
        <w:rPr>
          <w:rFonts w:hint="eastAsia" w:ascii="仿宋" w:hAnsi="仿宋" w:eastAsia="仿宋" w:cs="仿宋"/>
          <w:bCs/>
          <w:sz w:val="32"/>
          <w:szCs w:val="32"/>
          <w:lang w:eastAsia="zh-CN"/>
        </w:rPr>
        <w:t>实有人数</w:t>
      </w:r>
      <w:r>
        <w:rPr>
          <w:rFonts w:hint="eastAsia" w:ascii="仿宋" w:hAnsi="仿宋" w:eastAsia="仿宋" w:cs="仿宋"/>
          <w:bCs/>
          <w:sz w:val="32"/>
          <w:szCs w:val="32"/>
          <w:lang w:val="en-US" w:eastAsia="zh-CN"/>
        </w:rPr>
        <w:t>20</w:t>
      </w:r>
      <w:r>
        <w:rPr>
          <w:rFonts w:hint="eastAsia" w:ascii="仿宋" w:hAnsi="仿宋" w:eastAsia="仿宋" w:cs="仿宋"/>
          <w:bCs/>
          <w:sz w:val="32"/>
          <w:szCs w:val="32"/>
        </w:rPr>
        <w:t>人，其中在职人员1</w:t>
      </w:r>
      <w:r>
        <w:rPr>
          <w:rFonts w:hint="eastAsia" w:ascii="仿宋" w:hAnsi="仿宋" w:eastAsia="仿宋" w:cs="仿宋"/>
          <w:bCs/>
          <w:sz w:val="32"/>
          <w:szCs w:val="32"/>
          <w:lang w:val="en-US" w:eastAsia="zh-CN"/>
        </w:rPr>
        <w:t>4</w:t>
      </w:r>
      <w:r>
        <w:rPr>
          <w:rFonts w:hint="eastAsia" w:ascii="仿宋" w:hAnsi="仿宋" w:eastAsia="仿宋" w:cs="仿宋"/>
          <w:bCs/>
          <w:sz w:val="32"/>
          <w:szCs w:val="32"/>
        </w:rPr>
        <w:t>人，离休人员</w:t>
      </w:r>
      <w:r>
        <w:rPr>
          <w:rFonts w:hint="eastAsia" w:ascii="仿宋" w:hAnsi="仿宋" w:eastAsia="仿宋" w:cs="仿宋"/>
          <w:bCs/>
          <w:sz w:val="32"/>
          <w:szCs w:val="32"/>
          <w:lang w:val="en-US" w:eastAsia="zh-CN"/>
        </w:rPr>
        <w:t xml:space="preserve">0 </w:t>
      </w:r>
      <w:r>
        <w:rPr>
          <w:rFonts w:hint="eastAsia" w:ascii="仿宋" w:hAnsi="仿宋" w:eastAsia="仿宋" w:cs="仿宋"/>
          <w:bCs/>
          <w:sz w:val="32"/>
          <w:szCs w:val="32"/>
        </w:rPr>
        <w:t>人</w:t>
      </w:r>
      <w:r>
        <w:rPr>
          <w:rFonts w:hint="eastAsia" w:ascii="仿宋" w:hAnsi="仿宋" w:eastAsia="仿宋" w:cs="仿宋"/>
          <w:bCs/>
          <w:sz w:val="32"/>
          <w:szCs w:val="32"/>
          <w:lang w:eastAsia="zh-CN"/>
        </w:rPr>
        <w:t>，退休人员</w:t>
      </w:r>
      <w:r>
        <w:rPr>
          <w:rFonts w:hint="eastAsia" w:ascii="仿宋" w:hAnsi="仿宋" w:eastAsia="仿宋" w:cs="仿宋"/>
          <w:bCs/>
          <w:sz w:val="32"/>
          <w:szCs w:val="32"/>
          <w:lang w:val="en-US" w:eastAsia="zh-CN"/>
        </w:rPr>
        <w:t>1人，年末其他人员5人，年末学生人数0人。</w:t>
      </w:r>
    </w:p>
    <w:p>
      <w:pPr>
        <w:widowControl/>
        <w:wordWrap w:val="0"/>
        <w:spacing w:line="315" w:lineRule="atLeast"/>
        <w:ind w:firstLine="630"/>
        <w:rPr>
          <w:rFonts w:hint="eastAsia" w:ascii="宋体" w:hAnsi="宋体" w:eastAsia="宋体" w:cs="Times New Roman"/>
          <w:b/>
          <w:bCs/>
          <w:color w:val="000000"/>
          <w:kern w:val="0"/>
          <w:sz w:val="32"/>
          <w:szCs w:val="32"/>
          <w:shd w:val="clear" w:color="auto" w:fill="FFFFFF" w:themeFill="background1"/>
          <w:lang w:eastAsia="zh-CN"/>
        </w:rPr>
      </w:pPr>
      <w:r>
        <w:rPr>
          <w:rFonts w:hint="eastAsia" w:ascii="宋体" w:hAnsi="宋体" w:eastAsia="宋体" w:cs="Times New Roman"/>
          <w:b/>
          <w:bCs/>
          <w:color w:val="000000"/>
          <w:kern w:val="0"/>
          <w:sz w:val="32"/>
          <w:szCs w:val="32"/>
          <w:shd w:val="clear" w:color="auto" w:fill="FFFFFF" w:themeFill="background1"/>
        </w:rPr>
        <w:t>第二部分  </w:t>
      </w:r>
      <w:bookmarkStart w:id="0" w:name="_GoBack"/>
      <w:r>
        <w:rPr>
          <w:rFonts w:hint="eastAsia" w:ascii="宋体" w:hAnsi="宋体" w:eastAsia="宋体" w:cs="Times New Roman"/>
          <w:b/>
          <w:bCs/>
          <w:color w:val="000000"/>
          <w:kern w:val="0"/>
          <w:sz w:val="32"/>
          <w:szCs w:val="32"/>
          <w:shd w:val="clear" w:color="auto" w:fill="FFFFFF" w:themeFill="background1"/>
        </w:rPr>
        <w:t xml:space="preserve"> 20</w:t>
      </w:r>
      <w:r>
        <w:rPr>
          <w:rFonts w:hint="eastAsia" w:ascii="宋体" w:hAnsi="宋体" w:eastAsia="宋体" w:cs="Times New Roman"/>
          <w:b/>
          <w:bCs/>
          <w:color w:val="000000"/>
          <w:kern w:val="0"/>
          <w:sz w:val="32"/>
          <w:szCs w:val="32"/>
          <w:shd w:val="clear" w:color="auto" w:fill="FFFFFF" w:themeFill="background1"/>
          <w:lang w:val="en-US" w:eastAsia="zh-CN"/>
        </w:rPr>
        <w:t>20</w:t>
      </w:r>
      <w:r>
        <w:rPr>
          <w:rFonts w:hint="eastAsia" w:ascii="宋体" w:hAnsi="宋体" w:eastAsia="宋体" w:cs="Times New Roman"/>
          <w:b/>
          <w:bCs/>
          <w:color w:val="000000"/>
          <w:kern w:val="0"/>
          <w:sz w:val="32"/>
          <w:szCs w:val="32"/>
          <w:shd w:val="clear" w:color="auto" w:fill="FFFFFF" w:themeFill="background1"/>
        </w:rPr>
        <w:t>年部门决算</w:t>
      </w:r>
      <w:r>
        <w:rPr>
          <w:rFonts w:hint="eastAsia" w:ascii="宋体" w:hAnsi="宋体" w:eastAsia="宋体" w:cs="Times New Roman"/>
          <w:b/>
          <w:bCs/>
          <w:color w:val="000000"/>
          <w:kern w:val="0"/>
          <w:sz w:val="32"/>
          <w:szCs w:val="32"/>
          <w:shd w:val="clear" w:color="auto" w:fill="FFFFFF" w:themeFill="background1"/>
          <w:lang w:eastAsia="zh-CN"/>
        </w:rPr>
        <w:t>表</w:t>
      </w:r>
      <w:bookmarkEnd w:id="0"/>
    </w:p>
    <w:p>
      <w:pPr>
        <w:widowControl/>
        <w:numPr>
          <w:ilvl w:val="0"/>
          <w:numId w:val="1"/>
        </w:numPr>
        <w:spacing w:line="600" w:lineRule="exact"/>
        <w:ind w:firstLine="1280" w:firstLineChars="400"/>
        <w:jc w:val="left"/>
        <w:rPr>
          <w:rFonts w:hint="eastAsia" w:ascii="仿宋" w:hAnsi="仿宋" w:eastAsia="仿宋"/>
          <w:sz w:val="32"/>
          <w:szCs w:val="30"/>
          <w:lang w:eastAsia="zh-CN"/>
        </w:rPr>
      </w:pPr>
      <w:r>
        <w:rPr>
          <w:rFonts w:hint="eastAsia" w:ascii="仿宋" w:hAnsi="仿宋" w:eastAsia="仿宋"/>
          <w:sz w:val="32"/>
          <w:szCs w:val="30"/>
        </w:rPr>
        <w:t>收入</w:t>
      </w:r>
      <w:r>
        <w:rPr>
          <w:rFonts w:hint="eastAsia" w:ascii="仿宋" w:hAnsi="仿宋" w:eastAsia="仿宋"/>
          <w:sz w:val="32"/>
          <w:szCs w:val="30"/>
          <w:lang w:eastAsia="zh-CN"/>
        </w:rPr>
        <w:t>支出决算总表</w:t>
      </w:r>
    </w:p>
    <w:p>
      <w:pPr>
        <w:widowControl/>
        <w:numPr>
          <w:ilvl w:val="0"/>
          <w:numId w:val="0"/>
        </w:numPr>
        <w:spacing w:line="240" w:lineRule="auto"/>
        <w:jc w:val="left"/>
        <w:rPr>
          <w:rFonts w:hint="eastAsia" w:ascii="仿宋" w:hAnsi="仿宋" w:eastAsia="仿宋"/>
          <w:sz w:val="32"/>
          <w:szCs w:val="30"/>
          <w:lang w:eastAsia="zh-CN"/>
        </w:rPr>
      </w:pPr>
      <w:r>
        <w:rPr>
          <w:rFonts w:hint="eastAsia" w:ascii="仿宋" w:hAnsi="仿宋" w:eastAsia="仿宋"/>
          <w:sz w:val="32"/>
          <w:szCs w:val="30"/>
          <w:lang w:eastAsia="zh-CN"/>
        </w:rPr>
        <w:drawing>
          <wp:inline distT="0" distB="0" distL="114300" distR="114300">
            <wp:extent cx="5267325" cy="3993515"/>
            <wp:effectExtent l="0" t="0" r="9525" b="6985"/>
            <wp:docPr id="2" name="图片 2" descr="166373234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3732344551"/>
                    <pic:cNvPicPr>
                      <a:picLocks noChangeAspect="1"/>
                    </pic:cNvPicPr>
                  </pic:nvPicPr>
                  <pic:blipFill>
                    <a:blip r:embed="rId6"/>
                    <a:stretch>
                      <a:fillRect/>
                    </a:stretch>
                  </pic:blipFill>
                  <pic:spPr>
                    <a:xfrm>
                      <a:off x="0" y="0"/>
                      <a:ext cx="5267325" cy="3993515"/>
                    </a:xfrm>
                    <a:prstGeom prst="rect">
                      <a:avLst/>
                    </a:prstGeom>
                  </pic:spPr>
                </pic:pic>
              </a:graphicData>
            </a:graphic>
          </wp:inline>
        </w:drawing>
      </w:r>
      <w:r>
        <w:rPr>
          <w:rFonts w:hint="eastAsia" w:ascii="仿宋" w:hAnsi="仿宋" w:eastAsia="仿宋"/>
          <w:sz w:val="32"/>
          <w:szCs w:val="30"/>
          <w:lang w:eastAsia="zh-CN"/>
        </w:rPr>
        <w:drawing>
          <wp:inline distT="0" distB="0" distL="114300" distR="114300">
            <wp:extent cx="5266055" cy="2947670"/>
            <wp:effectExtent l="0" t="0" r="10795" b="5080"/>
            <wp:docPr id="3" name="图片 3" descr="166373245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3732454749"/>
                    <pic:cNvPicPr>
                      <a:picLocks noChangeAspect="1"/>
                    </pic:cNvPicPr>
                  </pic:nvPicPr>
                  <pic:blipFill>
                    <a:blip r:embed="rId7"/>
                    <a:stretch>
                      <a:fillRect/>
                    </a:stretch>
                  </pic:blipFill>
                  <pic:spPr>
                    <a:xfrm>
                      <a:off x="0" y="0"/>
                      <a:ext cx="5266055" cy="2947670"/>
                    </a:xfrm>
                    <a:prstGeom prst="rect">
                      <a:avLst/>
                    </a:prstGeom>
                  </pic:spPr>
                </pic:pic>
              </a:graphicData>
            </a:graphic>
          </wp:inline>
        </w:drawing>
      </w:r>
      <w:r>
        <w:rPr>
          <w:rFonts w:hint="eastAsia" w:ascii="仿宋" w:hAnsi="仿宋" w:eastAsia="仿宋"/>
          <w:sz w:val="32"/>
          <w:szCs w:val="30"/>
          <w:lang w:eastAsia="zh-CN"/>
        </w:rPr>
        <w:drawing>
          <wp:inline distT="0" distB="0" distL="114300" distR="114300">
            <wp:extent cx="5267325" cy="3007360"/>
            <wp:effectExtent l="0" t="0" r="9525" b="2540"/>
            <wp:docPr id="4" name="图片 4" descr="166373247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63732477526"/>
                    <pic:cNvPicPr>
                      <a:picLocks noChangeAspect="1"/>
                    </pic:cNvPicPr>
                  </pic:nvPicPr>
                  <pic:blipFill>
                    <a:blip r:embed="rId8"/>
                    <a:stretch>
                      <a:fillRect/>
                    </a:stretch>
                  </pic:blipFill>
                  <pic:spPr>
                    <a:xfrm>
                      <a:off x="0" y="0"/>
                      <a:ext cx="5267325" cy="3007360"/>
                    </a:xfrm>
                    <a:prstGeom prst="rect">
                      <a:avLst/>
                    </a:prstGeom>
                  </pic:spPr>
                </pic:pic>
              </a:graphicData>
            </a:graphic>
          </wp:inline>
        </w:drawing>
      </w:r>
      <w:r>
        <w:rPr>
          <w:rFonts w:hint="eastAsia" w:ascii="仿宋" w:hAnsi="仿宋" w:eastAsia="仿宋"/>
          <w:sz w:val="32"/>
          <w:szCs w:val="30"/>
          <w:lang w:eastAsia="zh-CN"/>
        </w:rPr>
        <w:drawing>
          <wp:inline distT="0" distB="0" distL="114300" distR="114300">
            <wp:extent cx="5266690" cy="3451860"/>
            <wp:effectExtent l="0" t="0" r="10160" b="15240"/>
            <wp:docPr id="5" name="图片 5" descr="166373250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3732507423"/>
                    <pic:cNvPicPr>
                      <a:picLocks noChangeAspect="1"/>
                    </pic:cNvPicPr>
                  </pic:nvPicPr>
                  <pic:blipFill>
                    <a:blip r:embed="rId9"/>
                    <a:stretch>
                      <a:fillRect/>
                    </a:stretch>
                  </pic:blipFill>
                  <pic:spPr>
                    <a:xfrm>
                      <a:off x="0" y="0"/>
                      <a:ext cx="5266690" cy="3451860"/>
                    </a:xfrm>
                    <a:prstGeom prst="rect">
                      <a:avLst/>
                    </a:prstGeom>
                  </pic:spPr>
                </pic:pic>
              </a:graphicData>
            </a:graphic>
          </wp:inline>
        </w:drawing>
      </w:r>
      <w:r>
        <w:rPr>
          <w:rFonts w:hint="eastAsia" w:ascii="仿宋" w:hAnsi="仿宋" w:eastAsia="仿宋"/>
          <w:sz w:val="32"/>
          <w:szCs w:val="30"/>
          <w:lang w:eastAsia="zh-CN"/>
        </w:rPr>
        <w:drawing>
          <wp:inline distT="0" distB="0" distL="114300" distR="114300">
            <wp:extent cx="5269230" cy="3715385"/>
            <wp:effectExtent l="0" t="0" r="7620" b="18415"/>
            <wp:docPr id="6" name="图片 6" descr="166373252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63732523573"/>
                    <pic:cNvPicPr>
                      <a:picLocks noChangeAspect="1"/>
                    </pic:cNvPicPr>
                  </pic:nvPicPr>
                  <pic:blipFill>
                    <a:blip r:embed="rId10"/>
                    <a:stretch>
                      <a:fillRect/>
                    </a:stretch>
                  </pic:blipFill>
                  <pic:spPr>
                    <a:xfrm>
                      <a:off x="0" y="0"/>
                      <a:ext cx="5269230" cy="3715385"/>
                    </a:xfrm>
                    <a:prstGeom prst="rect">
                      <a:avLst/>
                    </a:prstGeom>
                  </pic:spPr>
                </pic:pic>
              </a:graphicData>
            </a:graphic>
          </wp:inline>
        </w:drawing>
      </w:r>
      <w:r>
        <w:rPr>
          <w:rFonts w:hint="eastAsia" w:ascii="仿宋" w:hAnsi="仿宋" w:eastAsia="仿宋"/>
          <w:sz w:val="32"/>
          <w:szCs w:val="30"/>
          <w:lang w:eastAsia="zh-CN"/>
        </w:rPr>
        <w:drawing>
          <wp:inline distT="0" distB="0" distL="114300" distR="114300">
            <wp:extent cx="4933950" cy="5895975"/>
            <wp:effectExtent l="0" t="0" r="0" b="9525"/>
            <wp:docPr id="7" name="图片 7" descr="166373254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3732548533"/>
                    <pic:cNvPicPr>
                      <a:picLocks noChangeAspect="1"/>
                    </pic:cNvPicPr>
                  </pic:nvPicPr>
                  <pic:blipFill>
                    <a:blip r:embed="rId11"/>
                    <a:stretch>
                      <a:fillRect/>
                    </a:stretch>
                  </pic:blipFill>
                  <pic:spPr>
                    <a:xfrm>
                      <a:off x="0" y="0"/>
                      <a:ext cx="4933950" cy="5895975"/>
                    </a:xfrm>
                    <a:prstGeom prst="rect">
                      <a:avLst/>
                    </a:prstGeom>
                  </pic:spPr>
                </pic:pic>
              </a:graphicData>
            </a:graphic>
          </wp:inline>
        </w:drawing>
      </w:r>
      <w:r>
        <w:rPr>
          <w:rFonts w:hint="eastAsia" w:ascii="仿宋" w:hAnsi="仿宋" w:eastAsia="仿宋"/>
          <w:sz w:val="32"/>
          <w:szCs w:val="30"/>
          <w:lang w:eastAsia="zh-CN"/>
        </w:rPr>
        <w:drawing>
          <wp:inline distT="0" distB="0" distL="114300" distR="114300">
            <wp:extent cx="5269865" cy="3850640"/>
            <wp:effectExtent l="0" t="0" r="6985" b="16510"/>
            <wp:docPr id="8" name="图片 8" descr="166373256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63732567531"/>
                    <pic:cNvPicPr>
                      <a:picLocks noChangeAspect="1"/>
                    </pic:cNvPicPr>
                  </pic:nvPicPr>
                  <pic:blipFill>
                    <a:blip r:embed="rId12"/>
                    <a:stretch>
                      <a:fillRect/>
                    </a:stretch>
                  </pic:blipFill>
                  <pic:spPr>
                    <a:xfrm>
                      <a:off x="0" y="0"/>
                      <a:ext cx="5269865" cy="3850640"/>
                    </a:xfrm>
                    <a:prstGeom prst="rect">
                      <a:avLst/>
                    </a:prstGeom>
                  </pic:spPr>
                </pic:pic>
              </a:graphicData>
            </a:graphic>
          </wp:inline>
        </w:drawing>
      </w:r>
      <w:r>
        <w:rPr>
          <w:rFonts w:hint="eastAsia" w:ascii="仿宋" w:hAnsi="仿宋" w:eastAsia="仿宋"/>
          <w:sz w:val="32"/>
          <w:szCs w:val="30"/>
          <w:lang w:eastAsia="zh-CN"/>
        </w:rPr>
        <w:drawing>
          <wp:inline distT="0" distB="0" distL="114300" distR="114300">
            <wp:extent cx="5267960" cy="2533650"/>
            <wp:effectExtent l="0" t="0" r="8890" b="0"/>
            <wp:docPr id="9" name="图片 9" descr="166373258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63732585209"/>
                    <pic:cNvPicPr>
                      <a:picLocks noChangeAspect="1"/>
                    </pic:cNvPicPr>
                  </pic:nvPicPr>
                  <pic:blipFill>
                    <a:blip r:embed="rId13"/>
                    <a:stretch>
                      <a:fillRect/>
                    </a:stretch>
                  </pic:blipFill>
                  <pic:spPr>
                    <a:xfrm>
                      <a:off x="0" y="0"/>
                      <a:ext cx="5267960" cy="2533650"/>
                    </a:xfrm>
                    <a:prstGeom prst="rect">
                      <a:avLst/>
                    </a:prstGeom>
                  </pic:spPr>
                </pic:pic>
              </a:graphicData>
            </a:graphic>
          </wp:inline>
        </w:drawing>
      </w:r>
      <w:r>
        <w:rPr>
          <w:rFonts w:hint="eastAsia" w:ascii="仿宋" w:hAnsi="仿宋" w:eastAsia="仿宋"/>
          <w:sz w:val="32"/>
          <w:szCs w:val="30"/>
          <w:lang w:eastAsia="zh-CN"/>
        </w:rPr>
        <w:drawing>
          <wp:inline distT="0" distB="0" distL="114300" distR="114300">
            <wp:extent cx="5270500" cy="2430145"/>
            <wp:effectExtent l="0" t="0" r="6350" b="8255"/>
            <wp:docPr id="10" name="图片 10" descr="166373260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63732605450"/>
                    <pic:cNvPicPr>
                      <a:picLocks noChangeAspect="1"/>
                    </pic:cNvPicPr>
                  </pic:nvPicPr>
                  <pic:blipFill>
                    <a:blip r:embed="rId14"/>
                    <a:stretch>
                      <a:fillRect/>
                    </a:stretch>
                  </pic:blipFill>
                  <pic:spPr>
                    <a:xfrm>
                      <a:off x="0" y="0"/>
                      <a:ext cx="5270500" cy="2430145"/>
                    </a:xfrm>
                    <a:prstGeom prst="rect">
                      <a:avLst/>
                    </a:prstGeom>
                  </pic:spPr>
                </pic:pic>
              </a:graphicData>
            </a:graphic>
          </wp:inline>
        </w:drawing>
      </w:r>
      <w:r>
        <w:rPr>
          <w:rFonts w:hint="eastAsia" w:ascii="仿宋" w:hAnsi="仿宋" w:eastAsia="仿宋"/>
          <w:sz w:val="32"/>
          <w:szCs w:val="30"/>
          <w:lang w:eastAsia="zh-CN"/>
        </w:rPr>
        <w:drawing>
          <wp:inline distT="0" distB="0" distL="114300" distR="114300">
            <wp:extent cx="5271770" cy="3511550"/>
            <wp:effectExtent l="0" t="0" r="5080" b="12700"/>
            <wp:docPr id="11" name="图片 11" descr="166373264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3732642105"/>
                    <pic:cNvPicPr>
                      <a:picLocks noChangeAspect="1"/>
                    </pic:cNvPicPr>
                  </pic:nvPicPr>
                  <pic:blipFill>
                    <a:blip r:embed="rId15"/>
                    <a:stretch>
                      <a:fillRect/>
                    </a:stretch>
                  </pic:blipFill>
                  <pic:spPr>
                    <a:xfrm>
                      <a:off x="0" y="0"/>
                      <a:ext cx="5271770" cy="3511550"/>
                    </a:xfrm>
                    <a:prstGeom prst="rect">
                      <a:avLst/>
                    </a:prstGeom>
                  </pic:spPr>
                </pic:pic>
              </a:graphicData>
            </a:graphic>
          </wp:inline>
        </w:drawing>
      </w:r>
    </w:p>
    <w:p>
      <w:pPr>
        <w:widowControl/>
        <w:numPr>
          <w:ilvl w:val="0"/>
          <w:numId w:val="0"/>
        </w:numPr>
        <w:spacing w:line="600" w:lineRule="exact"/>
        <w:jc w:val="left"/>
        <w:rPr>
          <w:rFonts w:hint="eastAsia" w:ascii="仿宋" w:hAnsi="仿宋" w:eastAsia="仿宋"/>
          <w:sz w:val="32"/>
          <w:szCs w:val="30"/>
          <w:lang w:eastAsia="zh-CN"/>
        </w:rPr>
      </w:pPr>
    </w:p>
    <w:p>
      <w:pPr>
        <w:widowControl/>
        <w:numPr>
          <w:ilvl w:val="0"/>
          <w:numId w:val="0"/>
        </w:numPr>
        <w:spacing w:line="600" w:lineRule="exact"/>
        <w:jc w:val="left"/>
        <w:rPr>
          <w:rFonts w:hint="eastAsia" w:ascii="仿宋" w:hAnsi="仿宋" w:eastAsia="仿宋"/>
          <w:sz w:val="32"/>
          <w:szCs w:val="30"/>
          <w:lang w:eastAsia="zh-CN"/>
        </w:rPr>
      </w:pPr>
    </w:p>
    <w:p>
      <w:pPr>
        <w:widowControl/>
        <w:numPr>
          <w:ilvl w:val="0"/>
          <w:numId w:val="0"/>
        </w:numPr>
        <w:spacing w:line="600" w:lineRule="exact"/>
        <w:jc w:val="left"/>
        <w:rPr>
          <w:rFonts w:hint="eastAsia" w:ascii="仿宋" w:hAnsi="仿宋" w:eastAsia="仿宋"/>
          <w:sz w:val="32"/>
          <w:szCs w:val="30"/>
          <w:lang w:eastAsia="zh-CN"/>
        </w:rPr>
      </w:pPr>
    </w:p>
    <w:p>
      <w:pPr>
        <w:widowControl/>
        <w:numPr>
          <w:ilvl w:val="0"/>
          <w:numId w:val="0"/>
        </w:numPr>
        <w:spacing w:line="600" w:lineRule="exact"/>
        <w:jc w:val="left"/>
        <w:rPr>
          <w:rFonts w:hint="eastAsia" w:ascii="仿宋" w:hAnsi="仿宋" w:eastAsia="仿宋"/>
          <w:sz w:val="32"/>
          <w:szCs w:val="30"/>
          <w:lang w:eastAsia="zh-CN"/>
        </w:rPr>
      </w:pPr>
    </w:p>
    <w:p>
      <w:pPr>
        <w:widowControl/>
        <w:wordWrap w:val="0"/>
        <w:spacing w:line="315" w:lineRule="atLeast"/>
        <w:ind w:firstLine="630"/>
        <w:rPr>
          <w:rFonts w:hint="default" w:ascii="宋体" w:hAnsi="宋体" w:eastAsia="宋体" w:cs="Times New Roman"/>
          <w:b/>
          <w:bCs/>
          <w:color w:val="000000"/>
          <w:kern w:val="0"/>
          <w:sz w:val="32"/>
          <w:szCs w:val="32"/>
          <w:shd w:val="clear" w:color="auto" w:fill="FFFFFF" w:themeFill="background1"/>
          <w:lang w:val="en-US" w:eastAsia="zh-CN"/>
        </w:rPr>
      </w:pPr>
      <w:r>
        <w:rPr>
          <w:rFonts w:hint="eastAsia" w:ascii="宋体" w:hAnsi="宋体" w:eastAsia="宋体" w:cs="Times New Roman"/>
          <w:b/>
          <w:bCs/>
          <w:color w:val="000000"/>
          <w:kern w:val="0"/>
          <w:sz w:val="32"/>
          <w:szCs w:val="32"/>
          <w:shd w:val="clear" w:color="auto" w:fill="FFFFFF" w:themeFill="background1"/>
          <w:lang w:val="en-US" w:eastAsia="zh-CN"/>
        </w:rPr>
        <w:t>第三部分2020年度部门决算情况说明</w:t>
      </w:r>
    </w:p>
    <w:p>
      <w:pPr>
        <w:widowControl/>
        <w:shd w:val="clear" w:color="auto" w:fill="FFFFFF" w:themeFill="background1"/>
        <w:wordWrap w:val="0"/>
        <w:spacing w:line="315" w:lineRule="atLeast"/>
        <w:ind w:firstLine="630"/>
        <w:rPr>
          <w:rFonts w:ascii="Times New Roman" w:hAnsi="Times New Roman" w:eastAsia="宋体" w:cs="Times New Roman"/>
          <w:color w:val="000000"/>
          <w:kern w:val="0"/>
          <w:szCs w:val="21"/>
          <w:shd w:val="clear" w:color="auto" w:fill="FFFFFF" w:themeFill="background1"/>
        </w:rPr>
      </w:pPr>
      <w:r>
        <w:rPr>
          <w:rFonts w:hint="eastAsia" w:ascii="黑体" w:hAnsi="黑体" w:eastAsia="黑体" w:cs="Times New Roman"/>
          <w:color w:val="000000"/>
          <w:kern w:val="0"/>
          <w:sz w:val="32"/>
          <w:szCs w:val="32"/>
          <w:shd w:val="clear" w:color="auto" w:fill="FFFFFF" w:themeFill="background1"/>
        </w:rPr>
        <w:t>一、收入决算情况说明</w:t>
      </w:r>
    </w:p>
    <w:p>
      <w:pPr>
        <w:widowControl/>
        <w:shd w:val="clear" w:color="auto" w:fill="FFFFFF" w:themeFill="background1"/>
        <w:wordWrap w:val="0"/>
        <w:spacing w:line="315" w:lineRule="atLeast"/>
        <w:ind w:firstLine="630"/>
        <w:rPr>
          <w:rFonts w:hint="default" w:ascii="Times New Roman" w:hAnsi="Times New Roman" w:eastAsia="宋体" w:cs="Times New Roman"/>
          <w:color w:val="000000"/>
          <w:kern w:val="0"/>
          <w:szCs w:val="21"/>
          <w:shd w:val="clear" w:color="auto" w:fill="FFFFFF" w:themeFill="background1"/>
          <w:lang w:val="en-US"/>
        </w:rPr>
      </w:pPr>
      <w:r>
        <w:rPr>
          <w:rFonts w:hint="eastAsia" w:ascii="仿宋" w:hAnsi="仿宋" w:eastAsia="仿宋" w:cs="Times New Roman"/>
          <w:color w:val="000000"/>
          <w:kern w:val="0"/>
          <w:sz w:val="32"/>
          <w:szCs w:val="32"/>
          <w:shd w:val="clear" w:color="auto" w:fill="FFFFFF" w:themeFill="background1"/>
        </w:rPr>
        <w:t>本部门20</w:t>
      </w:r>
      <w:r>
        <w:rPr>
          <w:rFonts w:hint="eastAsia" w:ascii="仿宋" w:hAnsi="仿宋" w:eastAsia="仿宋" w:cs="Times New Roman"/>
          <w:color w:val="000000"/>
          <w:kern w:val="0"/>
          <w:sz w:val="32"/>
          <w:szCs w:val="32"/>
          <w:shd w:val="clear" w:color="auto" w:fill="FFFFFF" w:themeFill="background1"/>
          <w:lang w:val="en-US" w:eastAsia="zh-CN"/>
        </w:rPr>
        <w:t>20</w:t>
      </w:r>
      <w:r>
        <w:rPr>
          <w:rFonts w:hint="eastAsia" w:ascii="仿宋" w:hAnsi="仿宋" w:eastAsia="仿宋" w:cs="Times New Roman"/>
          <w:color w:val="000000"/>
          <w:kern w:val="0"/>
          <w:sz w:val="32"/>
          <w:szCs w:val="32"/>
          <w:shd w:val="clear" w:color="auto" w:fill="FFFFFF" w:themeFill="background1"/>
        </w:rPr>
        <w:t>年度收入总计</w:t>
      </w:r>
      <w:r>
        <w:rPr>
          <w:rFonts w:hint="eastAsia" w:ascii="仿宋" w:hAnsi="仿宋" w:eastAsia="仿宋" w:cs="Times New Roman"/>
          <w:color w:val="000000"/>
          <w:kern w:val="0"/>
          <w:sz w:val="32"/>
          <w:szCs w:val="32"/>
          <w:shd w:val="clear" w:color="auto" w:fill="FFFFFF" w:themeFill="background1"/>
          <w:lang w:val="en-US" w:eastAsia="zh-CN"/>
        </w:rPr>
        <w:t>426.11</w:t>
      </w:r>
      <w:r>
        <w:rPr>
          <w:rFonts w:hint="eastAsia" w:ascii="仿宋" w:hAnsi="仿宋" w:eastAsia="仿宋" w:cs="Times New Roman"/>
          <w:color w:val="000000"/>
          <w:kern w:val="0"/>
          <w:sz w:val="32"/>
          <w:szCs w:val="32"/>
          <w:shd w:val="clear" w:color="auto" w:fill="FFFFFF" w:themeFill="background1"/>
        </w:rPr>
        <w:t>万元，</w:t>
      </w:r>
      <w:r>
        <w:rPr>
          <w:rFonts w:hint="eastAsia" w:ascii="仿宋" w:hAnsi="仿宋" w:eastAsia="仿宋" w:cs="Times New Roman"/>
          <w:color w:val="000000"/>
          <w:kern w:val="0"/>
          <w:sz w:val="32"/>
          <w:szCs w:val="32"/>
          <w:shd w:val="clear" w:color="auto" w:fill="FFFFFF" w:themeFill="background1"/>
          <w:lang w:eastAsia="zh-CN"/>
        </w:rPr>
        <w:t>其中年初</w:t>
      </w:r>
      <w:r>
        <w:rPr>
          <w:rFonts w:hint="eastAsia" w:ascii="仿宋" w:hAnsi="仿宋" w:eastAsia="仿宋" w:cs="Times New Roman"/>
          <w:color w:val="000000"/>
          <w:kern w:val="0"/>
          <w:sz w:val="32"/>
          <w:szCs w:val="32"/>
          <w:shd w:val="clear" w:color="auto" w:fill="FFFFFF" w:themeFill="background1"/>
        </w:rPr>
        <w:t>结转和结余</w:t>
      </w:r>
      <w:r>
        <w:rPr>
          <w:rFonts w:hint="eastAsia" w:ascii="仿宋" w:hAnsi="仿宋" w:eastAsia="仿宋" w:cs="Times New Roman"/>
          <w:color w:val="000000"/>
          <w:kern w:val="0"/>
          <w:sz w:val="32"/>
          <w:szCs w:val="32"/>
          <w:shd w:val="clear" w:color="auto" w:fill="FFFFFF" w:themeFill="background1"/>
          <w:lang w:val="en-US" w:eastAsia="zh-CN"/>
        </w:rPr>
        <w:t>74.12</w:t>
      </w:r>
      <w:r>
        <w:rPr>
          <w:rFonts w:hint="eastAsia" w:ascii="仿宋" w:hAnsi="仿宋" w:eastAsia="仿宋" w:cs="Times New Roman"/>
          <w:color w:val="000000"/>
          <w:kern w:val="0"/>
          <w:sz w:val="32"/>
          <w:szCs w:val="32"/>
          <w:shd w:val="clear" w:color="auto" w:fill="FFFFFF" w:themeFill="background1"/>
        </w:rPr>
        <w:t>万元</w:t>
      </w:r>
      <w:r>
        <w:rPr>
          <w:rFonts w:hint="eastAsia" w:ascii="仿宋" w:hAnsi="仿宋" w:eastAsia="仿宋" w:cs="Times New Roman"/>
          <w:color w:val="000000"/>
          <w:kern w:val="0"/>
          <w:sz w:val="32"/>
          <w:szCs w:val="32"/>
          <w:shd w:val="clear" w:color="auto" w:fill="FFFFFF" w:themeFill="background1"/>
          <w:lang w:eastAsia="zh-CN"/>
        </w:rPr>
        <w:t>，较</w:t>
      </w:r>
      <w:r>
        <w:rPr>
          <w:rFonts w:hint="eastAsia" w:ascii="仿宋" w:hAnsi="仿宋" w:eastAsia="仿宋" w:cs="Times New Roman"/>
          <w:color w:val="000000"/>
          <w:kern w:val="0"/>
          <w:sz w:val="32"/>
          <w:szCs w:val="32"/>
          <w:shd w:val="clear" w:color="auto" w:fill="FFFFFF" w:themeFill="background1"/>
          <w:lang w:val="en-US" w:eastAsia="zh-CN"/>
        </w:rPr>
        <w:t>2019年增加15.37万元，增长3.74%；本年收入合计351.99万元，</w:t>
      </w:r>
      <w:r>
        <w:rPr>
          <w:rFonts w:hint="eastAsia" w:ascii="仿宋" w:hAnsi="仿宋" w:eastAsia="仿宋" w:cs="Times New Roman"/>
          <w:color w:val="000000"/>
          <w:kern w:val="0"/>
          <w:sz w:val="32"/>
          <w:szCs w:val="32"/>
          <w:shd w:val="clear" w:color="auto" w:fill="FFFFFF" w:themeFill="background1"/>
          <w:lang w:eastAsia="zh-CN"/>
        </w:rPr>
        <w:t>较</w:t>
      </w:r>
      <w:r>
        <w:rPr>
          <w:rFonts w:hint="eastAsia" w:ascii="仿宋" w:hAnsi="仿宋" w:eastAsia="仿宋" w:cs="Times New Roman"/>
          <w:color w:val="000000"/>
          <w:kern w:val="0"/>
          <w:sz w:val="32"/>
          <w:szCs w:val="32"/>
          <w:shd w:val="clear" w:color="auto" w:fill="FFFFFF" w:themeFill="background1"/>
          <w:lang w:val="en-US" w:eastAsia="zh-CN"/>
        </w:rPr>
        <w:t>2019年增加15.37万元，增长4.56%,主要原因是：增加了项目、人员增资等收入。</w:t>
      </w:r>
    </w:p>
    <w:p>
      <w:pPr>
        <w:widowControl/>
        <w:shd w:val="clear" w:color="auto" w:fill="FFFFFF" w:themeFill="background1"/>
        <w:wordWrap w:val="0"/>
        <w:spacing w:line="315" w:lineRule="atLeast"/>
        <w:ind w:firstLine="630"/>
        <w:rPr>
          <w:rFonts w:hint="default" w:ascii="Times New Roman" w:hAnsi="Times New Roman" w:eastAsia="宋体" w:cs="Times New Roman"/>
          <w:color w:val="000000"/>
          <w:kern w:val="0"/>
          <w:szCs w:val="21"/>
          <w:shd w:val="clear" w:color="auto" w:fill="FFFFFF" w:themeFill="background1"/>
          <w:lang w:val="en-US" w:eastAsia="zh-CN"/>
        </w:rPr>
      </w:pPr>
      <w:r>
        <w:rPr>
          <w:rFonts w:hint="eastAsia" w:ascii="仿宋" w:hAnsi="仿宋" w:eastAsia="仿宋" w:cs="Times New Roman"/>
          <w:color w:val="000000"/>
          <w:kern w:val="0"/>
          <w:sz w:val="32"/>
          <w:szCs w:val="32"/>
          <w:shd w:val="clear" w:color="auto" w:fill="FFFFFF" w:themeFill="background1"/>
        </w:rPr>
        <w:t>本年收入的具体构成为：财政拨款收入</w:t>
      </w:r>
      <w:r>
        <w:rPr>
          <w:rFonts w:hint="eastAsia" w:ascii="仿宋" w:hAnsi="仿宋" w:eastAsia="仿宋" w:cs="Times New Roman"/>
          <w:color w:val="000000"/>
          <w:kern w:val="0"/>
          <w:sz w:val="32"/>
          <w:szCs w:val="32"/>
          <w:shd w:val="clear" w:color="auto" w:fill="FFFFFF" w:themeFill="background1"/>
          <w:lang w:val="en-US" w:eastAsia="zh-CN"/>
        </w:rPr>
        <w:t>391.7</w:t>
      </w:r>
      <w:r>
        <w:rPr>
          <w:rFonts w:hint="eastAsia" w:ascii="仿宋" w:hAnsi="仿宋" w:eastAsia="仿宋" w:cs="Times New Roman"/>
          <w:color w:val="000000"/>
          <w:kern w:val="0"/>
          <w:sz w:val="32"/>
          <w:szCs w:val="32"/>
          <w:shd w:val="clear" w:color="auto" w:fill="FFFFFF" w:themeFill="background1"/>
        </w:rPr>
        <w:t>万元，占</w:t>
      </w:r>
      <w:r>
        <w:rPr>
          <w:rFonts w:hint="eastAsia" w:ascii="仿宋" w:hAnsi="仿宋" w:eastAsia="仿宋" w:cs="Times New Roman"/>
          <w:color w:val="000000"/>
          <w:kern w:val="0"/>
          <w:sz w:val="32"/>
          <w:szCs w:val="32"/>
          <w:shd w:val="clear" w:color="auto" w:fill="FFFFFF" w:themeFill="background1"/>
          <w:lang w:val="en-US" w:eastAsia="zh-CN"/>
        </w:rPr>
        <w:t>91.9</w:t>
      </w:r>
      <w:r>
        <w:rPr>
          <w:rFonts w:hint="eastAsia" w:ascii="仿宋" w:hAnsi="仿宋" w:eastAsia="仿宋" w:cs="仿宋"/>
          <w:color w:val="000000"/>
          <w:kern w:val="0"/>
          <w:sz w:val="32"/>
          <w:szCs w:val="32"/>
          <w:shd w:val="clear" w:color="auto" w:fill="FFFFFF" w:themeFill="background1"/>
        </w:rPr>
        <w:t>%</w:t>
      </w:r>
      <w:r>
        <w:rPr>
          <w:rFonts w:hint="eastAsia" w:ascii="仿宋" w:hAnsi="仿宋" w:eastAsia="仿宋" w:cs="仿宋"/>
          <w:color w:val="000000"/>
          <w:kern w:val="0"/>
          <w:sz w:val="32"/>
          <w:szCs w:val="32"/>
          <w:shd w:val="clear" w:color="auto" w:fill="FFFFFF" w:themeFill="background1"/>
          <w:lang w:eastAsia="zh-CN"/>
        </w:rPr>
        <w:t>；</w:t>
      </w:r>
      <w:r>
        <w:rPr>
          <w:rFonts w:hint="eastAsia" w:ascii="仿宋" w:hAnsi="仿宋" w:eastAsia="仿宋" w:cs="Times New Roman"/>
          <w:color w:val="000000"/>
          <w:kern w:val="0"/>
          <w:sz w:val="32"/>
          <w:szCs w:val="32"/>
          <w:shd w:val="clear" w:color="auto" w:fill="FFFFFF" w:themeFill="background1"/>
          <w:lang w:eastAsia="zh-CN"/>
        </w:rPr>
        <w:t>年初</w:t>
      </w:r>
      <w:r>
        <w:rPr>
          <w:rFonts w:hint="eastAsia" w:ascii="仿宋" w:hAnsi="仿宋" w:eastAsia="仿宋" w:cs="Times New Roman"/>
          <w:color w:val="000000"/>
          <w:kern w:val="0"/>
          <w:sz w:val="32"/>
          <w:szCs w:val="32"/>
          <w:shd w:val="clear" w:color="auto" w:fill="FFFFFF" w:themeFill="background1"/>
        </w:rPr>
        <w:t>结转和结余</w:t>
      </w:r>
      <w:r>
        <w:rPr>
          <w:rFonts w:hint="eastAsia" w:ascii="仿宋" w:hAnsi="仿宋" w:eastAsia="仿宋" w:cs="Times New Roman"/>
          <w:color w:val="000000"/>
          <w:kern w:val="0"/>
          <w:sz w:val="32"/>
          <w:szCs w:val="32"/>
          <w:shd w:val="clear" w:color="auto" w:fill="FFFFFF" w:themeFill="background1"/>
          <w:lang w:val="en-US" w:eastAsia="zh-CN"/>
        </w:rPr>
        <w:t>74.12</w:t>
      </w:r>
      <w:r>
        <w:rPr>
          <w:rFonts w:hint="eastAsia" w:ascii="仿宋" w:hAnsi="仿宋" w:eastAsia="仿宋" w:cs="Times New Roman"/>
          <w:color w:val="000000"/>
          <w:kern w:val="0"/>
          <w:sz w:val="32"/>
          <w:szCs w:val="32"/>
          <w:shd w:val="clear" w:color="auto" w:fill="FFFFFF" w:themeFill="background1"/>
        </w:rPr>
        <w:t>万元</w:t>
      </w:r>
      <w:r>
        <w:rPr>
          <w:rFonts w:hint="eastAsia" w:ascii="仿宋" w:hAnsi="仿宋" w:eastAsia="仿宋" w:cs="Times New Roman"/>
          <w:color w:val="000000"/>
          <w:kern w:val="0"/>
          <w:sz w:val="32"/>
          <w:szCs w:val="32"/>
          <w:shd w:val="clear" w:color="auto" w:fill="FFFFFF" w:themeFill="background1"/>
          <w:lang w:eastAsia="zh-CN"/>
        </w:rPr>
        <w:t>；</w:t>
      </w:r>
      <w:r>
        <w:rPr>
          <w:rFonts w:hint="eastAsia" w:ascii="仿宋" w:hAnsi="仿宋" w:eastAsia="仿宋" w:cs="仿宋"/>
          <w:color w:val="000000"/>
          <w:kern w:val="0"/>
          <w:sz w:val="32"/>
          <w:szCs w:val="32"/>
          <w:shd w:val="clear" w:color="auto" w:fill="FFFFFF" w:themeFill="background1"/>
          <w:lang w:eastAsia="zh-CN"/>
        </w:rPr>
        <w:t>事业收入</w:t>
      </w:r>
      <w:r>
        <w:rPr>
          <w:rFonts w:hint="eastAsia" w:ascii="仿宋" w:hAnsi="仿宋" w:eastAsia="仿宋" w:cs="仿宋"/>
          <w:color w:val="000000"/>
          <w:kern w:val="0"/>
          <w:sz w:val="32"/>
          <w:szCs w:val="32"/>
          <w:shd w:val="clear" w:color="auto" w:fill="FFFFFF" w:themeFill="background1"/>
          <w:lang w:val="en-US" w:eastAsia="zh-CN"/>
        </w:rPr>
        <w:t>0万元，占0%;经营收入0万元，占0%；其他收入0万元，占0%。</w:t>
      </w:r>
    </w:p>
    <w:p>
      <w:pPr>
        <w:widowControl/>
        <w:shd w:val="clear" w:color="auto" w:fill="FFFFFF" w:themeFill="background1"/>
        <w:wordWrap w:val="0"/>
        <w:spacing w:line="315" w:lineRule="atLeast"/>
        <w:ind w:firstLine="630"/>
        <w:rPr>
          <w:rFonts w:ascii="Times New Roman" w:hAnsi="Times New Roman" w:eastAsia="宋体" w:cs="Times New Roman"/>
          <w:color w:val="000000"/>
          <w:kern w:val="0"/>
          <w:szCs w:val="21"/>
          <w:shd w:val="clear" w:color="auto" w:fill="FFFFFF" w:themeFill="background1"/>
        </w:rPr>
      </w:pPr>
      <w:r>
        <w:rPr>
          <w:rFonts w:hint="eastAsia" w:ascii="黑体" w:hAnsi="黑体" w:eastAsia="黑体" w:cs="Times New Roman"/>
          <w:color w:val="000000"/>
          <w:kern w:val="0"/>
          <w:sz w:val="32"/>
          <w:szCs w:val="32"/>
          <w:shd w:val="clear" w:color="auto" w:fill="FFFFFF" w:themeFill="background1"/>
        </w:rPr>
        <w:t>二、支出决算情况说明</w:t>
      </w:r>
    </w:p>
    <w:p>
      <w:pPr>
        <w:widowControl/>
        <w:shd w:val="clear" w:color="auto" w:fill="FFFFFF" w:themeFill="background1"/>
        <w:wordWrap w:val="0"/>
        <w:spacing w:line="315" w:lineRule="atLeast"/>
        <w:ind w:firstLine="630"/>
        <w:rPr>
          <w:rFonts w:hint="eastAsia" w:ascii="仿宋" w:hAnsi="仿宋" w:eastAsia="仿宋" w:cs="Times New Roman"/>
          <w:color w:val="000000"/>
          <w:kern w:val="0"/>
          <w:sz w:val="32"/>
          <w:szCs w:val="32"/>
          <w:shd w:val="clear" w:color="auto" w:fill="FFFFFF" w:themeFill="background1"/>
          <w:lang w:val="en-US" w:eastAsia="zh-CN"/>
        </w:rPr>
      </w:pPr>
      <w:r>
        <w:rPr>
          <w:rFonts w:hint="eastAsia" w:ascii="仿宋" w:hAnsi="仿宋" w:eastAsia="仿宋" w:cs="Times New Roman"/>
          <w:color w:val="000000"/>
          <w:kern w:val="0"/>
          <w:sz w:val="32"/>
          <w:szCs w:val="32"/>
          <w:shd w:val="clear" w:color="auto" w:fill="FFFFFF" w:themeFill="background1"/>
        </w:rPr>
        <w:t>本部门20</w:t>
      </w:r>
      <w:r>
        <w:rPr>
          <w:rFonts w:hint="eastAsia" w:ascii="仿宋" w:hAnsi="仿宋" w:eastAsia="仿宋" w:cs="Times New Roman"/>
          <w:color w:val="000000"/>
          <w:kern w:val="0"/>
          <w:sz w:val="32"/>
          <w:szCs w:val="32"/>
          <w:shd w:val="clear" w:color="auto" w:fill="FFFFFF" w:themeFill="background1"/>
          <w:lang w:val="en-US" w:eastAsia="zh-CN"/>
        </w:rPr>
        <w:t>20</w:t>
      </w:r>
      <w:r>
        <w:rPr>
          <w:rFonts w:hint="eastAsia" w:ascii="仿宋" w:hAnsi="仿宋" w:eastAsia="仿宋" w:cs="Times New Roman"/>
          <w:color w:val="000000"/>
          <w:kern w:val="0"/>
          <w:sz w:val="32"/>
          <w:szCs w:val="32"/>
          <w:shd w:val="clear" w:color="auto" w:fill="FFFFFF" w:themeFill="background1"/>
        </w:rPr>
        <w:t>年度支出总计</w:t>
      </w:r>
      <w:r>
        <w:rPr>
          <w:rFonts w:hint="eastAsia" w:ascii="仿宋" w:hAnsi="仿宋" w:eastAsia="仿宋" w:cs="Times New Roman"/>
          <w:color w:val="000000"/>
          <w:kern w:val="0"/>
          <w:sz w:val="32"/>
          <w:szCs w:val="32"/>
          <w:shd w:val="clear" w:color="auto" w:fill="FFFFFF" w:themeFill="background1"/>
          <w:lang w:val="en-US" w:eastAsia="zh-CN"/>
        </w:rPr>
        <w:t>426.11</w:t>
      </w:r>
      <w:r>
        <w:rPr>
          <w:rFonts w:hint="eastAsia" w:ascii="仿宋" w:hAnsi="仿宋" w:eastAsia="仿宋" w:cs="Times New Roman"/>
          <w:color w:val="000000"/>
          <w:kern w:val="0"/>
          <w:sz w:val="32"/>
          <w:szCs w:val="32"/>
          <w:shd w:val="clear" w:color="auto" w:fill="FFFFFF" w:themeFill="background1"/>
        </w:rPr>
        <w:t>万元，其中本年支出合计</w:t>
      </w:r>
      <w:r>
        <w:rPr>
          <w:rFonts w:hint="eastAsia" w:ascii="仿宋" w:hAnsi="仿宋" w:eastAsia="仿宋" w:cs="Times New Roman"/>
          <w:color w:val="000000"/>
          <w:kern w:val="0"/>
          <w:sz w:val="32"/>
          <w:szCs w:val="32"/>
          <w:shd w:val="clear" w:color="auto" w:fill="FFFFFF" w:themeFill="background1"/>
          <w:lang w:val="en-US" w:eastAsia="zh-CN"/>
        </w:rPr>
        <w:t>391.7</w:t>
      </w:r>
      <w:r>
        <w:rPr>
          <w:rFonts w:hint="eastAsia" w:ascii="仿宋" w:hAnsi="仿宋" w:eastAsia="仿宋" w:cs="Times New Roman"/>
          <w:color w:val="000000"/>
          <w:kern w:val="0"/>
          <w:sz w:val="32"/>
          <w:szCs w:val="32"/>
          <w:shd w:val="clear" w:color="auto" w:fill="FFFFFF" w:themeFill="background1"/>
        </w:rPr>
        <w:t>万元</w:t>
      </w:r>
      <w:r>
        <w:rPr>
          <w:rFonts w:hint="eastAsia" w:ascii="仿宋" w:hAnsi="仿宋" w:eastAsia="仿宋" w:cs="Times New Roman"/>
          <w:color w:val="000000"/>
          <w:kern w:val="0"/>
          <w:sz w:val="32"/>
          <w:szCs w:val="32"/>
          <w:shd w:val="clear" w:color="auto" w:fill="FFFFFF" w:themeFill="background1"/>
          <w:lang w:eastAsia="zh-CN"/>
        </w:rPr>
        <w:t>，较</w:t>
      </w:r>
      <w:r>
        <w:rPr>
          <w:rFonts w:hint="eastAsia" w:ascii="仿宋" w:hAnsi="仿宋" w:eastAsia="仿宋" w:cs="Times New Roman"/>
          <w:color w:val="000000"/>
          <w:kern w:val="0"/>
          <w:sz w:val="32"/>
          <w:szCs w:val="32"/>
          <w:shd w:val="clear" w:color="auto" w:fill="FFFFFF" w:themeFill="background1"/>
          <w:lang w:val="en-US" w:eastAsia="zh-CN"/>
        </w:rPr>
        <w:t>2019年增加15.37万元，增长4.56%，主要原因是：增加了人员及费用支出；年末结转和结余34.41万元，</w:t>
      </w:r>
      <w:r>
        <w:rPr>
          <w:rFonts w:hint="eastAsia" w:ascii="仿宋" w:hAnsi="仿宋" w:eastAsia="仿宋" w:cs="Times New Roman"/>
          <w:color w:val="000000"/>
          <w:kern w:val="0"/>
          <w:sz w:val="32"/>
          <w:szCs w:val="32"/>
          <w:shd w:val="clear" w:color="auto" w:fill="FFFFFF" w:themeFill="background1"/>
          <w:lang w:eastAsia="zh-CN"/>
        </w:rPr>
        <w:t>较</w:t>
      </w:r>
      <w:r>
        <w:rPr>
          <w:rFonts w:hint="eastAsia" w:ascii="仿宋" w:hAnsi="仿宋" w:eastAsia="仿宋" w:cs="Times New Roman"/>
          <w:color w:val="000000"/>
          <w:kern w:val="0"/>
          <w:sz w:val="32"/>
          <w:szCs w:val="32"/>
          <w:shd w:val="clear" w:color="auto" w:fill="FFFFFF" w:themeFill="background1"/>
          <w:lang w:val="en-US" w:eastAsia="zh-CN"/>
        </w:rPr>
        <w:t>2019年减少39.71万元，下降53.57%，主要原因是：增加了费用支出。</w:t>
      </w:r>
    </w:p>
    <w:p>
      <w:pPr>
        <w:widowControl/>
        <w:shd w:val="clear" w:color="auto" w:fill="FFFFFF" w:themeFill="background1"/>
        <w:wordWrap w:val="0"/>
        <w:spacing w:line="315" w:lineRule="atLeast"/>
        <w:ind w:firstLine="630"/>
        <w:rPr>
          <w:rFonts w:ascii="Times New Roman" w:hAnsi="Times New Roman" w:eastAsia="宋体" w:cs="Times New Roman"/>
          <w:color w:val="000000"/>
          <w:kern w:val="0"/>
          <w:szCs w:val="21"/>
          <w:shd w:val="clear" w:color="auto" w:fill="FFFFFF" w:themeFill="background1"/>
        </w:rPr>
      </w:pPr>
      <w:r>
        <w:rPr>
          <w:rFonts w:hint="eastAsia" w:ascii="仿宋" w:hAnsi="仿宋" w:eastAsia="仿宋" w:cs="Times New Roman"/>
          <w:color w:val="000000"/>
          <w:kern w:val="0"/>
          <w:sz w:val="32"/>
          <w:szCs w:val="32"/>
          <w:shd w:val="clear" w:color="auto" w:fill="FFFFFF" w:themeFill="background1"/>
          <w:lang w:val="en-US" w:eastAsia="zh-CN"/>
        </w:rPr>
        <w:t>本年支出的具体构成为：基本支出245.69万元，占62.73%；项目支出146.01万元，占37.27%；年末结转结余支出34.41万元；经营支出0万元，占0%；其他支出（对附属单位补助支出，上缴上级支出）0万元，占0%。</w:t>
      </w:r>
      <w:r>
        <w:rPr>
          <w:rFonts w:hint="eastAsia" w:ascii="宋体" w:hAnsi="宋体" w:eastAsia="宋体" w:cs="宋体"/>
          <w:color w:val="000000"/>
          <w:kern w:val="0"/>
          <w:sz w:val="32"/>
          <w:szCs w:val="32"/>
          <w:shd w:val="clear" w:color="auto" w:fill="FFFFFF" w:themeFill="background1"/>
        </w:rPr>
        <w:t> </w:t>
      </w:r>
    </w:p>
    <w:p>
      <w:pPr>
        <w:widowControl/>
        <w:shd w:val="clear" w:color="auto" w:fill="FFFFFF" w:themeFill="background1"/>
        <w:wordWrap w:val="0"/>
        <w:spacing w:line="315" w:lineRule="atLeast"/>
        <w:ind w:firstLine="630"/>
        <w:rPr>
          <w:rFonts w:ascii="Times New Roman" w:hAnsi="Times New Roman" w:eastAsia="宋体" w:cs="Times New Roman"/>
          <w:color w:val="000000"/>
          <w:kern w:val="0"/>
          <w:szCs w:val="21"/>
          <w:shd w:val="clear" w:color="auto" w:fill="FFFFFF" w:themeFill="background1"/>
        </w:rPr>
      </w:pPr>
      <w:r>
        <w:rPr>
          <w:rFonts w:hint="eastAsia" w:ascii="黑体" w:hAnsi="黑体" w:eastAsia="黑体" w:cs="Times New Roman"/>
          <w:color w:val="000000"/>
          <w:kern w:val="0"/>
          <w:sz w:val="32"/>
          <w:szCs w:val="32"/>
          <w:shd w:val="clear" w:color="auto" w:fill="FFFFFF" w:themeFill="background1"/>
        </w:rPr>
        <w:t>三、财政拨款支出决算情况说明</w:t>
      </w:r>
    </w:p>
    <w:p>
      <w:pPr>
        <w:widowControl/>
        <w:shd w:val="clear" w:color="auto" w:fill="FFFFFF" w:themeFill="background1"/>
        <w:wordWrap w:val="0"/>
        <w:spacing w:line="315" w:lineRule="atLeast"/>
        <w:ind w:firstLine="630"/>
        <w:rPr>
          <w:rFonts w:hint="eastAsia" w:ascii="仿宋" w:hAnsi="仿宋" w:eastAsia="仿宋" w:cs="Times New Roman"/>
          <w:color w:val="000000"/>
          <w:kern w:val="0"/>
          <w:sz w:val="32"/>
          <w:szCs w:val="32"/>
          <w:shd w:val="clear" w:color="auto" w:fill="FFFFFF" w:themeFill="background1"/>
          <w:lang w:val="en-US" w:eastAsia="zh-CN"/>
        </w:rPr>
      </w:pPr>
      <w:r>
        <w:rPr>
          <w:rFonts w:hint="eastAsia" w:ascii="仿宋" w:hAnsi="仿宋" w:eastAsia="仿宋" w:cs="Times New Roman"/>
          <w:color w:val="000000"/>
          <w:kern w:val="0"/>
          <w:sz w:val="32"/>
          <w:szCs w:val="32"/>
          <w:shd w:val="clear" w:color="auto" w:fill="FFFFFF" w:themeFill="background1"/>
          <w:lang w:eastAsia="zh-CN"/>
        </w:rPr>
        <w:t>本部门</w:t>
      </w:r>
      <w:r>
        <w:rPr>
          <w:rFonts w:hint="eastAsia" w:ascii="仿宋" w:hAnsi="仿宋" w:eastAsia="仿宋" w:cs="Times New Roman"/>
          <w:color w:val="000000"/>
          <w:kern w:val="0"/>
          <w:sz w:val="32"/>
          <w:szCs w:val="32"/>
          <w:shd w:val="clear" w:color="auto" w:fill="FFFFFF" w:themeFill="background1"/>
          <w:lang w:val="en-US" w:eastAsia="zh-CN"/>
        </w:rPr>
        <w:t>2020年度财政拨款本年度支出年初预算数为391.70万元，决算数为391.70万元，完成年初预算的100%。其中：</w:t>
      </w:r>
    </w:p>
    <w:p>
      <w:pPr>
        <w:widowControl/>
        <w:numPr>
          <w:ilvl w:val="0"/>
          <w:numId w:val="2"/>
        </w:numPr>
        <w:shd w:val="clear" w:color="auto" w:fill="FFFFFF" w:themeFill="background1"/>
        <w:wordWrap w:val="0"/>
        <w:spacing w:line="315" w:lineRule="atLeast"/>
        <w:ind w:left="-630" w:leftChars="0" w:firstLine="630" w:firstLineChars="0"/>
        <w:rPr>
          <w:rFonts w:hint="eastAsia" w:ascii="仿宋" w:hAnsi="仿宋" w:eastAsia="仿宋" w:cs="Times New Roman"/>
          <w:color w:val="000000"/>
          <w:kern w:val="0"/>
          <w:sz w:val="32"/>
          <w:szCs w:val="32"/>
          <w:shd w:val="clear" w:color="auto" w:fill="FFFFFF" w:themeFill="background1"/>
          <w:lang w:val="en-US" w:eastAsia="zh-CN"/>
        </w:rPr>
      </w:pPr>
      <w:r>
        <w:rPr>
          <w:rFonts w:hint="eastAsia" w:ascii="仿宋" w:hAnsi="仿宋" w:eastAsia="仿宋" w:cs="Times New Roman"/>
          <w:color w:val="000000"/>
          <w:kern w:val="0"/>
          <w:sz w:val="32"/>
          <w:szCs w:val="32"/>
          <w:shd w:val="clear" w:color="auto" w:fill="FFFFFF" w:themeFill="background1"/>
          <w:lang w:val="en-US" w:eastAsia="zh-CN"/>
        </w:rPr>
        <w:t>社会保障和就业支出年初预算数为14.47万元，决算数为14.47万元，完成年初预算的100%，主要原因是：本年度实际支出与年初预算一致。</w:t>
      </w:r>
    </w:p>
    <w:p>
      <w:pPr>
        <w:widowControl/>
        <w:numPr>
          <w:ilvl w:val="0"/>
          <w:numId w:val="2"/>
        </w:numPr>
        <w:shd w:val="clear" w:color="auto" w:fill="FFFFFF" w:themeFill="background1"/>
        <w:wordWrap w:val="0"/>
        <w:spacing w:line="315" w:lineRule="atLeast"/>
        <w:ind w:left="-630" w:leftChars="0" w:firstLine="630" w:firstLineChars="0"/>
        <w:rPr>
          <w:rFonts w:hint="default" w:ascii="仿宋" w:hAnsi="仿宋" w:eastAsia="仿宋" w:cs="Times New Roman"/>
          <w:color w:val="000000"/>
          <w:kern w:val="0"/>
          <w:sz w:val="32"/>
          <w:szCs w:val="32"/>
          <w:shd w:val="clear" w:color="auto" w:fill="FFFFFF" w:themeFill="background1"/>
          <w:lang w:val="en-US" w:eastAsia="zh-CN"/>
        </w:rPr>
      </w:pPr>
      <w:r>
        <w:rPr>
          <w:rFonts w:hint="eastAsia" w:ascii="仿宋" w:hAnsi="仿宋" w:eastAsia="仿宋" w:cs="Times New Roman"/>
          <w:color w:val="000000"/>
          <w:kern w:val="0"/>
          <w:sz w:val="32"/>
          <w:szCs w:val="32"/>
          <w:shd w:val="clear" w:color="auto" w:fill="FFFFFF" w:themeFill="background1"/>
          <w:lang w:val="en-US" w:eastAsia="zh-CN"/>
        </w:rPr>
        <w:t>卫生健康支出年初预算数为5.53万元，决算数为5.53万元，完成年初预算的100%，主要原因是：本年度实际支出与年初预算一致。</w:t>
      </w:r>
    </w:p>
    <w:p>
      <w:pPr>
        <w:widowControl/>
        <w:numPr>
          <w:ilvl w:val="0"/>
          <w:numId w:val="2"/>
        </w:numPr>
        <w:shd w:val="clear" w:color="auto" w:fill="FFFFFF" w:themeFill="background1"/>
        <w:wordWrap w:val="0"/>
        <w:spacing w:line="315" w:lineRule="atLeast"/>
        <w:ind w:left="-630" w:leftChars="0" w:firstLine="630" w:firstLineChars="0"/>
        <w:rPr>
          <w:rFonts w:hint="default" w:ascii="仿宋" w:hAnsi="仿宋" w:eastAsia="仿宋" w:cs="Times New Roman"/>
          <w:color w:val="000000"/>
          <w:kern w:val="0"/>
          <w:sz w:val="32"/>
          <w:szCs w:val="32"/>
          <w:shd w:val="clear" w:color="auto" w:fill="FFFFFF" w:themeFill="background1"/>
          <w:lang w:val="en-US" w:eastAsia="zh-CN"/>
        </w:rPr>
      </w:pPr>
      <w:r>
        <w:rPr>
          <w:rFonts w:hint="default" w:ascii="仿宋" w:hAnsi="仿宋" w:eastAsia="仿宋" w:cs="Times New Roman"/>
          <w:color w:val="000000"/>
          <w:kern w:val="0"/>
          <w:sz w:val="32"/>
          <w:szCs w:val="32"/>
          <w:shd w:val="clear" w:color="auto" w:fill="FFFFFF" w:themeFill="background1"/>
          <w:lang w:val="en-US" w:eastAsia="zh-CN"/>
        </w:rPr>
        <w:t>节能环保支出</w:t>
      </w:r>
      <w:r>
        <w:rPr>
          <w:rFonts w:hint="eastAsia" w:ascii="仿宋" w:hAnsi="仿宋" w:eastAsia="仿宋" w:cs="Times New Roman"/>
          <w:color w:val="000000"/>
          <w:kern w:val="0"/>
          <w:sz w:val="32"/>
          <w:szCs w:val="32"/>
          <w:shd w:val="clear" w:color="auto" w:fill="FFFFFF" w:themeFill="background1"/>
          <w:lang w:val="en-US" w:eastAsia="zh-CN"/>
        </w:rPr>
        <w:t>42.01万元决算数为42.01万元，完成年初预算的100%，主要原因是：本年度实际支出与年初预算一致。</w:t>
      </w:r>
    </w:p>
    <w:p>
      <w:pPr>
        <w:widowControl/>
        <w:numPr>
          <w:ilvl w:val="0"/>
          <w:numId w:val="2"/>
        </w:numPr>
        <w:shd w:val="clear" w:color="auto" w:fill="FFFFFF" w:themeFill="background1"/>
        <w:wordWrap w:val="0"/>
        <w:spacing w:line="315" w:lineRule="atLeast"/>
        <w:ind w:left="-630" w:leftChars="0" w:firstLine="630" w:firstLineChars="0"/>
        <w:rPr>
          <w:rFonts w:hint="default" w:ascii="仿宋" w:hAnsi="仿宋" w:eastAsia="仿宋" w:cs="Times New Roman"/>
          <w:color w:val="000000"/>
          <w:kern w:val="0"/>
          <w:sz w:val="32"/>
          <w:szCs w:val="32"/>
          <w:shd w:val="clear" w:color="auto" w:fill="FFFFFF" w:themeFill="background1"/>
          <w:lang w:val="en-US" w:eastAsia="zh-CN"/>
        </w:rPr>
      </w:pPr>
      <w:r>
        <w:rPr>
          <w:rFonts w:hint="default" w:ascii="仿宋" w:hAnsi="仿宋" w:eastAsia="仿宋" w:cs="Times New Roman"/>
          <w:color w:val="000000"/>
          <w:kern w:val="0"/>
          <w:sz w:val="32"/>
          <w:szCs w:val="32"/>
          <w:shd w:val="clear" w:color="auto" w:fill="FFFFFF" w:themeFill="background1"/>
          <w:lang w:val="en-US" w:eastAsia="zh-CN"/>
        </w:rPr>
        <w:t>城乡社区支出</w:t>
      </w:r>
      <w:r>
        <w:rPr>
          <w:rFonts w:hint="eastAsia" w:ascii="仿宋" w:hAnsi="仿宋" w:eastAsia="仿宋" w:cs="Times New Roman"/>
          <w:color w:val="000000"/>
          <w:kern w:val="0"/>
          <w:sz w:val="32"/>
          <w:szCs w:val="32"/>
          <w:shd w:val="clear" w:color="auto" w:fill="FFFFFF" w:themeFill="background1"/>
          <w:lang w:val="en-US" w:eastAsia="zh-CN"/>
        </w:rPr>
        <w:t>54万元决算数为54万元，完成年初预算的100%，主要原因是：本年度实际支出与年初预算一致。</w:t>
      </w:r>
    </w:p>
    <w:p>
      <w:pPr>
        <w:widowControl/>
        <w:numPr>
          <w:ilvl w:val="0"/>
          <w:numId w:val="2"/>
        </w:numPr>
        <w:shd w:val="clear" w:color="auto" w:fill="FFFFFF" w:themeFill="background1"/>
        <w:wordWrap w:val="0"/>
        <w:spacing w:line="315" w:lineRule="atLeast"/>
        <w:ind w:left="-630" w:leftChars="0" w:firstLine="630" w:firstLineChars="0"/>
        <w:rPr>
          <w:rFonts w:hint="default" w:ascii="仿宋" w:hAnsi="仿宋" w:eastAsia="仿宋" w:cs="Times New Roman"/>
          <w:color w:val="000000"/>
          <w:kern w:val="0"/>
          <w:sz w:val="32"/>
          <w:szCs w:val="32"/>
          <w:shd w:val="clear" w:color="auto" w:fill="FFFFFF" w:themeFill="background1"/>
          <w:lang w:val="en-US" w:eastAsia="zh-CN"/>
        </w:rPr>
      </w:pPr>
      <w:r>
        <w:rPr>
          <w:rFonts w:hint="default" w:ascii="仿宋" w:hAnsi="仿宋" w:eastAsia="仿宋" w:cs="Times New Roman"/>
          <w:color w:val="000000"/>
          <w:kern w:val="0"/>
          <w:sz w:val="32"/>
          <w:szCs w:val="32"/>
          <w:shd w:val="clear" w:color="auto" w:fill="FFFFFF" w:themeFill="background1"/>
          <w:lang w:val="en-US" w:eastAsia="zh-CN"/>
        </w:rPr>
        <w:t>自然资源海洋气象等支出</w:t>
      </w:r>
      <w:r>
        <w:rPr>
          <w:rFonts w:hint="eastAsia" w:ascii="仿宋" w:hAnsi="仿宋" w:eastAsia="仿宋" w:cs="Times New Roman"/>
          <w:color w:val="000000"/>
          <w:kern w:val="0"/>
          <w:sz w:val="32"/>
          <w:szCs w:val="32"/>
          <w:shd w:val="clear" w:color="auto" w:fill="FFFFFF" w:themeFill="background1"/>
          <w:lang w:val="en-US" w:eastAsia="zh-CN"/>
        </w:rPr>
        <w:t>255.68万元决算数为255.68万元，完成年初预算的100%，主要原因是：本年度实际支出与年初预算一致。</w:t>
      </w:r>
    </w:p>
    <w:p>
      <w:pPr>
        <w:widowControl/>
        <w:numPr>
          <w:ilvl w:val="0"/>
          <w:numId w:val="2"/>
        </w:numPr>
        <w:shd w:val="clear" w:color="auto" w:fill="FFFFFF" w:themeFill="background1"/>
        <w:wordWrap w:val="0"/>
        <w:spacing w:line="315" w:lineRule="atLeast"/>
        <w:ind w:left="-630" w:leftChars="0" w:firstLine="630" w:firstLineChars="0"/>
        <w:rPr>
          <w:rFonts w:hint="default" w:ascii="仿宋" w:hAnsi="仿宋" w:eastAsia="仿宋" w:cs="Times New Roman"/>
          <w:color w:val="000000"/>
          <w:kern w:val="0"/>
          <w:sz w:val="32"/>
          <w:szCs w:val="32"/>
          <w:shd w:val="clear" w:color="auto" w:fill="FFFFFF" w:themeFill="background1"/>
          <w:lang w:val="en-US" w:eastAsia="zh-CN"/>
        </w:rPr>
      </w:pPr>
      <w:r>
        <w:rPr>
          <w:rFonts w:hint="default" w:ascii="仿宋" w:hAnsi="仿宋" w:eastAsia="仿宋" w:cs="Times New Roman"/>
          <w:color w:val="000000"/>
          <w:kern w:val="0"/>
          <w:sz w:val="32"/>
          <w:szCs w:val="32"/>
          <w:shd w:val="clear" w:color="auto" w:fill="FFFFFF" w:themeFill="background1"/>
          <w:lang w:val="en-US" w:eastAsia="zh-CN"/>
        </w:rPr>
        <w:t>住房保障支出</w:t>
      </w:r>
      <w:r>
        <w:rPr>
          <w:rFonts w:hint="eastAsia" w:ascii="仿宋" w:hAnsi="仿宋" w:eastAsia="仿宋" w:cs="Times New Roman"/>
          <w:color w:val="000000"/>
          <w:kern w:val="0"/>
          <w:sz w:val="32"/>
          <w:szCs w:val="32"/>
          <w:shd w:val="clear" w:color="auto" w:fill="FFFFFF" w:themeFill="background1"/>
          <w:lang w:val="en-US" w:eastAsia="zh-CN"/>
        </w:rPr>
        <w:t xml:space="preserve"> 20.01万元决算数为20.01万元，完成年初预算的100%，主要原因是：本年度实际支出与年初预算一致。</w:t>
      </w:r>
    </w:p>
    <w:p>
      <w:pPr>
        <w:widowControl/>
        <w:numPr>
          <w:ilvl w:val="0"/>
          <w:numId w:val="3"/>
        </w:numPr>
        <w:shd w:val="clear" w:color="auto" w:fill="FFFFFF" w:themeFill="background1"/>
        <w:wordWrap w:val="0"/>
        <w:spacing w:line="315" w:lineRule="atLeast"/>
        <w:ind w:firstLine="630"/>
        <w:rPr>
          <w:rFonts w:hint="eastAsia" w:ascii="黑体" w:hAnsi="黑体" w:eastAsia="黑体" w:cs="Times New Roman"/>
          <w:color w:val="000000"/>
          <w:kern w:val="0"/>
          <w:sz w:val="32"/>
          <w:szCs w:val="32"/>
          <w:shd w:val="clear" w:color="auto" w:fill="FFFFFF" w:themeFill="background1"/>
          <w:lang w:eastAsia="zh-CN"/>
        </w:rPr>
      </w:pPr>
      <w:r>
        <w:rPr>
          <w:rFonts w:hint="eastAsia" w:ascii="黑体" w:hAnsi="黑体" w:eastAsia="黑体" w:cs="Times New Roman"/>
          <w:color w:val="000000"/>
          <w:kern w:val="0"/>
          <w:sz w:val="32"/>
          <w:szCs w:val="32"/>
          <w:shd w:val="clear" w:color="auto" w:fill="FFFFFF" w:themeFill="background1"/>
          <w:lang w:eastAsia="zh-CN"/>
        </w:rPr>
        <w:t>一般公共预算财政拨款基本支出决算情况说明</w:t>
      </w:r>
    </w:p>
    <w:p>
      <w:pPr>
        <w:widowControl/>
        <w:numPr>
          <w:ilvl w:val="0"/>
          <w:numId w:val="0"/>
        </w:numPr>
        <w:shd w:val="clear" w:color="auto" w:fill="FFFFFF" w:themeFill="background1"/>
        <w:wordWrap w:val="0"/>
        <w:spacing w:line="315" w:lineRule="atLeast"/>
        <w:ind w:firstLine="640"/>
        <w:rPr>
          <w:rFonts w:hint="eastAsia" w:ascii="仿宋" w:hAnsi="仿宋" w:eastAsia="仿宋" w:cs="Times New Roman"/>
          <w:color w:val="000000"/>
          <w:kern w:val="0"/>
          <w:sz w:val="32"/>
          <w:szCs w:val="32"/>
          <w:shd w:val="clear" w:color="auto" w:fill="FFFFFF" w:themeFill="background1"/>
          <w:lang w:val="en-US" w:eastAsia="zh-CN"/>
        </w:rPr>
      </w:pPr>
      <w:r>
        <w:rPr>
          <w:rFonts w:hint="eastAsia" w:ascii="仿宋" w:hAnsi="仿宋" w:eastAsia="仿宋" w:cs="Times New Roman"/>
          <w:color w:val="000000"/>
          <w:kern w:val="0"/>
          <w:sz w:val="32"/>
          <w:szCs w:val="32"/>
          <w:shd w:val="clear" w:color="auto" w:fill="FFFFFF" w:themeFill="background1"/>
          <w:lang w:val="en-US" w:eastAsia="zh-CN"/>
        </w:rPr>
        <w:t>本部门2020年度一般公共预算财政拨款基本支出245.69万元，其中：</w:t>
      </w:r>
    </w:p>
    <w:p>
      <w:pPr>
        <w:ind w:firstLine="585"/>
        <w:jc w:val="left"/>
        <w:rPr>
          <w:rFonts w:hint="eastAsia" w:ascii="仿宋" w:hAnsi="仿宋" w:eastAsia="仿宋"/>
          <w:sz w:val="30"/>
          <w:szCs w:val="30"/>
        </w:rPr>
      </w:pPr>
      <w:r>
        <w:rPr>
          <w:rFonts w:hint="eastAsia" w:ascii="仿宋" w:hAnsi="仿宋" w:eastAsia="仿宋" w:cs="Times New Roman"/>
          <w:color w:val="000000"/>
          <w:kern w:val="0"/>
          <w:sz w:val="32"/>
          <w:szCs w:val="32"/>
          <w:shd w:val="clear" w:color="auto" w:fill="FFFFFF" w:themeFill="background1"/>
          <w:lang w:val="en-US" w:eastAsia="zh-CN"/>
        </w:rPr>
        <w:t xml:space="preserve">（一）工资福利支出218.46万元 </w:t>
      </w:r>
      <w:r>
        <w:rPr>
          <w:rFonts w:hint="eastAsia" w:ascii="仿宋" w:hAnsi="仿宋" w:eastAsia="仿宋"/>
          <w:sz w:val="30"/>
          <w:szCs w:val="30"/>
        </w:rPr>
        <w:t>较2019年增加</w:t>
      </w:r>
      <w:r>
        <w:rPr>
          <w:rFonts w:hint="eastAsia" w:ascii="仿宋" w:hAnsi="仿宋" w:eastAsia="仿宋"/>
          <w:sz w:val="30"/>
          <w:szCs w:val="30"/>
          <w:lang w:val="en-US" w:eastAsia="zh-CN"/>
        </w:rPr>
        <w:t>65.97</w:t>
      </w:r>
      <w:r>
        <w:rPr>
          <w:rFonts w:hint="eastAsia" w:ascii="仿宋" w:hAnsi="仿宋" w:eastAsia="仿宋"/>
          <w:sz w:val="30"/>
          <w:szCs w:val="30"/>
        </w:rPr>
        <w:t>万元，增长</w:t>
      </w:r>
      <w:r>
        <w:rPr>
          <w:rFonts w:hint="eastAsia" w:ascii="仿宋" w:hAnsi="仿宋" w:eastAsia="仿宋"/>
          <w:sz w:val="30"/>
          <w:szCs w:val="30"/>
          <w:lang w:val="en-US" w:eastAsia="zh-CN"/>
        </w:rPr>
        <w:t>39</w:t>
      </w:r>
      <w:r>
        <w:rPr>
          <w:rFonts w:hint="eastAsia" w:ascii="仿宋" w:hAnsi="仿宋" w:eastAsia="仿宋"/>
          <w:sz w:val="30"/>
          <w:szCs w:val="30"/>
        </w:rPr>
        <w:t>%，主要原因是</w:t>
      </w:r>
      <w:r>
        <w:rPr>
          <w:rFonts w:hint="eastAsia" w:ascii="仿宋" w:hAnsi="仿宋" w:eastAsia="仿宋"/>
          <w:sz w:val="30"/>
          <w:szCs w:val="30"/>
          <w:lang w:val="en-US" w:eastAsia="zh-CN"/>
        </w:rPr>
        <w:t>正常薪级调整及政府性奖励</w:t>
      </w:r>
      <w:r>
        <w:rPr>
          <w:rFonts w:hint="eastAsia" w:ascii="仿宋" w:hAnsi="仿宋" w:eastAsia="仿宋"/>
          <w:sz w:val="30"/>
          <w:szCs w:val="30"/>
        </w:rPr>
        <w:t>。</w:t>
      </w:r>
    </w:p>
    <w:p>
      <w:pPr>
        <w:widowControl/>
        <w:numPr>
          <w:ilvl w:val="0"/>
          <w:numId w:val="0"/>
        </w:numPr>
        <w:shd w:val="clear" w:color="auto" w:fill="FFFFFF" w:themeFill="background1"/>
        <w:wordWrap w:val="0"/>
        <w:spacing w:line="315" w:lineRule="atLeast"/>
        <w:ind w:left="630" w:leftChars="0"/>
        <w:rPr>
          <w:rFonts w:hint="default" w:ascii="仿宋" w:hAnsi="仿宋" w:eastAsia="仿宋" w:cs="Times New Roman"/>
          <w:color w:val="000000"/>
          <w:kern w:val="0"/>
          <w:sz w:val="32"/>
          <w:szCs w:val="32"/>
          <w:shd w:val="clear" w:color="auto" w:fill="FFFFFF" w:themeFill="background1"/>
          <w:lang w:val="en-US" w:eastAsia="zh-CN"/>
        </w:rPr>
      </w:pPr>
    </w:p>
    <w:p>
      <w:pPr>
        <w:ind w:firstLine="585"/>
        <w:jc w:val="left"/>
        <w:rPr>
          <w:rFonts w:hint="eastAsia" w:ascii="仿宋" w:hAnsi="仿宋" w:eastAsia="仿宋"/>
          <w:sz w:val="30"/>
          <w:szCs w:val="30"/>
        </w:rPr>
      </w:pPr>
      <w:r>
        <w:rPr>
          <w:rFonts w:hint="eastAsia" w:ascii="仿宋" w:hAnsi="仿宋" w:eastAsia="仿宋" w:cs="Times New Roman"/>
          <w:color w:val="000000"/>
          <w:kern w:val="0"/>
          <w:sz w:val="32"/>
          <w:szCs w:val="32"/>
          <w:shd w:val="clear" w:color="auto" w:fill="FFFFFF" w:themeFill="background1"/>
          <w:lang w:val="en-US" w:eastAsia="zh-CN"/>
        </w:rPr>
        <w:t>（二）商品和服务支出27.23万元，</w:t>
      </w:r>
      <w:r>
        <w:rPr>
          <w:rFonts w:hint="eastAsia" w:ascii="仿宋" w:hAnsi="仿宋" w:eastAsia="仿宋"/>
          <w:sz w:val="30"/>
          <w:szCs w:val="30"/>
          <w:highlight w:val="none"/>
        </w:rPr>
        <w:t>较</w:t>
      </w:r>
      <w:r>
        <w:rPr>
          <w:rFonts w:hint="eastAsia" w:ascii="仿宋" w:hAnsi="仿宋" w:eastAsia="仿宋"/>
          <w:sz w:val="30"/>
          <w:szCs w:val="30"/>
          <w:highlight w:val="none"/>
          <w:lang w:val="en-US" w:eastAsia="zh-CN"/>
        </w:rPr>
        <w:t>上年决算数</w:t>
      </w:r>
      <w:r>
        <w:rPr>
          <w:rFonts w:hint="eastAsia" w:ascii="仿宋" w:hAnsi="仿宋" w:eastAsia="仿宋"/>
          <w:sz w:val="30"/>
          <w:szCs w:val="30"/>
          <w:highlight w:val="none"/>
        </w:rPr>
        <w:t>减少</w:t>
      </w:r>
      <w:r>
        <w:rPr>
          <w:rFonts w:hint="eastAsia" w:ascii="仿宋" w:hAnsi="仿宋" w:eastAsia="仿宋"/>
          <w:sz w:val="30"/>
          <w:szCs w:val="30"/>
          <w:highlight w:val="none"/>
          <w:lang w:val="en-US" w:eastAsia="zh-CN"/>
        </w:rPr>
        <w:t>0.93</w:t>
      </w:r>
      <w:r>
        <w:rPr>
          <w:rFonts w:hint="eastAsia" w:ascii="仿宋" w:hAnsi="仿宋" w:eastAsia="仿宋"/>
          <w:sz w:val="30"/>
          <w:szCs w:val="30"/>
          <w:highlight w:val="none"/>
        </w:rPr>
        <w:t>万元，降低</w:t>
      </w:r>
      <w:r>
        <w:rPr>
          <w:rFonts w:hint="eastAsia" w:ascii="仿宋" w:hAnsi="仿宋" w:eastAsia="仿宋"/>
          <w:sz w:val="30"/>
          <w:szCs w:val="30"/>
          <w:highlight w:val="none"/>
          <w:lang w:val="en-US" w:eastAsia="zh-CN"/>
        </w:rPr>
        <w:t>3.3</w:t>
      </w:r>
      <w:r>
        <w:rPr>
          <w:rFonts w:hint="eastAsia" w:ascii="仿宋" w:hAnsi="仿宋" w:eastAsia="仿宋"/>
          <w:sz w:val="30"/>
          <w:szCs w:val="30"/>
          <w:highlight w:val="none"/>
        </w:rPr>
        <w:t>%，主要原因是：落实过紧日子要求压减支出</w:t>
      </w:r>
      <w:r>
        <w:rPr>
          <w:rFonts w:hint="eastAsia" w:ascii="仿宋" w:hAnsi="仿宋" w:eastAsia="仿宋"/>
          <w:sz w:val="30"/>
          <w:szCs w:val="30"/>
          <w:highlight w:val="none"/>
          <w:lang w:eastAsia="zh-CN"/>
        </w:rPr>
        <w:t>。</w:t>
      </w:r>
    </w:p>
    <w:p>
      <w:pPr>
        <w:widowControl/>
        <w:numPr>
          <w:ilvl w:val="0"/>
          <w:numId w:val="0"/>
        </w:numPr>
        <w:shd w:val="clear" w:color="auto" w:fill="FFFFFF" w:themeFill="background1"/>
        <w:wordWrap w:val="0"/>
        <w:spacing w:line="315" w:lineRule="atLeast"/>
        <w:ind w:left="630" w:leftChars="0"/>
        <w:rPr>
          <w:rFonts w:hint="default" w:ascii="仿宋" w:hAnsi="仿宋" w:eastAsia="仿宋" w:cs="Times New Roman"/>
          <w:color w:val="000000"/>
          <w:kern w:val="0"/>
          <w:sz w:val="32"/>
          <w:szCs w:val="32"/>
          <w:shd w:val="clear" w:color="auto" w:fill="FFFFFF" w:themeFill="background1"/>
          <w:lang w:val="en-US" w:eastAsia="zh-CN"/>
        </w:rPr>
      </w:pPr>
    </w:p>
    <w:p>
      <w:pPr>
        <w:widowControl/>
        <w:numPr>
          <w:ilvl w:val="0"/>
          <w:numId w:val="0"/>
        </w:numPr>
        <w:shd w:val="clear" w:color="auto" w:fill="FFFFFF" w:themeFill="background1"/>
        <w:wordWrap w:val="0"/>
        <w:spacing w:line="315" w:lineRule="atLeast"/>
        <w:ind w:left="630" w:leftChars="0"/>
        <w:rPr>
          <w:rFonts w:hint="default" w:ascii="仿宋" w:hAnsi="仿宋" w:eastAsia="仿宋" w:cs="Times New Roman"/>
          <w:color w:val="000000"/>
          <w:kern w:val="0"/>
          <w:sz w:val="32"/>
          <w:szCs w:val="32"/>
          <w:shd w:val="clear" w:color="auto" w:fill="FFFFFF" w:themeFill="background1"/>
          <w:lang w:val="en-US" w:eastAsia="zh-CN"/>
        </w:rPr>
      </w:pPr>
    </w:p>
    <w:p>
      <w:pPr>
        <w:widowControl/>
        <w:numPr>
          <w:ilvl w:val="0"/>
          <w:numId w:val="3"/>
        </w:numPr>
        <w:shd w:val="clear" w:color="auto" w:fill="FFFFFF" w:themeFill="background1"/>
        <w:wordWrap w:val="0"/>
        <w:spacing w:line="315" w:lineRule="atLeast"/>
        <w:ind w:left="0" w:leftChars="0" w:firstLine="630" w:firstLineChars="0"/>
        <w:rPr>
          <w:rFonts w:hint="eastAsia" w:ascii="黑体" w:hAnsi="黑体" w:eastAsia="黑体" w:cs="Times New Roman"/>
          <w:color w:val="000000"/>
          <w:kern w:val="0"/>
          <w:sz w:val="32"/>
          <w:szCs w:val="32"/>
          <w:shd w:val="clear" w:color="auto" w:fill="FFFFFF" w:themeFill="background1"/>
          <w:lang w:eastAsia="zh-CN"/>
        </w:rPr>
      </w:pPr>
      <w:r>
        <w:rPr>
          <w:rFonts w:hint="eastAsia" w:ascii="黑体" w:hAnsi="黑体" w:eastAsia="黑体" w:cs="Times New Roman"/>
          <w:color w:val="000000"/>
          <w:kern w:val="0"/>
          <w:sz w:val="32"/>
          <w:szCs w:val="32"/>
          <w:shd w:val="clear" w:color="auto" w:fill="FFFFFF" w:themeFill="background1"/>
          <w:lang w:eastAsia="zh-CN"/>
        </w:rPr>
        <w:t>一般公共预算财政拨款“三公”经费支出决算情况说明</w:t>
      </w:r>
    </w:p>
    <w:p>
      <w:pPr>
        <w:widowControl/>
        <w:shd w:val="clear" w:color="auto" w:fill="FFFFFF" w:themeFill="background1"/>
        <w:wordWrap w:val="0"/>
        <w:spacing w:line="315" w:lineRule="atLeast"/>
        <w:ind w:firstLine="600"/>
        <w:rPr>
          <w:rFonts w:hint="eastAsia" w:ascii="仿宋" w:hAnsi="仿宋" w:eastAsia="仿宋"/>
          <w:color w:val="000000"/>
          <w:kern w:val="0"/>
          <w:sz w:val="32"/>
          <w:szCs w:val="32"/>
          <w:lang w:val="en-US" w:eastAsia="zh-CN"/>
        </w:rPr>
      </w:pPr>
      <w:r>
        <w:rPr>
          <w:rFonts w:hint="eastAsia" w:ascii="仿宋" w:hAnsi="仿宋" w:eastAsia="仿宋"/>
          <w:color w:val="000000"/>
          <w:kern w:val="0"/>
          <w:sz w:val="32"/>
          <w:szCs w:val="32"/>
          <w:lang w:val="en-US" w:eastAsia="zh-CN"/>
        </w:rPr>
        <w:t>本部门2020年度一般公共预算财政拨款“三公”经费支出年初预算数为7万元，决算数为1.23万元，完成预算的17.57%，决算数较2019年增加0.51 万元，增长72.78 %，其中：</w:t>
      </w:r>
    </w:p>
    <w:p>
      <w:pPr>
        <w:widowControl/>
        <w:numPr>
          <w:ilvl w:val="0"/>
          <w:numId w:val="4"/>
        </w:numPr>
        <w:shd w:val="clear" w:color="auto" w:fill="FFFFFF" w:themeFill="background1"/>
        <w:wordWrap w:val="0"/>
        <w:spacing w:line="315" w:lineRule="atLeast"/>
        <w:ind w:firstLine="600"/>
        <w:rPr>
          <w:rFonts w:hint="eastAsia" w:ascii="仿宋" w:hAnsi="仿宋" w:eastAsia="仿宋"/>
          <w:color w:val="000000"/>
          <w:kern w:val="0"/>
          <w:sz w:val="32"/>
          <w:szCs w:val="32"/>
          <w:lang w:val="en-US" w:eastAsia="zh-CN"/>
        </w:rPr>
      </w:pPr>
      <w:r>
        <w:rPr>
          <w:rFonts w:hint="eastAsia" w:ascii="仿宋" w:hAnsi="仿宋" w:eastAsia="仿宋"/>
          <w:color w:val="000000"/>
          <w:kern w:val="0"/>
          <w:sz w:val="32"/>
          <w:szCs w:val="32"/>
          <w:lang w:val="en-US" w:eastAsia="zh-CN"/>
        </w:rPr>
        <w:t>应公出国（境）支出年初预算数为0万元，决算数为0万元，完成预算的0%，决算数较2019年增加（减少）0万元，增长（下降）0%。全年安排因公出国（境）团组0个，累计0人次。</w:t>
      </w:r>
    </w:p>
    <w:p>
      <w:pPr>
        <w:widowControl/>
        <w:numPr>
          <w:ilvl w:val="0"/>
          <w:numId w:val="4"/>
        </w:numPr>
        <w:shd w:val="clear" w:color="auto" w:fill="FFFFFF" w:themeFill="background1"/>
        <w:wordWrap w:val="0"/>
        <w:spacing w:line="315" w:lineRule="atLeast"/>
        <w:ind w:firstLine="600"/>
        <w:rPr>
          <w:rFonts w:hint="default" w:ascii="仿宋" w:hAnsi="仿宋" w:eastAsia="仿宋"/>
          <w:color w:val="000000"/>
          <w:kern w:val="0"/>
          <w:sz w:val="32"/>
          <w:szCs w:val="32"/>
          <w:lang w:val="en-US" w:eastAsia="zh-CN"/>
        </w:rPr>
      </w:pPr>
      <w:r>
        <w:rPr>
          <w:rFonts w:hint="eastAsia" w:ascii="仿宋" w:hAnsi="仿宋" w:eastAsia="仿宋"/>
          <w:color w:val="000000"/>
          <w:kern w:val="0"/>
          <w:sz w:val="32"/>
          <w:szCs w:val="32"/>
          <w:lang w:val="en-US" w:eastAsia="zh-CN"/>
        </w:rPr>
        <w:t>公务接待费支出年初预算数为2万元，决算数为1.23万元，完成预算的61.5%，决算数较2019年增加0.51 万元，增长72.78 %，主要原因是：增加公务接待用餐 。全年国内公务接待10 批，累计接待105 人次，其中外事接待0 批，累计接待 0 人次</w:t>
      </w:r>
    </w:p>
    <w:p>
      <w:pPr>
        <w:widowControl/>
        <w:numPr>
          <w:ilvl w:val="0"/>
          <w:numId w:val="4"/>
        </w:numPr>
        <w:shd w:val="clear" w:color="auto" w:fill="FFFFFF" w:themeFill="background1"/>
        <w:wordWrap w:val="0"/>
        <w:spacing w:line="315" w:lineRule="atLeast"/>
        <w:ind w:firstLine="600"/>
        <w:rPr>
          <w:rFonts w:hint="default" w:ascii="仿宋" w:hAnsi="仿宋" w:eastAsia="仿宋"/>
          <w:color w:val="000000"/>
          <w:kern w:val="0"/>
          <w:sz w:val="32"/>
          <w:szCs w:val="32"/>
          <w:lang w:val="en-US" w:eastAsia="zh-CN"/>
        </w:rPr>
      </w:pPr>
      <w:r>
        <w:rPr>
          <w:rFonts w:hint="eastAsia" w:ascii="仿宋" w:hAnsi="仿宋" w:eastAsia="仿宋"/>
          <w:color w:val="000000"/>
          <w:kern w:val="0"/>
          <w:sz w:val="32"/>
          <w:szCs w:val="32"/>
          <w:lang w:val="en-US" w:eastAsia="zh-CN"/>
        </w:rPr>
        <w:t xml:space="preserve">公务用车购置及运行维护费支出0万元，其中公务用车购置年初预算数为0万元，决算数为0万元，完成预算的0%,决算数较2019年增加（减少）0 万元，增长（下降）0%.,全年购置公务用车0辆。公务用车运行维护费支出年初预算数为5万元，决算数为0万元，完成预算的0%，决算数较2019年增加（减少）0万元，增长（下降）0%，年末公务用车保有1 辆。        </w:t>
      </w:r>
    </w:p>
    <w:p>
      <w:pPr>
        <w:widowControl/>
        <w:numPr>
          <w:ilvl w:val="0"/>
          <w:numId w:val="3"/>
        </w:numPr>
        <w:shd w:val="clear" w:color="auto" w:fill="FFFFFF" w:themeFill="background1"/>
        <w:wordWrap w:val="0"/>
        <w:spacing w:line="315" w:lineRule="atLeast"/>
        <w:ind w:left="0" w:leftChars="0" w:firstLine="630" w:firstLineChars="0"/>
        <w:rPr>
          <w:rFonts w:hint="eastAsia" w:ascii="黑体" w:hAnsi="黑体" w:eastAsia="黑体"/>
          <w:color w:val="000000"/>
          <w:kern w:val="0"/>
          <w:sz w:val="32"/>
          <w:szCs w:val="32"/>
          <w:lang w:eastAsia="zh-CN"/>
        </w:rPr>
      </w:pPr>
      <w:r>
        <w:rPr>
          <w:rFonts w:hint="eastAsia" w:ascii="黑体" w:hAnsi="黑体" w:eastAsia="黑体"/>
          <w:color w:val="000000"/>
          <w:kern w:val="0"/>
          <w:sz w:val="32"/>
          <w:szCs w:val="32"/>
          <w:lang w:eastAsia="zh-CN"/>
        </w:rPr>
        <w:t>机关运行经费支出情况说明</w:t>
      </w:r>
    </w:p>
    <w:p>
      <w:pPr>
        <w:widowControl/>
        <w:numPr>
          <w:ilvl w:val="0"/>
          <w:numId w:val="5"/>
        </w:numPr>
        <w:shd w:val="clear" w:color="auto" w:fill="FFFFFF" w:themeFill="background1"/>
        <w:wordWrap w:val="0"/>
        <w:spacing w:line="315" w:lineRule="atLeast"/>
        <w:ind w:left="-10" w:leftChars="0" w:firstLine="640" w:firstLineChars="0"/>
        <w:rPr>
          <w:rFonts w:hint="default" w:ascii="仿宋" w:hAnsi="仿宋" w:eastAsia="仿宋" w:cs="Times New Roman"/>
          <w:color w:val="000000"/>
          <w:kern w:val="0"/>
          <w:sz w:val="32"/>
          <w:szCs w:val="32"/>
          <w:shd w:val="clear" w:color="auto" w:fill="FFFFFF" w:themeFill="background1"/>
          <w:lang w:val="en-US" w:eastAsia="zh-CN"/>
        </w:rPr>
      </w:pPr>
      <w:r>
        <w:rPr>
          <w:rFonts w:hint="eastAsia" w:ascii="仿宋" w:hAnsi="仿宋" w:eastAsia="仿宋" w:cs="Times New Roman"/>
          <w:color w:val="000000"/>
          <w:kern w:val="0"/>
          <w:sz w:val="32"/>
          <w:szCs w:val="32"/>
          <w:shd w:val="clear" w:color="auto" w:fill="FFFFFF" w:themeFill="background1"/>
          <w:lang w:eastAsia="zh-CN"/>
        </w:rPr>
        <w:t>本部门</w:t>
      </w:r>
      <w:r>
        <w:rPr>
          <w:rFonts w:hint="eastAsia" w:ascii="仿宋" w:hAnsi="仿宋" w:eastAsia="仿宋" w:cs="Times New Roman"/>
          <w:color w:val="000000"/>
          <w:kern w:val="0"/>
          <w:sz w:val="32"/>
          <w:szCs w:val="32"/>
          <w:shd w:val="clear" w:color="auto" w:fill="FFFFFF" w:themeFill="background1"/>
          <w:lang w:val="en-US" w:eastAsia="zh-CN"/>
        </w:rPr>
        <w:t>2020年度机关运行经费支出 27.23万元（与部门决算中行政单位和参照公务员法管理事业单位一般公共预算财政拨款基本支出中公用经费之和一致），较年初预算数（或者上年决算数）下降0.93万元，增长19%，主要原因是：增加了印刷费、咨询费、公务接待费、劳务费、委托业务费、工会经费等费用支出。</w:t>
      </w:r>
    </w:p>
    <w:p>
      <w:pPr>
        <w:shd w:val="clear" w:color="auto" w:fill="FFFFFF" w:themeFill="background1"/>
        <w:ind w:firstLine="640" w:firstLineChars="200"/>
        <w:rPr>
          <w:rFonts w:hint="eastAsia" w:ascii="仿宋" w:hAnsi="仿宋" w:eastAsia="仿宋" w:cs="Times New Roman"/>
          <w:color w:val="000000"/>
          <w:kern w:val="0"/>
          <w:sz w:val="32"/>
          <w:szCs w:val="32"/>
          <w:shd w:val="clear" w:color="auto" w:fill="FFFFFF" w:themeFill="background1"/>
          <w:lang w:val="en-US" w:eastAsia="zh-CN"/>
        </w:rPr>
      </w:pPr>
    </w:p>
    <w:p>
      <w:pPr>
        <w:widowControl/>
        <w:numPr>
          <w:ilvl w:val="0"/>
          <w:numId w:val="3"/>
        </w:numPr>
        <w:shd w:val="clear" w:color="auto" w:fill="FFFFFF" w:themeFill="background1"/>
        <w:wordWrap w:val="0"/>
        <w:spacing w:line="315" w:lineRule="atLeast"/>
        <w:ind w:left="0" w:leftChars="0" w:firstLine="630" w:firstLineChars="0"/>
        <w:rPr>
          <w:rFonts w:hint="eastAsia" w:ascii="黑体" w:hAnsi="黑体" w:eastAsia="黑体"/>
          <w:color w:val="000000"/>
          <w:kern w:val="0"/>
          <w:sz w:val="32"/>
          <w:szCs w:val="32"/>
          <w:lang w:val="en-US" w:eastAsia="zh-CN"/>
        </w:rPr>
      </w:pPr>
      <w:r>
        <w:rPr>
          <w:rFonts w:hint="eastAsia" w:ascii="黑体" w:hAnsi="黑体" w:eastAsia="黑体"/>
          <w:color w:val="000000"/>
          <w:kern w:val="0"/>
          <w:sz w:val="32"/>
          <w:szCs w:val="32"/>
          <w:lang w:val="en-US" w:eastAsia="zh-CN"/>
        </w:rPr>
        <w:t>政府采购支出情况说明</w:t>
      </w:r>
    </w:p>
    <w:p>
      <w:pPr>
        <w:shd w:val="clear" w:color="auto" w:fill="FFFFFF" w:themeFill="background1"/>
        <w:ind w:firstLine="640" w:firstLineChars="200"/>
        <w:rPr>
          <w:rFonts w:hint="eastAsia" w:ascii="仿宋" w:hAnsi="仿宋" w:eastAsia="仿宋" w:cs="Times New Roman"/>
          <w:color w:val="000000"/>
          <w:kern w:val="0"/>
          <w:sz w:val="32"/>
          <w:szCs w:val="32"/>
          <w:shd w:val="clear" w:color="auto" w:fill="FFFFFF" w:themeFill="background1"/>
          <w:lang w:val="en-US" w:eastAsia="zh-CN"/>
        </w:rPr>
      </w:pPr>
      <w:r>
        <w:rPr>
          <w:rFonts w:hint="eastAsia" w:ascii="仿宋" w:hAnsi="仿宋" w:eastAsia="仿宋" w:cs="Times New Roman"/>
          <w:color w:val="000000"/>
          <w:kern w:val="0"/>
          <w:sz w:val="32"/>
          <w:szCs w:val="32"/>
          <w:shd w:val="clear" w:color="auto" w:fill="FFFFFF" w:themeFill="background1"/>
          <w:lang w:val="en-US" w:eastAsia="zh-CN"/>
        </w:rPr>
        <w:t>本部门2020年度政府采购支出总额 0万元，其中：政府采购货物支出 0万元、政府采购工程支出0 万元、政府采购服务支出0 万元。授予中小企业合同金额 0万元，占政府采购支出总额的0 %。（省级部门公开的政府采购金额的计算口径为：本部门纳入2020年部门预算范围的各项政府采购支出金额之和，不包括涉密采购项目的支出金额。）</w:t>
      </w:r>
    </w:p>
    <w:p>
      <w:pPr>
        <w:widowControl/>
        <w:numPr>
          <w:ilvl w:val="0"/>
          <w:numId w:val="3"/>
        </w:numPr>
        <w:shd w:val="clear" w:color="auto" w:fill="FFFFFF" w:themeFill="background1"/>
        <w:wordWrap w:val="0"/>
        <w:spacing w:line="315" w:lineRule="atLeast"/>
        <w:ind w:left="0" w:leftChars="0" w:firstLine="630" w:firstLineChars="0"/>
        <w:rPr>
          <w:rFonts w:hint="eastAsia" w:ascii="黑体" w:hAnsi="黑体" w:eastAsia="黑体"/>
          <w:color w:val="000000"/>
          <w:kern w:val="0"/>
          <w:sz w:val="32"/>
          <w:szCs w:val="32"/>
          <w:lang w:val="en-US" w:eastAsia="zh-CN"/>
        </w:rPr>
      </w:pPr>
      <w:r>
        <w:rPr>
          <w:rFonts w:hint="eastAsia" w:ascii="黑体" w:hAnsi="黑体" w:eastAsia="黑体"/>
          <w:color w:val="000000"/>
          <w:kern w:val="0"/>
          <w:sz w:val="32"/>
          <w:szCs w:val="32"/>
          <w:lang w:val="en-US" w:eastAsia="zh-CN"/>
        </w:rPr>
        <w:t>国有资产占用情况说明</w:t>
      </w:r>
    </w:p>
    <w:p>
      <w:pPr>
        <w:shd w:val="clear" w:color="auto" w:fill="FFFFFF" w:themeFill="background1"/>
        <w:ind w:firstLine="640" w:firstLineChars="200"/>
        <w:rPr>
          <w:rFonts w:hint="default" w:ascii="仿宋" w:hAnsi="仿宋" w:eastAsia="仿宋" w:cs="Times New Roman"/>
          <w:color w:val="000000"/>
          <w:kern w:val="0"/>
          <w:sz w:val="32"/>
          <w:szCs w:val="32"/>
          <w:shd w:val="clear" w:color="auto" w:fill="FFFFFF" w:themeFill="background1"/>
          <w:lang w:val="en-US" w:eastAsia="zh-CN"/>
        </w:rPr>
      </w:pPr>
      <w:r>
        <w:rPr>
          <w:rFonts w:hint="eastAsia" w:ascii="仿宋" w:hAnsi="仿宋" w:eastAsia="仿宋" w:cs="Times New Roman"/>
          <w:color w:val="000000"/>
          <w:kern w:val="0"/>
          <w:sz w:val="32"/>
          <w:szCs w:val="32"/>
          <w:shd w:val="clear" w:color="auto" w:fill="FFFFFF" w:themeFill="background1"/>
          <w:lang w:val="en-US" w:eastAsia="zh-CN"/>
        </w:rPr>
        <w:t>截止2020年12月31日，本部门（单位）国有资产占用情况见公开10表《国有资产占用情况表》。</w:t>
      </w:r>
    </w:p>
    <w:p>
      <w:pPr>
        <w:widowControl/>
        <w:shd w:val="clear" w:color="auto" w:fill="FFFFFF" w:themeFill="background1"/>
        <w:wordWrap w:val="0"/>
        <w:spacing w:line="315" w:lineRule="atLeast"/>
        <w:ind w:firstLine="640" w:firstLineChars="200"/>
        <w:rPr>
          <w:rFonts w:hint="eastAsia" w:ascii="黑体" w:hAnsi="黑体" w:eastAsia="黑体" w:cs="Times New Roman"/>
          <w:color w:val="000000"/>
          <w:kern w:val="0"/>
          <w:sz w:val="32"/>
          <w:szCs w:val="32"/>
          <w:shd w:val="clear" w:color="auto" w:fill="FFFFFF" w:themeFill="background1"/>
        </w:rPr>
      </w:pPr>
      <w:r>
        <w:rPr>
          <w:rFonts w:hint="eastAsia" w:ascii="黑体" w:hAnsi="黑体" w:eastAsia="黑体" w:cs="Times New Roman"/>
          <w:color w:val="000000"/>
          <w:kern w:val="0"/>
          <w:sz w:val="32"/>
          <w:szCs w:val="32"/>
          <w:shd w:val="clear" w:color="auto" w:fill="FFFFFF" w:themeFill="background1"/>
          <w:lang w:eastAsia="zh-CN"/>
        </w:rPr>
        <w:t>九</w:t>
      </w:r>
      <w:r>
        <w:rPr>
          <w:rFonts w:hint="eastAsia" w:ascii="黑体" w:hAnsi="黑体" w:eastAsia="黑体" w:cs="Times New Roman"/>
          <w:color w:val="000000"/>
          <w:kern w:val="0"/>
          <w:sz w:val="32"/>
          <w:szCs w:val="32"/>
          <w:shd w:val="clear" w:color="auto" w:fill="FFFFFF" w:themeFill="background1"/>
        </w:rPr>
        <w:t>、预算绩效情况说明</w:t>
      </w:r>
    </w:p>
    <w:p>
      <w:pPr>
        <w:autoSpaceDE w:val="0"/>
        <w:autoSpaceDN w:val="0"/>
        <w:adjustRightInd w:val="0"/>
        <w:spacing w:line="360" w:lineRule="auto"/>
        <w:jc w:val="left"/>
        <w:rPr>
          <w:rFonts w:hint="eastAsia" w:ascii="仿宋" w:hAnsi="仿宋" w:eastAsia="仿宋" w:cs="仿宋_GB2312"/>
          <w:kern w:val="0"/>
          <w:sz w:val="30"/>
          <w:szCs w:val="30"/>
        </w:rPr>
      </w:pPr>
      <w:r>
        <w:rPr>
          <w:rFonts w:hint="eastAsia" w:ascii="仿宋" w:hAnsi="仿宋" w:eastAsia="仿宋" w:cs="仿宋_GB2312"/>
          <w:kern w:val="0"/>
          <w:sz w:val="30"/>
          <w:szCs w:val="30"/>
        </w:rPr>
        <w:t xml:space="preserve"> （一）绩效管理工作开展情况。</w:t>
      </w:r>
    </w:p>
    <w:p>
      <w:pPr>
        <w:autoSpaceDE w:val="0"/>
        <w:autoSpaceDN w:val="0"/>
        <w:adjustRightInd w:val="0"/>
        <w:spacing w:line="360" w:lineRule="auto"/>
        <w:ind w:firstLine="600" w:firstLineChars="200"/>
        <w:jc w:val="left"/>
        <w:rPr>
          <w:rFonts w:hint="eastAsia" w:ascii="仿宋" w:hAnsi="仿宋" w:eastAsia="仿宋" w:cs="仿宋_GB2312"/>
          <w:kern w:val="0"/>
          <w:sz w:val="30"/>
          <w:szCs w:val="30"/>
        </w:rPr>
      </w:pPr>
      <w:r>
        <w:rPr>
          <w:rFonts w:hint="eastAsia" w:ascii="仿宋" w:hAnsi="仿宋" w:eastAsia="仿宋" w:cs="仿宋_GB2312"/>
          <w:kern w:val="0"/>
          <w:sz w:val="30"/>
          <w:szCs w:val="30"/>
        </w:rPr>
        <w:t>根据预算绩效管理要求，我部门组织对</w:t>
      </w:r>
      <w:r>
        <w:rPr>
          <w:rFonts w:ascii="仿宋" w:hAnsi="仿宋" w:eastAsia="仿宋" w:cs="仿宋_GB2312"/>
          <w:kern w:val="0"/>
          <w:sz w:val="30"/>
          <w:szCs w:val="30"/>
        </w:rPr>
        <w:t>20</w:t>
      </w:r>
      <w:r>
        <w:rPr>
          <w:rFonts w:hint="eastAsia" w:ascii="仿宋" w:hAnsi="仿宋" w:eastAsia="仿宋" w:cs="仿宋_GB2312"/>
          <w:kern w:val="0"/>
          <w:sz w:val="30"/>
          <w:szCs w:val="30"/>
        </w:rPr>
        <w:t>20年度一般公共预算项目支出</w:t>
      </w:r>
      <w:r>
        <w:rPr>
          <w:rFonts w:hint="eastAsia" w:ascii="仿宋" w:hAnsi="仿宋" w:eastAsia="仿宋" w:cs="仿宋_GB2312"/>
          <w:kern w:val="0"/>
          <w:sz w:val="30"/>
          <w:szCs w:val="30"/>
          <w:lang w:val="en-US" w:eastAsia="zh-CN"/>
        </w:rPr>
        <w:t>所有二级项目1个</w:t>
      </w:r>
      <w:r>
        <w:rPr>
          <w:rFonts w:hint="eastAsia" w:ascii="仿宋" w:hAnsi="仿宋" w:eastAsia="仿宋" w:cs="仿宋_GB2312"/>
          <w:kern w:val="0"/>
          <w:sz w:val="30"/>
          <w:szCs w:val="30"/>
        </w:rPr>
        <w:t>全面开展绩效自评，共涉及资金</w:t>
      </w:r>
      <w:r>
        <w:rPr>
          <w:rFonts w:hint="eastAsia" w:ascii="仿宋" w:hAnsi="仿宋" w:eastAsia="仿宋" w:cs="仿宋_GB2312"/>
          <w:kern w:val="0"/>
          <w:sz w:val="30"/>
          <w:szCs w:val="30"/>
          <w:lang w:val="en-US" w:eastAsia="zh-CN"/>
        </w:rPr>
        <w:t>35</w:t>
      </w:r>
      <w:r>
        <w:rPr>
          <w:rFonts w:hint="eastAsia" w:ascii="仿宋" w:hAnsi="仿宋" w:eastAsia="仿宋" w:cs="仿宋_GB2312"/>
          <w:kern w:val="0"/>
          <w:sz w:val="30"/>
          <w:szCs w:val="30"/>
        </w:rPr>
        <w:t xml:space="preserve">  万元，占一般公共预算项目支出总额的</w:t>
      </w:r>
      <w:r>
        <w:rPr>
          <w:rFonts w:hint="eastAsia" w:ascii="仿宋" w:hAnsi="仿宋" w:eastAsia="仿宋" w:cs="仿宋_GB2312"/>
          <w:color w:val="0000FF"/>
          <w:kern w:val="0"/>
          <w:sz w:val="30"/>
          <w:szCs w:val="30"/>
        </w:rPr>
        <w:t xml:space="preserve"> </w:t>
      </w:r>
      <w:r>
        <w:rPr>
          <w:rFonts w:hint="eastAsia" w:ascii="仿宋" w:hAnsi="仿宋" w:eastAsia="仿宋" w:cs="仿宋_GB2312"/>
          <w:kern w:val="0"/>
          <w:sz w:val="30"/>
          <w:szCs w:val="30"/>
          <w:lang w:val="en-US" w:eastAsia="zh-CN"/>
        </w:rPr>
        <w:t>23.97%</w:t>
      </w:r>
      <w:r>
        <w:rPr>
          <w:rFonts w:hint="eastAsia" w:ascii="仿宋" w:hAnsi="仿宋" w:eastAsia="仿宋" w:cs="仿宋_GB2312"/>
          <w:kern w:val="0"/>
          <w:sz w:val="30"/>
          <w:szCs w:val="30"/>
        </w:rPr>
        <w:t xml:space="preserve">。    </w:t>
      </w:r>
    </w:p>
    <w:p>
      <w:pPr>
        <w:autoSpaceDE w:val="0"/>
        <w:autoSpaceDN w:val="0"/>
        <w:adjustRightInd w:val="0"/>
        <w:spacing w:line="360" w:lineRule="auto"/>
        <w:ind w:firstLine="600"/>
        <w:jc w:val="left"/>
        <w:rPr>
          <w:rFonts w:ascii="仿宋" w:hAnsi="仿宋" w:eastAsia="仿宋" w:cs="仿宋_GB2312"/>
          <w:kern w:val="0"/>
          <w:sz w:val="30"/>
          <w:szCs w:val="30"/>
        </w:rPr>
      </w:pPr>
      <w:r>
        <w:rPr>
          <w:rFonts w:hint="eastAsia" w:ascii="仿宋" w:hAnsi="仿宋" w:eastAsia="仿宋" w:cs="仿宋_GB2312"/>
          <w:kern w:val="0"/>
          <w:sz w:val="30"/>
          <w:szCs w:val="30"/>
        </w:rPr>
        <w:t>组织对“</w:t>
      </w:r>
      <w:r>
        <w:rPr>
          <w:rFonts w:hint="eastAsia" w:ascii="仿宋" w:hAnsi="仿宋" w:eastAsia="仿宋" w:cs="仿宋_GB2312"/>
          <w:kern w:val="0"/>
          <w:sz w:val="30"/>
          <w:szCs w:val="30"/>
          <w:lang w:eastAsia="zh-CN"/>
        </w:rPr>
        <w:t>三清山风景区第三次国土调查</w:t>
      </w:r>
      <w:r>
        <w:rPr>
          <w:rFonts w:hint="eastAsia" w:ascii="仿宋" w:hAnsi="仿宋" w:eastAsia="仿宋" w:cs="仿宋_GB2312"/>
          <w:kern w:val="0"/>
          <w:sz w:val="30"/>
          <w:szCs w:val="30"/>
        </w:rPr>
        <w:t>”等</w:t>
      </w:r>
      <w:r>
        <w:rPr>
          <w:rFonts w:hint="eastAsia" w:ascii="仿宋" w:hAnsi="仿宋" w:eastAsia="仿宋" w:cs="仿宋_GB2312"/>
          <w:kern w:val="0"/>
          <w:sz w:val="30"/>
          <w:szCs w:val="30"/>
          <w:lang w:val="en-US" w:eastAsia="zh-CN"/>
        </w:rPr>
        <w:t>1</w:t>
      </w:r>
      <w:r>
        <w:rPr>
          <w:rFonts w:hint="eastAsia" w:ascii="仿宋" w:hAnsi="仿宋" w:eastAsia="仿宋" w:cs="仿宋_GB2312"/>
          <w:kern w:val="0"/>
          <w:sz w:val="30"/>
          <w:szCs w:val="30"/>
        </w:rPr>
        <w:t>个项目开展了部门评价，涉及一般公共预算支出</w:t>
      </w:r>
      <w:r>
        <w:rPr>
          <w:rFonts w:hint="eastAsia" w:ascii="仿宋" w:hAnsi="仿宋" w:eastAsia="仿宋" w:cs="仿宋_GB2312"/>
          <w:kern w:val="0"/>
          <w:sz w:val="30"/>
          <w:szCs w:val="30"/>
          <w:lang w:val="en-US" w:eastAsia="zh-CN"/>
        </w:rPr>
        <w:t>35</w:t>
      </w:r>
      <w:r>
        <w:rPr>
          <w:rFonts w:hint="eastAsia" w:ascii="仿宋" w:hAnsi="仿宋" w:eastAsia="仿宋" w:cs="仿宋_GB2312"/>
          <w:kern w:val="0"/>
          <w:sz w:val="30"/>
          <w:szCs w:val="30"/>
        </w:rPr>
        <w:t>万元</w:t>
      </w:r>
      <w:r>
        <w:rPr>
          <w:rFonts w:hint="eastAsia" w:ascii="仿宋" w:hAnsi="仿宋" w:eastAsia="仿宋" w:cs="仿宋_GB2312"/>
          <w:kern w:val="0"/>
          <w:sz w:val="30"/>
          <w:szCs w:val="30"/>
          <w:lang w:eastAsia="zh-CN"/>
        </w:rPr>
        <w:t>，</w:t>
      </w:r>
      <w:r>
        <w:rPr>
          <w:rFonts w:hint="eastAsia" w:ascii="仿宋" w:hAnsi="仿宋" w:eastAsia="仿宋" w:cs="仿宋_GB2312"/>
          <w:kern w:val="0"/>
          <w:sz w:val="30"/>
          <w:szCs w:val="30"/>
          <w:lang w:val="en-US" w:eastAsia="zh-CN"/>
        </w:rPr>
        <w:t>政府性基金预算支出0万元</w:t>
      </w:r>
      <w:r>
        <w:rPr>
          <w:rFonts w:hint="eastAsia" w:ascii="仿宋" w:hAnsi="仿宋" w:eastAsia="仿宋" w:cs="仿宋_GB2312"/>
          <w:kern w:val="0"/>
          <w:sz w:val="30"/>
          <w:szCs w:val="30"/>
        </w:rPr>
        <w:t>。</w:t>
      </w:r>
    </w:p>
    <w:p>
      <w:pPr>
        <w:autoSpaceDE w:val="0"/>
        <w:autoSpaceDN w:val="0"/>
        <w:adjustRightInd w:val="0"/>
        <w:spacing w:line="360" w:lineRule="auto"/>
        <w:ind w:firstLine="585"/>
        <w:jc w:val="left"/>
        <w:rPr>
          <w:rFonts w:hint="eastAsia" w:ascii="仿宋" w:hAnsi="仿宋" w:eastAsia="仿宋" w:cs="仿宋_GB2312"/>
          <w:kern w:val="0"/>
          <w:sz w:val="30"/>
          <w:szCs w:val="30"/>
        </w:rPr>
      </w:pPr>
      <w:r>
        <w:rPr>
          <w:rFonts w:hint="eastAsia" w:ascii="仿宋" w:hAnsi="仿宋" w:eastAsia="仿宋" w:cs="仿宋_GB2312"/>
          <w:kern w:val="0"/>
          <w:sz w:val="30"/>
          <w:szCs w:val="30"/>
        </w:rPr>
        <w:t>（二）部门决算中项目绩效自评结果。</w:t>
      </w:r>
      <w:r>
        <w:rPr>
          <w:rFonts w:hint="eastAsia" w:ascii="仿宋" w:hAnsi="仿宋" w:eastAsia="仿宋" w:cs="仿宋_GB2312"/>
          <w:kern w:val="0"/>
          <w:sz w:val="30"/>
          <w:szCs w:val="30"/>
          <w:lang w:eastAsia="zh-CN"/>
        </w:rPr>
        <w:t>（</w:t>
      </w:r>
      <w:r>
        <w:rPr>
          <w:rFonts w:hint="eastAsia" w:ascii="仿宋" w:hAnsi="仿宋" w:eastAsia="仿宋" w:cs="仿宋_GB2312"/>
          <w:kern w:val="0"/>
          <w:sz w:val="30"/>
          <w:szCs w:val="30"/>
          <w:lang w:val="en-US" w:eastAsia="zh-CN"/>
        </w:rPr>
        <w:t>应当将2020年度省级部门决算项目绩效自评综述和《项目支出绩效自评表》进行公开。）</w:t>
      </w:r>
    </w:p>
    <w:p>
      <w:pPr>
        <w:autoSpaceDE w:val="0"/>
        <w:autoSpaceDN w:val="0"/>
        <w:adjustRightInd w:val="0"/>
        <w:spacing w:line="360" w:lineRule="auto"/>
        <w:ind w:firstLine="600"/>
        <w:jc w:val="left"/>
        <w:rPr>
          <w:rFonts w:hint="eastAsia" w:ascii="仿宋" w:hAnsi="仿宋" w:eastAsia="仿宋" w:cs="仿宋_GB2312"/>
          <w:kern w:val="0"/>
          <w:sz w:val="30"/>
          <w:szCs w:val="30"/>
          <w:lang w:val="en-US" w:eastAsia="zh-CN"/>
        </w:rPr>
      </w:pPr>
      <w:r>
        <w:rPr>
          <w:rFonts w:hint="eastAsia" w:ascii="仿宋" w:hAnsi="仿宋" w:eastAsia="仿宋" w:cs="仿宋_GB2312"/>
          <w:kern w:val="0"/>
          <w:sz w:val="30"/>
          <w:szCs w:val="30"/>
          <w:lang w:eastAsia="zh-CN"/>
        </w:rPr>
        <w:t>（</w:t>
      </w:r>
      <w:r>
        <w:rPr>
          <w:rFonts w:hint="eastAsia" w:ascii="仿宋" w:hAnsi="仿宋" w:eastAsia="仿宋" w:cs="仿宋_GB2312"/>
          <w:kern w:val="0"/>
          <w:sz w:val="30"/>
          <w:szCs w:val="30"/>
          <w:lang w:val="en-US" w:eastAsia="zh-CN"/>
        </w:rPr>
        <w:t>三）部门评价项目绩效评价结果</w:t>
      </w:r>
      <w:r>
        <w:drawing>
          <wp:inline distT="0" distB="0" distL="114300" distR="114300">
            <wp:extent cx="5271770" cy="3491865"/>
            <wp:effectExtent l="0" t="0" r="508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1770" cy="3491865"/>
                    </a:xfrm>
                    <a:prstGeom prst="rect">
                      <a:avLst/>
                    </a:prstGeom>
                    <a:noFill/>
                    <a:ln>
                      <a:noFill/>
                    </a:ln>
                  </pic:spPr>
                </pic:pic>
              </a:graphicData>
            </a:graphic>
          </wp:inline>
        </w:drawing>
      </w:r>
    </w:p>
    <w:p>
      <w:pPr>
        <w:widowControl/>
        <w:spacing w:line="600" w:lineRule="exact"/>
        <w:ind w:firstLine="640"/>
        <w:jc w:val="center"/>
        <w:rPr>
          <w:rFonts w:hint="eastAsia" w:ascii="宋体" w:hAnsi="宋体"/>
          <w:b/>
          <w:sz w:val="32"/>
          <w:szCs w:val="32"/>
        </w:rPr>
      </w:pPr>
      <w:r>
        <w:rPr>
          <w:rFonts w:hint="eastAsia" w:ascii="宋体" w:hAnsi="宋体"/>
          <w:b/>
          <w:sz w:val="32"/>
          <w:szCs w:val="32"/>
        </w:rPr>
        <w:t>第四部分  名词解释</w:t>
      </w:r>
    </w:p>
    <w:p>
      <w:pPr>
        <w:rPr>
          <w:rFonts w:hint="eastAsia" w:ascii="仿宋" w:hAnsi="仿宋" w:eastAsia="仿宋"/>
          <w:kern w:val="0"/>
          <w:sz w:val="30"/>
          <w:szCs w:val="30"/>
          <w:lang w:val="en-US" w:eastAsia="zh-CN"/>
        </w:rPr>
      </w:pPr>
      <w:r>
        <w:rPr>
          <w:rFonts w:hint="eastAsia" w:ascii="仿宋" w:hAnsi="仿宋" w:eastAsia="仿宋"/>
          <w:kern w:val="0"/>
          <w:sz w:val="30"/>
          <w:szCs w:val="30"/>
        </w:rPr>
        <w:t xml:space="preserve">  名词解释应以财务会计制度、政府收支分类科目以及部门预算管理等规定为基本说明，可在此基础上结合部门实际情况适当细化。“三公”经费支出和机关运行经费支出口径必需予以说</w:t>
      </w:r>
      <w:r>
        <w:rPr>
          <w:rFonts w:hint="eastAsia" w:ascii="仿宋" w:hAnsi="仿宋" w:eastAsia="仿宋"/>
          <w:kern w:val="0"/>
          <w:sz w:val="30"/>
          <w:szCs w:val="30"/>
          <w:lang w:val="en-US" w:eastAsia="zh-CN"/>
        </w:rPr>
        <w:t>明。</w:t>
      </w:r>
    </w:p>
    <w:p>
      <w:pPr>
        <w:shd w:val="clear" w:color="auto" w:fill="FFFFFF" w:themeFill="background1"/>
        <w:rPr>
          <w:rFonts w:hint="default" w:ascii="仿宋" w:hAnsi="仿宋" w:eastAsia="仿宋" w:cs="Times New Roman"/>
          <w:color w:val="000000"/>
          <w:kern w:val="0"/>
          <w:sz w:val="32"/>
          <w:szCs w:val="32"/>
          <w:shd w:val="clear" w:color="auto" w:fill="FFFFFF" w:themeFill="background1"/>
          <w:lang w:val="en-US" w:eastAsia="zh-CN"/>
        </w:rPr>
      </w:pPr>
    </w:p>
    <w:p>
      <w:pPr>
        <w:widowControl/>
        <w:spacing w:line="600" w:lineRule="exact"/>
        <w:jc w:val="left"/>
        <w:rPr>
          <w:rFonts w:hint="eastAsia" w:ascii="宋体" w:hAnsi="宋体" w:eastAsia="宋体" w:cs="宋体"/>
          <w:sz w:val="32"/>
          <w:szCs w:val="32"/>
        </w:rPr>
      </w:pPr>
      <w:r>
        <w:rPr>
          <w:rFonts w:hint="eastAsia" w:ascii="宋体" w:hAnsi="宋体" w:eastAsia="宋体" w:cs="宋体"/>
          <w:sz w:val="32"/>
          <w:szCs w:val="32"/>
        </w:rPr>
        <w:t>(</w:t>
      </w:r>
      <w:r>
        <w:rPr>
          <w:rFonts w:hint="eastAsia" w:ascii="宋体" w:hAnsi="宋体" w:eastAsia="宋体" w:cs="宋体"/>
          <w:sz w:val="32"/>
          <w:szCs w:val="32"/>
          <w:lang w:eastAsia="zh-CN"/>
        </w:rPr>
        <w:t>一</w:t>
      </w:r>
      <w:r>
        <w:rPr>
          <w:rFonts w:hint="eastAsia" w:ascii="宋体" w:hAnsi="宋体" w:eastAsia="宋体" w:cs="宋体"/>
          <w:sz w:val="32"/>
          <w:szCs w:val="32"/>
        </w:rPr>
        <w:t>)财政拨款:指省级财政当年拨付的资金，</w:t>
      </w:r>
    </w:p>
    <w:p>
      <w:pPr>
        <w:numPr>
          <w:ilvl w:val="0"/>
          <w:numId w:val="0"/>
        </w:numPr>
        <w:rPr>
          <w:rFonts w:hint="eastAsia" w:ascii="宋体" w:hAnsi="宋体" w:eastAsia="宋体" w:cs="宋体"/>
          <w:sz w:val="32"/>
          <w:szCs w:val="32"/>
        </w:rPr>
      </w:pPr>
      <w:r>
        <w:rPr>
          <w:rFonts w:hint="eastAsia" w:ascii="宋体" w:hAnsi="宋体" w:eastAsia="宋体" w:cs="宋体"/>
          <w:sz w:val="32"/>
          <w:szCs w:val="32"/>
        </w:rPr>
        <w:t>(二)教育收费资金收入:反映实行专项管理的高中以上学费、住宿费，高校委托培养费，函大、电大、夜大及短训班培训费等教育收费取得的收入，</w:t>
      </w:r>
    </w:p>
    <w:p>
      <w:pPr>
        <w:numPr>
          <w:ilvl w:val="0"/>
          <w:numId w:val="0"/>
        </w:numPr>
        <w:rPr>
          <w:rFonts w:hint="eastAsia" w:ascii="宋体" w:hAnsi="宋体" w:eastAsia="宋体" w:cs="宋体"/>
          <w:sz w:val="32"/>
          <w:szCs w:val="32"/>
        </w:rPr>
      </w:pPr>
      <w:r>
        <w:rPr>
          <w:rFonts w:hint="eastAsia" w:ascii="宋体" w:hAnsi="宋体" w:eastAsia="宋体" w:cs="宋体"/>
          <w:sz w:val="32"/>
          <w:szCs w:val="32"/>
        </w:rPr>
        <w:t>(三)事业收入:指事业单位开展专业业务活动及辅助活动取得的收入,</w:t>
      </w:r>
    </w:p>
    <w:p>
      <w:pPr>
        <w:numPr>
          <w:ilvl w:val="0"/>
          <w:numId w:val="0"/>
        </w:numPr>
        <w:rPr>
          <w:rFonts w:hint="eastAsia" w:ascii="宋体" w:hAnsi="宋体" w:eastAsia="宋体" w:cs="宋体"/>
          <w:sz w:val="32"/>
          <w:szCs w:val="32"/>
        </w:rPr>
      </w:pPr>
      <w:r>
        <w:rPr>
          <w:rFonts w:hint="eastAsia" w:ascii="宋体" w:hAnsi="宋体" w:eastAsia="宋体" w:cs="宋体"/>
          <w:sz w:val="32"/>
          <w:szCs w:val="32"/>
        </w:rPr>
        <w:t>(四)事业单位经营收入:指事业单位在专业业务活动及辅助活动之外开展非独立核算经营活动取得的收入，</w:t>
      </w:r>
    </w:p>
    <w:p>
      <w:pPr>
        <w:numPr>
          <w:ilvl w:val="0"/>
          <w:numId w:val="0"/>
        </w:numPr>
        <w:rPr>
          <w:rFonts w:hint="eastAsia" w:ascii="宋体" w:hAnsi="宋体" w:eastAsia="宋体" w:cs="宋体"/>
          <w:sz w:val="32"/>
          <w:szCs w:val="32"/>
        </w:rPr>
      </w:pPr>
      <w:r>
        <w:rPr>
          <w:rFonts w:hint="eastAsia" w:ascii="宋体" w:hAnsi="宋体" w:eastAsia="宋体" w:cs="宋体"/>
          <w:sz w:val="32"/>
          <w:szCs w:val="32"/>
        </w:rPr>
        <w:t>(五)附属单位上缴收入:反映事业单位附属的独立核算单位按规定标准或比例缴纳的各项收入，包括附属的事业单位上缴的收入和附属的企业上缴的利润等。</w:t>
      </w:r>
    </w:p>
    <w:p>
      <w:pPr>
        <w:numPr>
          <w:ilvl w:val="0"/>
          <w:numId w:val="0"/>
        </w:numPr>
        <w:rPr>
          <w:rFonts w:hint="eastAsia" w:ascii="宋体" w:hAnsi="宋体" w:eastAsia="宋体" w:cs="宋体"/>
          <w:sz w:val="32"/>
          <w:szCs w:val="32"/>
        </w:rPr>
      </w:pPr>
      <w:r>
        <w:rPr>
          <w:rFonts w:hint="eastAsia" w:ascii="宋体" w:hAnsi="宋体" w:eastAsia="宋体" w:cs="宋体"/>
          <w:sz w:val="32"/>
          <w:szCs w:val="32"/>
        </w:rPr>
        <w:t>(六)上级补助收入:反映事业单位从主管部门和上级单位取得的非财政补助收入,</w:t>
      </w:r>
    </w:p>
    <w:p>
      <w:pPr>
        <w:numPr>
          <w:ilvl w:val="0"/>
          <w:numId w:val="0"/>
        </w:numPr>
        <w:rPr>
          <w:rFonts w:hint="eastAsia" w:ascii="宋体" w:hAnsi="宋体" w:eastAsia="宋体" w:cs="宋体"/>
          <w:sz w:val="32"/>
          <w:szCs w:val="32"/>
        </w:rPr>
      </w:pPr>
      <w:r>
        <w:rPr>
          <w:rFonts w:hint="eastAsia" w:ascii="宋体" w:hAnsi="宋体" w:eastAsia="宋体" w:cs="宋体"/>
          <w:sz w:val="32"/>
          <w:szCs w:val="32"/>
        </w:rPr>
        <w:t>(七)其他收入:指除财政拨款、事业收入、事业单位经营收入等以外的各项收入</w:t>
      </w:r>
    </w:p>
    <w:p>
      <w:pPr>
        <w:widowControl/>
        <w:shd w:val="clear" w:color="auto" w:fill="FFFFFF" w:themeFill="background1"/>
        <w:spacing w:line="315" w:lineRule="atLeast"/>
        <w:ind w:firstLine="640"/>
        <w:jc w:val="center"/>
        <w:rPr>
          <w:rFonts w:ascii="Tahoma" w:hAnsi="Tahoma" w:eastAsia="宋体" w:cs="Tahoma"/>
          <w:color w:val="2A2A2A"/>
          <w:kern w:val="0"/>
          <w:szCs w:val="21"/>
          <w:shd w:val="clear" w:color="auto" w:fill="FFFFFF" w:themeFill="background1"/>
        </w:rPr>
      </w:pPr>
      <w:r>
        <w:rPr>
          <w:rFonts w:hint="eastAsia" w:ascii="仿宋_GB2312" w:hAnsi="Tahoma" w:eastAsia="仿宋_GB2312" w:cs="Tahoma"/>
          <w:b/>
          <w:bCs/>
          <w:color w:val="2A2A2A"/>
          <w:kern w:val="0"/>
          <w:sz w:val="32"/>
          <w:szCs w:val="32"/>
          <w:shd w:val="clear" w:color="auto" w:fill="FFFFFF" w:themeFill="background1"/>
        </w:rPr>
        <w:t> </w:t>
      </w:r>
    </w:p>
    <w:p>
      <w:pPr>
        <w:shd w:val="clear" w:color="auto" w:fill="FFFFFF" w:themeFill="background1"/>
        <w:rPr>
          <w:rFonts w:ascii="宋体" w:hAnsi="宋体" w:eastAsia="宋体" w:cs="宋体"/>
          <w:kern w:val="0"/>
          <w:sz w:val="24"/>
          <w:szCs w:val="24"/>
          <w:shd w:val="clear" w:color="auto" w:fill="FFFFFF" w:themeFill="background1"/>
        </w:rPr>
      </w:pPr>
    </w:p>
    <w:p>
      <w:pPr>
        <w:shd w:val="clear" w:color="auto" w:fill="FFFFFF" w:themeFill="background1"/>
        <w:rPr>
          <w:shd w:val="clear" w:color="auto" w:fill="FFFFFF" w:themeFill="background1"/>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1BB286"/>
    <w:multiLevelType w:val="singleLevel"/>
    <w:tmpl w:val="881BB286"/>
    <w:lvl w:ilvl="0" w:tentative="0">
      <w:start w:val="1"/>
      <w:numFmt w:val="chineseCounting"/>
      <w:suff w:val="nothing"/>
      <w:lvlText w:val="（%1）"/>
      <w:lvlJc w:val="left"/>
      <w:pPr>
        <w:ind w:left="-630"/>
      </w:pPr>
      <w:rPr>
        <w:rFonts w:hint="eastAsia"/>
      </w:rPr>
    </w:lvl>
  </w:abstractNum>
  <w:abstractNum w:abstractNumId="1">
    <w:nsid w:val="C2AED91F"/>
    <w:multiLevelType w:val="singleLevel"/>
    <w:tmpl w:val="C2AED91F"/>
    <w:lvl w:ilvl="0" w:tentative="0">
      <w:start w:val="4"/>
      <w:numFmt w:val="chineseCounting"/>
      <w:suff w:val="nothing"/>
      <w:lvlText w:val="%1、"/>
      <w:lvlJc w:val="left"/>
      <w:rPr>
        <w:rFonts w:hint="eastAsia"/>
      </w:rPr>
    </w:lvl>
  </w:abstractNum>
  <w:abstractNum w:abstractNumId="2">
    <w:nsid w:val="C2F20B3E"/>
    <w:multiLevelType w:val="singleLevel"/>
    <w:tmpl w:val="C2F20B3E"/>
    <w:lvl w:ilvl="0" w:tentative="0">
      <w:start w:val="1"/>
      <w:numFmt w:val="chineseCounting"/>
      <w:suff w:val="nothing"/>
      <w:lvlText w:val="（%1）"/>
      <w:lvlJc w:val="left"/>
      <w:pPr>
        <w:ind w:left="-10"/>
      </w:pPr>
      <w:rPr>
        <w:rFonts w:hint="eastAsia"/>
      </w:rPr>
    </w:lvl>
  </w:abstractNum>
  <w:abstractNum w:abstractNumId="3">
    <w:nsid w:val="F90A1C01"/>
    <w:multiLevelType w:val="singleLevel"/>
    <w:tmpl w:val="F90A1C01"/>
    <w:lvl w:ilvl="0" w:tentative="0">
      <w:start w:val="1"/>
      <w:numFmt w:val="chineseCounting"/>
      <w:suff w:val="nothing"/>
      <w:lvlText w:val="（%1）"/>
      <w:lvlJc w:val="left"/>
      <w:rPr>
        <w:rFonts w:hint="eastAsia"/>
      </w:rPr>
    </w:lvl>
  </w:abstractNum>
  <w:abstractNum w:abstractNumId="4">
    <w:nsid w:val="731F71D5"/>
    <w:multiLevelType w:val="singleLevel"/>
    <w:tmpl w:val="731F71D5"/>
    <w:lvl w:ilvl="0" w:tentative="0">
      <w:start w:val="1"/>
      <w:numFmt w:val="chineseCounting"/>
      <w:suff w:val="nothing"/>
      <w:lvlText w:val="%1、"/>
      <w:lvlJc w:val="left"/>
      <w:rPr>
        <w:rFonts w:hint="eastAsia"/>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yYzIwMTVlZjEyMWM5NDExNzVhYzE2YjhiYmU4N2MifQ=="/>
  </w:docVars>
  <w:rsids>
    <w:rsidRoot w:val="006E1654"/>
    <w:rsid w:val="00071AAD"/>
    <w:rsid w:val="00080DDF"/>
    <w:rsid w:val="000F0DC0"/>
    <w:rsid w:val="00112ED1"/>
    <w:rsid w:val="00132EB5"/>
    <w:rsid w:val="0014155D"/>
    <w:rsid w:val="00197424"/>
    <w:rsid w:val="00284B8D"/>
    <w:rsid w:val="00292782"/>
    <w:rsid w:val="002D0B3B"/>
    <w:rsid w:val="002D45E2"/>
    <w:rsid w:val="00314171"/>
    <w:rsid w:val="003437C1"/>
    <w:rsid w:val="003D080E"/>
    <w:rsid w:val="00567188"/>
    <w:rsid w:val="005C3E48"/>
    <w:rsid w:val="0067087A"/>
    <w:rsid w:val="006A7A31"/>
    <w:rsid w:val="006E1654"/>
    <w:rsid w:val="00767BCB"/>
    <w:rsid w:val="007C3091"/>
    <w:rsid w:val="007F105C"/>
    <w:rsid w:val="00832AF2"/>
    <w:rsid w:val="008426AE"/>
    <w:rsid w:val="00864D6E"/>
    <w:rsid w:val="008A1E18"/>
    <w:rsid w:val="008B0913"/>
    <w:rsid w:val="008D48D1"/>
    <w:rsid w:val="009064DA"/>
    <w:rsid w:val="0094591D"/>
    <w:rsid w:val="009A6C26"/>
    <w:rsid w:val="009B4BA2"/>
    <w:rsid w:val="009F2ADC"/>
    <w:rsid w:val="00A83245"/>
    <w:rsid w:val="00AB7C1C"/>
    <w:rsid w:val="00AD4EDD"/>
    <w:rsid w:val="00C34476"/>
    <w:rsid w:val="00C94CB9"/>
    <w:rsid w:val="00CD3FB9"/>
    <w:rsid w:val="00CD6F88"/>
    <w:rsid w:val="00CF764E"/>
    <w:rsid w:val="00D267A3"/>
    <w:rsid w:val="00D5026F"/>
    <w:rsid w:val="00D64F7A"/>
    <w:rsid w:val="00E01A2C"/>
    <w:rsid w:val="00E165FA"/>
    <w:rsid w:val="00E94D56"/>
    <w:rsid w:val="00F75DB6"/>
    <w:rsid w:val="00FB0A0E"/>
    <w:rsid w:val="00FB5701"/>
    <w:rsid w:val="00FE3D83"/>
    <w:rsid w:val="02071B4D"/>
    <w:rsid w:val="02B84074"/>
    <w:rsid w:val="0B1F7235"/>
    <w:rsid w:val="1DEF4C85"/>
    <w:rsid w:val="24DB2DD5"/>
    <w:rsid w:val="25B87EAE"/>
    <w:rsid w:val="297C391B"/>
    <w:rsid w:val="2DDD3571"/>
    <w:rsid w:val="2E7850C4"/>
    <w:rsid w:val="312F64A8"/>
    <w:rsid w:val="32001084"/>
    <w:rsid w:val="379C7BEA"/>
    <w:rsid w:val="3ACB24FE"/>
    <w:rsid w:val="40180E4B"/>
    <w:rsid w:val="411D4A48"/>
    <w:rsid w:val="47835AE6"/>
    <w:rsid w:val="4B4650D0"/>
    <w:rsid w:val="4C9A67BF"/>
    <w:rsid w:val="4CBC54A3"/>
    <w:rsid w:val="4F366261"/>
    <w:rsid w:val="537050DB"/>
    <w:rsid w:val="543E667D"/>
    <w:rsid w:val="552B3BED"/>
    <w:rsid w:val="57957982"/>
    <w:rsid w:val="594A1091"/>
    <w:rsid w:val="5A341320"/>
    <w:rsid w:val="611F69C9"/>
    <w:rsid w:val="6A4E4A93"/>
    <w:rsid w:val="6C885AD3"/>
    <w:rsid w:val="6CD21397"/>
    <w:rsid w:val="6F392E1D"/>
    <w:rsid w:val="72B741F8"/>
    <w:rsid w:val="72EC0628"/>
    <w:rsid w:val="75044631"/>
    <w:rsid w:val="79A9406D"/>
    <w:rsid w:val="7BA3556A"/>
    <w:rsid w:val="7BEC12B2"/>
    <w:rsid w:val="7CEE6686"/>
    <w:rsid w:val="7FA8152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000FF"/>
      <w:u w:val="single"/>
    </w:rPr>
  </w:style>
  <w:style w:type="character" w:customStyle="1" w:styleId="7">
    <w:name w:val="页眉 Char"/>
    <w:basedOn w:val="5"/>
    <w:link w:val="3"/>
    <w:semiHidden/>
    <w:qFormat/>
    <w:uiPriority w:val="99"/>
    <w:rPr>
      <w:sz w:val="18"/>
      <w:szCs w:val="18"/>
    </w:rPr>
  </w:style>
  <w:style w:type="character" w:customStyle="1" w:styleId="8">
    <w:name w:val="页脚 Char"/>
    <w:basedOn w:val="5"/>
    <w:link w:val="2"/>
    <w:semiHidden/>
    <w:qFormat/>
    <w:uiPriority w:val="99"/>
    <w:rPr>
      <w:sz w:val="18"/>
      <w:szCs w:val="18"/>
    </w:rPr>
  </w:style>
  <w:style w:type="paragraph" w:customStyle="1" w:styleId="9">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80262-2214-44D6-AEED-05DA8A03C6C3}">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3208</Words>
  <Characters>3553</Characters>
  <Lines>15</Lines>
  <Paragraphs>4</Paragraphs>
  <TotalTime>235</TotalTime>
  <ScaleCrop>false</ScaleCrop>
  <LinksUpToDate>false</LinksUpToDate>
  <CharactersWithSpaces>3654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2016-09-28T02:24:00Z</dcterms:created>
  <dc:creator>caicai</dc:creator>
  <cp:lastModifiedBy>Administrator</cp:lastModifiedBy>
  <dcterms:modified xsi:type="dcterms:W3CDTF">2021-09-13T05:12:26Z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AC4403A1539B4C5CA7E7CA7FC267ED3B</vt:lpwstr>
  </property>
</Properties>
</file>