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1A4D" w14:textId="77777777" w:rsidR="0084501C" w:rsidRDefault="00000000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/>
          <w:sz w:val="32"/>
          <w:szCs w:val="32"/>
        </w:rPr>
        <w:t>.</w:t>
      </w:r>
      <w:r>
        <w:rPr>
          <w:rFonts w:ascii="方正小标宋简体" w:eastAsia="方正小标宋简体" w:hint="eastAsia"/>
          <w:sz w:val="32"/>
          <w:szCs w:val="32"/>
        </w:rPr>
        <w:t>关于乡村振兴的建议（第310号）。</w:t>
      </w:r>
    </w:p>
    <w:p w14:paraId="28BDAEB3" w14:textId="77777777" w:rsidR="0084501C" w:rsidRDefault="00000000">
      <w:pPr>
        <w:pStyle w:val="a4"/>
        <w:spacing w:line="540" w:lineRule="exact"/>
        <w:ind w:firstLineChars="200" w:firstLine="640"/>
        <w:rPr>
          <w:rFonts w:ascii="楷体" w:eastAsia="楷体" w:hAnsi="楷体" w:cs="仿宋_GB2312"/>
          <w:kern w:val="0"/>
          <w:szCs w:val="32"/>
        </w:rPr>
      </w:pPr>
      <w:r>
        <w:rPr>
          <w:rFonts w:ascii="楷体" w:eastAsia="楷体" w:hAnsi="楷体" w:cs="仿宋_GB2312" w:hint="eastAsia"/>
          <w:kern w:val="0"/>
          <w:szCs w:val="32"/>
        </w:rPr>
        <w:t>会办答复如下：</w:t>
      </w:r>
    </w:p>
    <w:p w14:paraId="0FE3E1BF" w14:textId="77777777" w:rsidR="0084501C" w:rsidRDefault="00000000">
      <w:pPr>
        <w:pStyle w:val="a4"/>
        <w:spacing w:line="540" w:lineRule="exact"/>
        <w:ind w:firstLineChars="200"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t>一、</w:t>
      </w:r>
      <w:r>
        <w:rPr>
          <w:rFonts w:ascii="黑体" w:eastAsia="黑体" w:hAnsi="黑体" w:cs="Times New Roman" w:hint="eastAsia"/>
          <w:szCs w:val="32"/>
        </w:rPr>
        <w:t>基本情况</w:t>
      </w:r>
    </w:p>
    <w:p w14:paraId="34581243" w14:textId="77777777" w:rsidR="0084501C" w:rsidRDefault="00000000">
      <w:pPr>
        <w:pStyle w:val="a4"/>
        <w:spacing w:line="54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水利是农业的命脉。我市农田水利设施数量多、分布广，在抗御水旱灾害、发展粮食生产、改善农民生产生活条件、促进农村经济和社会发展等方面有着不可替代的重要作用。</w:t>
      </w:r>
    </w:p>
    <w:p w14:paraId="31C15ED2" w14:textId="759B5CA8" w:rsidR="0084501C" w:rsidRDefault="00000000">
      <w:pPr>
        <w:pStyle w:val="a4"/>
        <w:spacing w:line="54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" w:hAnsi="Times New Roman" w:cs="Times New Roman"/>
          <w:b/>
          <w:bCs/>
          <w:szCs w:val="32"/>
        </w:rPr>
        <w:t>1</w:t>
      </w:r>
      <w:r>
        <w:rPr>
          <w:rFonts w:ascii="楷体" w:eastAsia="楷体" w:hAnsi="楷体" w:cs="Times New Roman"/>
          <w:b/>
          <w:bCs/>
          <w:szCs w:val="32"/>
        </w:rPr>
        <w:t>.</w:t>
      </w:r>
      <w:r>
        <w:rPr>
          <w:rFonts w:ascii="楷体" w:eastAsia="楷体" w:hAnsi="楷体" w:cs="Times New Roman" w:hint="eastAsia"/>
          <w:b/>
          <w:bCs/>
          <w:szCs w:val="32"/>
        </w:rPr>
        <w:t>灌区基本情况。</w:t>
      </w:r>
      <w:r>
        <w:rPr>
          <w:rFonts w:ascii="Times New Roman" w:hAnsi="Times New Roman" w:cs="Times New Roman" w:hint="eastAsia"/>
          <w:szCs w:val="32"/>
        </w:rPr>
        <w:t>截</w:t>
      </w:r>
      <w:r w:rsidR="00E31FFE">
        <w:rPr>
          <w:rFonts w:ascii="Times New Roman" w:hAnsi="Times New Roman" w:cs="Times New Roman" w:hint="eastAsia"/>
          <w:szCs w:val="32"/>
        </w:rPr>
        <w:t>至</w:t>
      </w:r>
      <w:r>
        <w:rPr>
          <w:rFonts w:ascii="Times New Roman" w:hAnsi="Times New Roman" w:cs="Times New Roman" w:hint="eastAsia"/>
          <w:szCs w:val="32"/>
        </w:rPr>
        <w:t>目前，全市已建成大中型灌区</w:t>
      </w:r>
      <w:r>
        <w:rPr>
          <w:rFonts w:ascii="Times New Roman" w:hAnsi="Times New Roman" w:cs="Times New Roman"/>
          <w:szCs w:val="32"/>
        </w:rPr>
        <w:t>44</w:t>
      </w:r>
      <w:r>
        <w:rPr>
          <w:rFonts w:ascii="Times New Roman" w:hAnsi="Times New Roman" w:cs="Times New Roman" w:hint="eastAsia"/>
          <w:szCs w:val="32"/>
        </w:rPr>
        <w:t>处，其中设计灌溉面积超过</w:t>
      </w:r>
      <w:r>
        <w:rPr>
          <w:rFonts w:ascii="Times New Roman" w:hAnsi="Times New Roman" w:cs="Times New Roman"/>
          <w:szCs w:val="32"/>
        </w:rPr>
        <w:t>30</w:t>
      </w:r>
      <w:r>
        <w:rPr>
          <w:rFonts w:ascii="Times New Roman" w:hAnsi="Times New Roman" w:cs="Times New Roman" w:hint="eastAsia"/>
          <w:szCs w:val="32"/>
        </w:rPr>
        <w:t>万亩的大型灌区</w:t>
      </w:r>
      <w:r>
        <w:rPr>
          <w:rFonts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 w:hint="eastAsia"/>
          <w:szCs w:val="32"/>
        </w:rPr>
        <w:t>处，分别是玉山县七一灌区、</w:t>
      </w:r>
      <w:proofErr w:type="gramStart"/>
      <w:r>
        <w:rPr>
          <w:rFonts w:ascii="Times New Roman" w:hAnsi="Times New Roman" w:cs="Times New Roman" w:hint="eastAsia"/>
          <w:szCs w:val="32"/>
        </w:rPr>
        <w:t>广丰区饶丰</w:t>
      </w:r>
      <w:proofErr w:type="gramEnd"/>
      <w:r>
        <w:rPr>
          <w:rFonts w:ascii="Times New Roman" w:hAnsi="Times New Roman" w:cs="Times New Roman" w:hint="eastAsia"/>
          <w:szCs w:val="32"/>
        </w:rPr>
        <w:t>灌区、鄱阳县</w:t>
      </w:r>
      <w:proofErr w:type="gramStart"/>
      <w:r>
        <w:rPr>
          <w:rFonts w:ascii="Times New Roman" w:hAnsi="Times New Roman" w:cs="Times New Roman" w:hint="eastAsia"/>
          <w:szCs w:val="32"/>
        </w:rPr>
        <w:t>鄱</w:t>
      </w:r>
      <w:proofErr w:type="gramEnd"/>
      <w:r>
        <w:rPr>
          <w:rFonts w:ascii="Times New Roman" w:hAnsi="Times New Roman" w:cs="Times New Roman" w:hint="eastAsia"/>
          <w:szCs w:val="32"/>
        </w:rPr>
        <w:t>湖灌区，骨干渠道总长度</w:t>
      </w:r>
      <w:r>
        <w:rPr>
          <w:rFonts w:ascii="Times New Roman" w:hAnsi="Times New Roman" w:cs="Times New Roman"/>
          <w:szCs w:val="32"/>
        </w:rPr>
        <w:t xml:space="preserve">1368 </w:t>
      </w:r>
      <w:r>
        <w:rPr>
          <w:rFonts w:ascii="Times New Roman" w:hAnsi="Times New Roman" w:cs="Times New Roman" w:hint="eastAsia"/>
          <w:szCs w:val="32"/>
        </w:rPr>
        <w:t>km</w:t>
      </w:r>
      <w:r>
        <w:rPr>
          <w:rFonts w:ascii="Times New Roman" w:hAnsi="Times New Roman" w:cs="Times New Roman" w:hint="eastAsia"/>
          <w:szCs w:val="32"/>
        </w:rPr>
        <w:t>，“最后一公里”渠道长</w:t>
      </w:r>
      <w:r>
        <w:rPr>
          <w:rFonts w:ascii="Times New Roman" w:hAnsi="Times New Roman" w:cs="Times New Roman"/>
          <w:szCs w:val="32"/>
        </w:rPr>
        <w:t xml:space="preserve">1604 </w:t>
      </w:r>
      <w:r>
        <w:rPr>
          <w:rFonts w:ascii="Times New Roman" w:hAnsi="Times New Roman" w:cs="Times New Roman" w:hint="eastAsia"/>
          <w:szCs w:val="32"/>
        </w:rPr>
        <w:t>km</w:t>
      </w:r>
      <w:r>
        <w:rPr>
          <w:rFonts w:ascii="Times New Roman" w:hAnsi="Times New Roman" w:cs="Times New Roman" w:hint="eastAsia"/>
          <w:szCs w:val="32"/>
        </w:rPr>
        <w:t>；中型灌区</w:t>
      </w:r>
      <w:r>
        <w:rPr>
          <w:rFonts w:ascii="Times New Roman" w:hAnsi="Times New Roman" w:cs="Times New Roman"/>
          <w:szCs w:val="32"/>
        </w:rPr>
        <w:t>41</w:t>
      </w:r>
      <w:r>
        <w:rPr>
          <w:rFonts w:ascii="Times New Roman" w:hAnsi="Times New Roman" w:cs="Times New Roman" w:hint="eastAsia"/>
          <w:szCs w:val="32"/>
        </w:rPr>
        <w:t>处，涉及</w:t>
      </w:r>
      <w:r>
        <w:rPr>
          <w:rFonts w:ascii="Times New Roman" w:hAnsi="Times New Roman" w:cs="Times New Roman"/>
          <w:szCs w:val="32"/>
        </w:rPr>
        <w:t>8</w:t>
      </w:r>
      <w:r>
        <w:rPr>
          <w:rFonts w:ascii="Times New Roman" w:hAnsi="Times New Roman" w:cs="Times New Roman" w:hint="eastAsia"/>
          <w:szCs w:val="32"/>
        </w:rPr>
        <w:t>个县（市、区），设计灌溉总面积</w:t>
      </w:r>
      <w:r>
        <w:rPr>
          <w:rFonts w:ascii="Times New Roman" w:hAnsi="Times New Roman" w:cs="Times New Roman"/>
          <w:szCs w:val="32"/>
        </w:rPr>
        <w:t>180</w:t>
      </w:r>
      <w:r>
        <w:rPr>
          <w:rFonts w:ascii="Times New Roman" w:hAnsi="Times New Roman" w:cs="Times New Roman" w:hint="eastAsia"/>
          <w:szCs w:val="32"/>
        </w:rPr>
        <w:t>万亩，有效灌溉面积</w:t>
      </w:r>
      <w:r>
        <w:rPr>
          <w:rFonts w:ascii="Times New Roman" w:hAnsi="Times New Roman" w:cs="Times New Roman"/>
          <w:szCs w:val="32"/>
        </w:rPr>
        <w:t>131</w:t>
      </w:r>
      <w:r>
        <w:rPr>
          <w:rFonts w:ascii="Times New Roman" w:hAnsi="Times New Roman" w:cs="Times New Roman" w:hint="eastAsia"/>
          <w:szCs w:val="32"/>
        </w:rPr>
        <w:t>万亩。骨干渠道总长度</w:t>
      </w:r>
      <w:r>
        <w:rPr>
          <w:rFonts w:ascii="Times New Roman" w:hAnsi="Times New Roman" w:cs="Times New Roman"/>
          <w:szCs w:val="32"/>
        </w:rPr>
        <w:t xml:space="preserve">5289 </w:t>
      </w:r>
      <w:r>
        <w:rPr>
          <w:rFonts w:ascii="Times New Roman" w:hAnsi="Times New Roman" w:cs="Times New Roman" w:hint="eastAsia"/>
          <w:szCs w:val="32"/>
        </w:rPr>
        <w:t>km</w:t>
      </w:r>
      <w:r>
        <w:rPr>
          <w:rFonts w:ascii="Times New Roman" w:hAnsi="Times New Roman" w:cs="Times New Roman" w:hint="eastAsia"/>
          <w:szCs w:val="32"/>
        </w:rPr>
        <w:t>，“最后一公里”渠道长</w:t>
      </w:r>
      <w:r>
        <w:rPr>
          <w:rFonts w:ascii="Times New Roman" w:hAnsi="Times New Roman" w:cs="Times New Roman"/>
          <w:szCs w:val="32"/>
        </w:rPr>
        <w:t xml:space="preserve">4444 </w:t>
      </w:r>
      <w:r>
        <w:rPr>
          <w:rFonts w:ascii="Times New Roman" w:hAnsi="Times New Roman" w:cs="Times New Roman" w:hint="eastAsia"/>
          <w:szCs w:val="32"/>
        </w:rPr>
        <w:t>km</w:t>
      </w:r>
      <w:r>
        <w:rPr>
          <w:rFonts w:ascii="Times New Roman" w:hAnsi="Times New Roman" w:cs="Times New Roman" w:hint="eastAsia"/>
          <w:szCs w:val="32"/>
        </w:rPr>
        <w:t>；小型灌区</w:t>
      </w:r>
      <w:r>
        <w:rPr>
          <w:rFonts w:ascii="Times New Roman" w:hAnsi="Times New Roman" w:cs="Times New Roman"/>
          <w:szCs w:val="32"/>
        </w:rPr>
        <w:t>2204</w:t>
      </w:r>
      <w:r>
        <w:rPr>
          <w:rFonts w:ascii="Times New Roman" w:hAnsi="Times New Roman" w:cs="Times New Roman" w:hint="eastAsia"/>
          <w:szCs w:val="32"/>
        </w:rPr>
        <w:t>处，设计灌溉总面积</w:t>
      </w:r>
      <w:r>
        <w:rPr>
          <w:rFonts w:ascii="Times New Roman" w:hAnsi="Times New Roman" w:cs="Times New Roman"/>
          <w:szCs w:val="32"/>
        </w:rPr>
        <w:t>226</w:t>
      </w:r>
      <w:r>
        <w:rPr>
          <w:rFonts w:ascii="Times New Roman" w:hAnsi="Times New Roman" w:cs="Times New Roman" w:hint="eastAsia"/>
          <w:szCs w:val="32"/>
        </w:rPr>
        <w:t>万亩。骨干渠道总长度</w:t>
      </w:r>
      <w:r>
        <w:rPr>
          <w:rFonts w:ascii="Times New Roman" w:hAnsi="Times New Roman" w:cs="Times New Roman"/>
          <w:szCs w:val="32"/>
        </w:rPr>
        <w:t xml:space="preserve">14313 </w:t>
      </w:r>
      <w:r>
        <w:rPr>
          <w:rFonts w:ascii="Times New Roman" w:hAnsi="Times New Roman" w:cs="Times New Roman" w:hint="eastAsia"/>
          <w:szCs w:val="32"/>
        </w:rPr>
        <w:t>km</w:t>
      </w:r>
      <w:r>
        <w:rPr>
          <w:rFonts w:ascii="Times New Roman" w:hAnsi="Times New Roman" w:cs="Times New Roman" w:hint="eastAsia"/>
          <w:szCs w:val="32"/>
        </w:rPr>
        <w:t>，“最后一公里</w:t>
      </w:r>
      <w:proofErr w:type="gramStart"/>
      <w:r>
        <w:rPr>
          <w:rFonts w:ascii="Times New Roman" w:hAnsi="Times New Roman" w:cs="Times New Roman" w:hint="eastAsia"/>
          <w:szCs w:val="32"/>
        </w:rPr>
        <w:t>”</w:t>
      </w:r>
      <w:proofErr w:type="gramEnd"/>
      <w:r>
        <w:rPr>
          <w:rFonts w:ascii="Times New Roman" w:hAnsi="Times New Roman" w:cs="Times New Roman" w:hint="eastAsia"/>
          <w:szCs w:val="32"/>
        </w:rPr>
        <w:t>渠道长</w:t>
      </w:r>
      <w:r>
        <w:rPr>
          <w:rFonts w:ascii="Times New Roman" w:hAnsi="Times New Roman" w:cs="Times New Roman"/>
          <w:szCs w:val="32"/>
        </w:rPr>
        <w:t xml:space="preserve">13120 </w:t>
      </w:r>
      <w:r>
        <w:rPr>
          <w:rFonts w:ascii="Times New Roman" w:hAnsi="Times New Roman" w:cs="Times New Roman" w:hint="eastAsia"/>
          <w:szCs w:val="32"/>
        </w:rPr>
        <w:t>km</w:t>
      </w:r>
      <w:r>
        <w:rPr>
          <w:rFonts w:ascii="Times New Roman" w:hAnsi="Times New Roman" w:cs="Times New Roman" w:hint="eastAsia"/>
          <w:szCs w:val="32"/>
        </w:rPr>
        <w:t>。</w:t>
      </w:r>
    </w:p>
    <w:p w14:paraId="625F66E5" w14:textId="77777777" w:rsidR="0084501C" w:rsidRDefault="00000000">
      <w:pPr>
        <w:pStyle w:val="a4"/>
        <w:spacing w:line="540" w:lineRule="exact"/>
        <w:ind w:firstLineChars="200" w:firstLine="643"/>
        <w:rPr>
          <w:rFonts w:ascii="楷体" w:eastAsia="楷体" w:hAnsi="楷体" w:cs="仿宋_GB2312"/>
          <w:kern w:val="0"/>
          <w:szCs w:val="32"/>
        </w:rPr>
      </w:pPr>
      <w:r>
        <w:rPr>
          <w:rFonts w:ascii="Times New Roman" w:eastAsia="楷体" w:hAnsi="Times New Roman" w:cs="Times New Roman"/>
          <w:b/>
          <w:bCs/>
          <w:szCs w:val="32"/>
        </w:rPr>
        <w:t>2</w:t>
      </w:r>
      <w:r>
        <w:rPr>
          <w:rFonts w:ascii="楷体" w:eastAsia="楷体" w:hAnsi="楷体" w:cs="Times New Roman"/>
          <w:b/>
          <w:bCs/>
          <w:szCs w:val="32"/>
        </w:rPr>
        <w:t>.</w:t>
      </w:r>
      <w:r>
        <w:rPr>
          <w:rFonts w:ascii="楷体" w:eastAsia="楷体" w:hAnsi="楷体" w:cs="Times New Roman" w:hint="eastAsia"/>
          <w:b/>
          <w:bCs/>
          <w:szCs w:val="32"/>
        </w:rPr>
        <w:t>水源基本情况。</w:t>
      </w:r>
      <w:r>
        <w:rPr>
          <w:rFonts w:ascii="Times New Roman" w:hAnsi="Times New Roman" w:cs="Times New Roman" w:hint="eastAsia"/>
          <w:szCs w:val="32"/>
        </w:rPr>
        <w:t>全市现有小（二）型水库</w:t>
      </w:r>
      <w:r>
        <w:rPr>
          <w:rFonts w:ascii="Times New Roman" w:hAnsi="Times New Roman" w:cs="Times New Roman"/>
          <w:szCs w:val="32"/>
        </w:rPr>
        <w:t>2246</w:t>
      </w:r>
      <w:r>
        <w:rPr>
          <w:rFonts w:ascii="Times New Roman" w:hAnsi="Times New Roman" w:cs="Times New Roman" w:hint="eastAsia"/>
          <w:szCs w:val="32"/>
        </w:rPr>
        <w:t>座，设计灌溉面积</w:t>
      </w:r>
      <w:r>
        <w:rPr>
          <w:rFonts w:ascii="Times New Roman" w:hAnsi="Times New Roman" w:cs="Times New Roman"/>
          <w:szCs w:val="32"/>
        </w:rPr>
        <w:t>155</w:t>
      </w:r>
      <w:r>
        <w:rPr>
          <w:rFonts w:ascii="Times New Roman" w:hAnsi="Times New Roman" w:cs="Times New Roman" w:hint="eastAsia"/>
          <w:szCs w:val="32"/>
        </w:rPr>
        <w:t>万亩。现有山塘</w:t>
      </w:r>
      <w:r>
        <w:rPr>
          <w:rFonts w:ascii="Times New Roman" w:hAnsi="Times New Roman" w:cs="Times New Roman"/>
          <w:szCs w:val="32"/>
        </w:rPr>
        <w:t>25286</w:t>
      </w:r>
      <w:r>
        <w:rPr>
          <w:rFonts w:ascii="Times New Roman" w:hAnsi="Times New Roman" w:cs="Times New Roman" w:hint="eastAsia"/>
          <w:szCs w:val="32"/>
        </w:rPr>
        <w:t>座，设计灌溉面积</w:t>
      </w:r>
      <w:r>
        <w:rPr>
          <w:rFonts w:ascii="Times New Roman" w:hAnsi="Times New Roman" w:cs="Times New Roman"/>
          <w:szCs w:val="32"/>
        </w:rPr>
        <w:t>142</w:t>
      </w:r>
      <w:r>
        <w:rPr>
          <w:rFonts w:ascii="Times New Roman" w:hAnsi="Times New Roman" w:cs="Times New Roman" w:hint="eastAsia"/>
          <w:szCs w:val="32"/>
        </w:rPr>
        <w:t>万亩。现有水</w:t>
      </w:r>
      <w:proofErr w:type="gramStart"/>
      <w:r>
        <w:rPr>
          <w:rFonts w:ascii="Times New Roman" w:hAnsi="Times New Roman" w:cs="Times New Roman" w:hint="eastAsia"/>
          <w:szCs w:val="32"/>
        </w:rPr>
        <w:t>陂</w:t>
      </w:r>
      <w:proofErr w:type="gramEnd"/>
      <w:r>
        <w:rPr>
          <w:rFonts w:ascii="Times New Roman" w:hAnsi="Times New Roman" w:cs="Times New Roman"/>
          <w:szCs w:val="32"/>
        </w:rPr>
        <w:t>3309</w:t>
      </w:r>
      <w:r>
        <w:rPr>
          <w:rFonts w:ascii="Times New Roman" w:hAnsi="Times New Roman" w:cs="Times New Roman" w:hint="eastAsia"/>
          <w:szCs w:val="32"/>
        </w:rPr>
        <w:t>处，设计灌溉面积</w:t>
      </w:r>
      <w:r>
        <w:rPr>
          <w:rFonts w:ascii="Times New Roman" w:hAnsi="Times New Roman" w:cs="Times New Roman"/>
          <w:szCs w:val="32"/>
        </w:rPr>
        <w:t>26</w:t>
      </w:r>
      <w:r>
        <w:rPr>
          <w:rFonts w:ascii="Times New Roman" w:hAnsi="Times New Roman" w:cs="Times New Roman" w:hint="eastAsia"/>
          <w:szCs w:val="32"/>
        </w:rPr>
        <w:t>万亩。</w:t>
      </w:r>
    </w:p>
    <w:p w14:paraId="00FB3969" w14:textId="77777777" w:rsidR="0084501C" w:rsidRDefault="00000000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二、存在的主要问题</w:t>
      </w:r>
    </w:p>
    <w:p w14:paraId="40D618EF" w14:textId="77777777" w:rsidR="0084501C" w:rsidRDefault="00000000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一是农田水利基础设施薄弱，老化失修。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我市各灌区以及水库、山塘等水利工程大多是上世纪六、七十年代修建，标准不高、设施不足、工程老化，灌溉效益严重衰减。目前，大中型灌区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待改造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的就有</w:t>
      </w:r>
      <w:r>
        <w:rPr>
          <w:rFonts w:ascii="Times New Roman" w:eastAsia="仿宋_GB2312" w:hAnsi="Times New Roman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处，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待改造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的骨干渠道长达</w:t>
      </w:r>
      <w:r>
        <w:rPr>
          <w:rFonts w:ascii="Times New Roman" w:eastAsia="仿宋_GB2312" w:hAnsi="Times New Roman"/>
          <w:kern w:val="0"/>
          <w:sz w:val="32"/>
          <w:szCs w:val="32"/>
        </w:rPr>
        <w:t>2613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km、占总长度的</w:t>
      </w:r>
      <w:r>
        <w:rPr>
          <w:rFonts w:ascii="Times New Roman" w:eastAsia="仿宋_GB2312" w:hAnsi="Times New Roman"/>
          <w:kern w:val="0"/>
          <w:sz w:val="32"/>
          <w:szCs w:val="32"/>
        </w:rPr>
        <w:t>39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待改造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的“最后一公里”渠道长达</w:t>
      </w:r>
      <w:r>
        <w:rPr>
          <w:rFonts w:ascii="Times New Roman" w:eastAsia="仿宋_GB2312" w:hAnsi="Times New Roman"/>
          <w:kern w:val="0"/>
          <w:sz w:val="32"/>
          <w:szCs w:val="32"/>
        </w:rPr>
        <w:t>1834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k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，占总长度的</w:t>
      </w:r>
      <w:r>
        <w:rPr>
          <w:rFonts w:ascii="Times New Roman" w:eastAsia="仿宋_GB2312" w:hAnsi="Times New Roman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。水库待整治的有</w:t>
      </w:r>
      <w:r>
        <w:rPr>
          <w:rFonts w:ascii="Times New Roman" w:eastAsia="仿宋_GB2312" w:hAnsi="Times New Roman"/>
          <w:kern w:val="0"/>
          <w:sz w:val="32"/>
          <w:szCs w:val="32"/>
        </w:rPr>
        <w:t>155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座，山塘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待整治的有</w:t>
      </w:r>
      <w:r>
        <w:rPr>
          <w:rFonts w:ascii="Times New Roman" w:eastAsia="仿宋_GB2312" w:hAnsi="Times New Roman"/>
          <w:kern w:val="0"/>
          <w:sz w:val="32"/>
          <w:szCs w:val="32"/>
        </w:rPr>
        <w:t>11923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座、占山塘总数的</w:t>
      </w:r>
      <w:r>
        <w:rPr>
          <w:rFonts w:ascii="Times New Roman" w:eastAsia="仿宋_GB2312" w:hAnsi="Times New Roman"/>
          <w:kern w:val="0"/>
          <w:sz w:val="32"/>
          <w:szCs w:val="32"/>
        </w:rPr>
        <w:t>47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。因年久运行，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现渠道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渗漏、坍塌、淤积严重，加上部分渠道因受其它项目建设永久破坏，灌溉通水能力下降。大部分山塘工程长期带病运行，蓄水能力低，灌溉效益发挥不显著。</w:t>
      </w:r>
    </w:p>
    <w:p w14:paraId="70874D9B" w14:textId="77777777" w:rsidR="0084501C" w:rsidRDefault="00000000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二是农田水利设施长效运行机制、基层水利服务体系不健全。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农村小型水利设施量多面广，管理任务重、难度大。一方面，需要纳入管护的工程数量逐年增加；另一方面，小型水利工程管理体制改革未全面到位，农村水利基础设施的产权不明晰，管护经费严重不足，农村小型水利设施长期处于无管理机构、无管理人员、无管理经费的 “三无”状态，直接导致基层水利站装备简陋，专业人员不足，难以适应新时期水利改革发展需要。</w:t>
      </w:r>
    </w:p>
    <w:p w14:paraId="11B9353D" w14:textId="77777777" w:rsidR="0084501C" w:rsidRDefault="00000000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三、解决措施</w:t>
      </w:r>
    </w:p>
    <w:p w14:paraId="093C1771" w14:textId="77777777" w:rsidR="0084501C" w:rsidRDefault="00000000">
      <w:pPr>
        <w:spacing w:line="5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一是加强顶层设计，高标准编制农田灌溉发展规划。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月，</w:t>
      </w:r>
      <w:r>
        <w:rPr>
          <w:rFonts w:ascii="Times New Roman" w:eastAsia="仿宋_GB2312" w:hAnsi="Times New Roman" w:hint="eastAsia"/>
          <w:sz w:val="32"/>
          <w:szCs w:val="32"/>
        </w:rPr>
        <w:t>我市</w:t>
      </w:r>
      <w:r>
        <w:rPr>
          <w:rFonts w:ascii="Times New Roman" w:eastAsia="仿宋_GB2312" w:hAnsi="Times New Roman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sz w:val="32"/>
          <w:szCs w:val="32"/>
        </w:rPr>
        <w:t>农田</w:t>
      </w:r>
      <w:r>
        <w:rPr>
          <w:rFonts w:ascii="Times New Roman" w:eastAsia="仿宋_GB2312" w:hAnsi="Times New Roman"/>
          <w:sz w:val="32"/>
          <w:szCs w:val="32"/>
        </w:rPr>
        <w:t>灌溉发展规划编制工作</w:t>
      </w:r>
      <w:r>
        <w:rPr>
          <w:rFonts w:ascii="Times New Roman" w:eastAsia="仿宋_GB2312" w:hAnsi="Times New Roman" w:hint="eastAsia"/>
          <w:sz w:val="32"/>
          <w:szCs w:val="32"/>
        </w:rPr>
        <w:t>，系统谋划全市农田灌溉发展规模、总体布局、主要任务等，努力构建“设施完善、技术先进、管理科学、用水高效、生态良好、保障有力”的现代化灌排体系。经初步统计，</w:t>
      </w:r>
      <w:r>
        <w:rPr>
          <w:rFonts w:ascii="Times New Roman" w:eastAsia="仿宋_GB2312" w:hAnsi="Times New Roman"/>
          <w:sz w:val="32"/>
          <w:szCs w:val="32"/>
        </w:rPr>
        <w:t>我市</w:t>
      </w:r>
      <w:r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/>
          <w:sz w:val="32"/>
          <w:szCs w:val="32"/>
        </w:rPr>
        <w:t>新建大中型灌区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个，设计灌溉面积约</w:t>
      </w:r>
      <w:r>
        <w:rPr>
          <w:rFonts w:ascii="Times New Roman" w:eastAsia="仿宋_GB2312" w:hAnsi="Times New Roman"/>
          <w:sz w:val="32"/>
          <w:szCs w:val="32"/>
        </w:rPr>
        <w:t>208</w:t>
      </w:r>
      <w:r>
        <w:rPr>
          <w:rFonts w:ascii="Times New Roman" w:eastAsia="仿宋_GB2312" w:hAnsi="Times New Roman"/>
          <w:sz w:val="32"/>
          <w:szCs w:val="32"/>
        </w:rPr>
        <w:t>万亩，其中：大型灌区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个，即余干县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貊</w:t>
      </w:r>
      <w:proofErr w:type="gramEnd"/>
      <w:r>
        <w:rPr>
          <w:rFonts w:ascii="Times New Roman" w:eastAsia="仿宋_GB2312" w:hAnsi="Times New Roman"/>
          <w:sz w:val="32"/>
          <w:szCs w:val="32"/>
        </w:rPr>
        <w:t>皮岭灌区、鄱阳县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鄱</w:t>
      </w:r>
      <w:proofErr w:type="gramEnd"/>
      <w:r>
        <w:rPr>
          <w:rFonts w:ascii="Times New Roman" w:eastAsia="仿宋_GB2312" w:hAnsi="Times New Roman"/>
          <w:sz w:val="32"/>
          <w:szCs w:val="32"/>
        </w:rPr>
        <w:t>北灌区；中型灌区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个，分别是广信、万年各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个，余干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个，横峰、德兴各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个，广丰、玉山、弋阳、婺源、鄱阳各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个。</w:t>
      </w:r>
    </w:p>
    <w:p w14:paraId="615BF8F4" w14:textId="77777777" w:rsidR="0084501C" w:rsidRDefault="00000000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二是推进项目建设，高质量打造农田灌溉排水体系。</w:t>
      </w:r>
      <w:r>
        <w:rPr>
          <w:rFonts w:ascii="Times New Roman" w:eastAsia="仿宋_GB2312" w:hAnsi="Times New Roman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大中型灌区节水配套和现代化改造，加强田间水利工程与灌排骨干工程的配套衔接，形成从水源到田间完整的灌排体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系，特别是要解决好灌溉“最后一公里”的突出问题。一方面推进大力推进大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坳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灌区建设，提升</w:t>
      </w:r>
      <w:r>
        <w:rPr>
          <w:rFonts w:ascii="Times New Roman" w:eastAsia="仿宋_GB2312" w:hAnsi="Times New Roman" w:hint="eastAsia"/>
          <w:sz w:val="32"/>
          <w:szCs w:val="32"/>
        </w:rPr>
        <w:t>广信区、铅山县、横峰县、弋阳县、上饶经济技术开发区等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个县（区）、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个乡镇</w:t>
      </w:r>
      <w:r>
        <w:rPr>
          <w:rFonts w:ascii="Times New Roman" w:eastAsia="仿宋_GB2312" w:hAnsi="Times New Roman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万亩耕地用水保障，受益人口</w:t>
      </w:r>
      <w:r>
        <w:rPr>
          <w:rFonts w:ascii="Times New Roman" w:eastAsia="仿宋_GB2312" w:hAnsi="Times New Roman"/>
          <w:sz w:val="32"/>
          <w:szCs w:val="32"/>
        </w:rPr>
        <w:t>130</w:t>
      </w:r>
      <w:r>
        <w:rPr>
          <w:rFonts w:ascii="Times New Roman" w:eastAsia="仿宋_GB2312" w:hAnsi="Times New Roman" w:hint="eastAsia"/>
          <w:sz w:val="32"/>
          <w:szCs w:val="32"/>
        </w:rPr>
        <w:t>万。另一方面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重点推进方团、水碓李、上潭、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茗洋关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张家山、互惠河等中型灌区续建配套和节水改造任务，加快推进渠道防渗、山塘维修等小型农田水利建设，加强灌区末级渠道建设和田间工程建设，大力发展节水灌溉，推广渠道防渗、管道输水等技术，提高灌溉用水利用系数。</w:t>
      </w:r>
    </w:p>
    <w:p w14:paraId="206A9D9B" w14:textId="77777777" w:rsidR="0084501C" w:rsidRDefault="00000000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三是开展山塘整治，进一步增强工程蓄水储水能力。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年全市纳入省厅重点山塘整治任务的山塘共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座，其中鄱阳3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座，目前各地山塘整治实施方案已全部完成批复，总投资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34025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万元。计划年底前全部完工，目前已开工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355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座，整体开工率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；已完工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座，完工率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352D0B8A" w14:textId="77777777" w:rsidR="0084501C" w:rsidRDefault="00000000">
      <w:pPr>
        <w:spacing w:line="54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四是深化体制改革，高水平建立健全长效管理机制。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深入推进管理体制改革，明晰工程产权，落实管护主体和责任，完善多种管理模式，保障管护经费投入。同时，大力推进信息化建设，提高排涝抗旱应急处理能力。另外，进一步完善基层水利服务体系建设，注重科技人才的引进与培养，加强队伍建设，强化素质培训。</w:t>
      </w:r>
    </w:p>
    <w:sectPr w:rsidR="00845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E1"/>
    <w:rsid w:val="B3BD5B59"/>
    <w:rsid w:val="FFFAE3CD"/>
    <w:rsid w:val="000D353C"/>
    <w:rsid w:val="00243DBF"/>
    <w:rsid w:val="002D0B7C"/>
    <w:rsid w:val="002E6C33"/>
    <w:rsid w:val="004A659C"/>
    <w:rsid w:val="004C3EDA"/>
    <w:rsid w:val="0054345C"/>
    <w:rsid w:val="00543E54"/>
    <w:rsid w:val="005A5343"/>
    <w:rsid w:val="005A5E61"/>
    <w:rsid w:val="005E4CC2"/>
    <w:rsid w:val="0060482B"/>
    <w:rsid w:val="00634284"/>
    <w:rsid w:val="00676A09"/>
    <w:rsid w:val="00757027"/>
    <w:rsid w:val="007831B7"/>
    <w:rsid w:val="00810109"/>
    <w:rsid w:val="0084501C"/>
    <w:rsid w:val="008F6A35"/>
    <w:rsid w:val="00B25FDC"/>
    <w:rsid w:val="00B321E1"/>
    <w:rsid w:val="00B619D6"/>
    <w:rsid w:val="00C73B61"/>
    <w:rsid w:val="00CF7AF1"/>
    <w:rsid w:val="00D9379C"/>
    <w:rsid w:val="00E31FFE"/>
    <w:rsid w:val="27FF6A79"/>
    <w:rsid w:val="6CBBE760"/>
    <w:rsid w:val="7BCF9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4968"/>
  <w15:docId w15:val="{52B0233A-2FCF-4C90-A4F5-FDEEA89F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20" w:after="120" w:line="576" w:lineRule="auto"/>
      <w:outlineLvl w:val="0"/>
    </w:pPr>
    <w:rPr>
      <w:rFonts w:ascii="Times New Roman" w:eastAsia="仿宋_GB2312" w:hAnsi="Times New Roman" w:cs="Times New Roman"/>
      <w:b/>
      <w:kern w:val="44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40" w:after="140" w:line="416" w:lineRule="auto"/>
      <w:outlineLvl w:val="2"/>
    </w:pPr>
    <w:rPr>
      <w:rFonts w:eastAsia="仿宋_GB2312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semiHidden/>
    <w:unhideWhenUsed/>
    <w:rPr>
      <w:sz w:val="18"/>
    </w:rPr>
  </w:style>
  <w:style w:type="paragraph" w:styleId="a4">
    <w:name w:val="Plain Text"/>
    <w:basedOn w:val="a"/>
    <w:link w:val="a5"/>
    <w:rPr>
      <w:rFonts w:ascii="仿宋_GB2312" w:eastAsia="仿宋_GB2312" w:hAnsi="Courier New" w:cs="Courier New"/>
      <w:sz w:val="32"/>
      <w:szCs w:val="21"/>
    </w:rPr>
  </w:style>
  <w:style w:type="paragraph" w:styleId="a6">
    <w:name w:val="header"/>
    <w:basedOn w:val="a"/>
    <w:link w:val="a7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1"/>
    <w:link w:val="1"/>
    <w:rPr>
      <w:rFonts w:ascii="Times New Roman" w:eastAsia="仿宋_GB2312" w:hAnsi="Times New Roman" w:cs="Times New Roman"/>
      <w:b/>
      <w:kern w:val="44"/>
      <w:sz w:val="28"/>
      <w:szCs w:val="20"/>
    </w:rPr>
  </w:style>
  <w:style w:type="character" w:customStyle="1" w:styleId="30">
    <w:name w:val="标题 3 字符"/>
    <w:basedOn w:val="a1"/>
    <w:link w:val="3"/>
    <w:uiPriority w:val="9"/>
    <w:semiHidden/>
    <w:rPr>
      <w:rFonts w:eastAsia="仿宋_GB2312"/>
      <w:b/>
      <w:bCs/>
      <w:sz w:val="24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1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5">
    <w:name w:val="纯文本 字符"/>
    <w:basedOn w:val="a1"/>
    <w:link w:val="a4"/>
    <w:rPr>
      <w:rFonts w:ascii="仿宋_GB2312" w:eastAsia="仿宋_GB2312" w:hAnsi="Courier New" w:cs="Courier New"/>
      <w:sz w:val="32"/>
      <w:szCs w:val="21"/>
    </w:rPr>
  </w:style>
  <w:style w:type="paragraph" w:customStyle="1" w:styleId="CharCharChar1CharCharCharChar">
    <w:name w:val="Char Char Char1 Char Char Char Char"/>
    <w:basedOn w:val="a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靖</cp:lastModifiedBy>
  <cp:revision>3</cp:revision>
  <dcterms:created xsi:type="dcterms:W3CDTF">2023-06-13T15:11:00Z</dcterms:created>
  <dcterms:modified xsi:type="dcterms:W3CDTF">2023-08-15T03:00:00Z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