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201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226" w:beforeAutospacing="0" w:after="0" w:afterAutospacing="0" w:line="900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color w:val="333333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52"/>
                <w:szCs w:val="52"/>
                <w:shd w:val="clear" w:color="auto" w:fill="FFFFFF"/>
              </w:rPr>
              <w:t>20</w:t>
            </w:r>
            <w:r>
              <w:rPr>
                <w:rFonts w:hint="eastAsia" w:ascii="黑体" w:hAnsi="黑体" w:eastAsia="黑体" w:cs="黑体"/>
                <w:b/>
                <w:bCs/>
                <w:sz w:val="52"/>
                <w:szCs w:val="52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b/>
                <w:bCs/>
                <w:sz w:val="52"/>
                <w:szCs w:val="52"/>
                <w:shd w:val="clear" w:color="auto" w:fill="FFFFFF"/>
              </w:rPr>
              <w:t>年上饶市司法局依法治市工作经费</w:t>
            </w:r>
            <w:r>
              <w:rPr>
                <w:rFonts w:hint="eastAsia" w:ascii="黑体" w:hAnsi="黑体" w:eastAsia="黑体" w:cs="黑体"/>
                <w:b/>
                <w:bCs/>
                <w:sz w:val="52"/>
                <w:szCs w:val="52"/>
                <w:shd w:val="clear" w:color="auto" w:fill="FFFFFF"/>
                <w:lang w:val="en-US" w:eastAsia="zh-CN"/>
              </w:rPr>
              <w:t xml:space="preserve">绩效自评报告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A4A4A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为加强财政资金支出管理，优化财政支出结构，根据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上饶市财政局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关于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考核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市直单位财政预算绩效管理的通知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财绩〔202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号）文件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单位组成以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蔡呈毅</w:t>
      </w:r>
      <w:r>
        <w:rPr>
          <w:rFonts w:hint="eastAsia" w:ascii="仿宋" w:hAnsi="仿宋" w:eastAsia="仿宋" w:cs="仿宋"/>
          <w:sz w:val="32"/>
          <w:szCs w:val="32"/>
        </w:rPr>
        <w:t>局长为组长，相关科室负责人为成员的绩效评价领导小组对20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年度依法治市工作经费项目进行绩效评价。现将评价情况报告以下：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1.立项背景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以习近平新时代中国特色社会主义思想为指引，全面贯彻落实党的十九大和十九届二中、三中、四中、五中全会精神和习近平法治思想，紧扣法治为民、法治惠民的目标，统筹推进科学立法、严格执法、公正司法、全民守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2.项目主要内容及实施情况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推动习近平法治思想学习宣传贯彻引向深入。把习近平法治思想落实到今年普法工作全过程、各环节，推动习近平法治思想进机关、进校园、进社区、进企业、进军营、进网络，向面上拓展、向基层延伸、向群众贴近，使习近平法治思想在饶城大地家喻户晓、深入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按照“谁主管谁普法 谁服务谁普法 谁执法谁普法”的工作原则，将普法工作目标精准化、工作举措项目化、工作考核体系化、工作指导专业化，集中开展“我为群众办实事 法治宣传进万家”活动，深入推动法治宣传教育走进千家万户，努力让“法律六进”看得见、摸得着，让群众从尊法守法学法用法中得到实惠。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3.项目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(1)项目绩效总目标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习近平全面依法治国新理念新思想新战略为统领，全面贯彻落实党的十九大和十九届二中、三中全会精神，健全市委全面依法治市工作机制，全面推进科学立法、严格执法、公正司法、全民守法，奋力谱写新时代法治上饶建设新篇章，为做大做强做优大上饶都市圈，提供坚强法治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(2)项目年度绩效目标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围绕服务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“六稳”“六保”工作大局，加强与进入新发展阶段、贯彻新发展理念、构建新发展格局密切相关法律法规宣传普及，加强国家安全、消防、保密、密码、档案、宗教、禁毒、优化营商环境、电信网络诈骗、维护农民工合法权益和生态环境保护等法律法规宣传普及，为推动我市经济社会高质量跨越式发展营造良好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推动“法律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白人”特别是“法律明白人”骨干与村组干部、网格员、人民调解员、人民陪审员等融合发展，完善“法律明白人”参与乡村治理等法治实践制度，探索建立激励约束机制。加强法律明白人网校建设，提升线上培训覆盖面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“美好生活·民法典相伴”主题宣传活动，推动民法典融入日常生活、融入基层治理、融入法治实践，让民法典走到群众身边、走进群众心里。开展“民法典标语点亮城市地标”活动，为市民献上一道道光彩夺目印象深刻的法治文化大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（二）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资金投入和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年项目预算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安排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万元，于20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年12月底前全额拨付到位，该项目支出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万元，执行率100%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目的：通过开展项目绩效评价，分析项目资金使用的效率，进一步规范我局依法治市工作经费管理和使用行为，确认项目资金的使用是否达到了预期目标，确保经费专款专用，总结经费预算编制、执行、管理的经验，建立科学合理的经费管理使用体系和检查督导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评价对象：上饶市司法局2021年依法治市工作经费。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1.绩效评价原则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本项目绩效评价工作严格遵循既定程序，评价过程科学可行，根据评价对象特点分类组织实施，项目支出与其产出之间有紧密相关关系，评价结果客观公正。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财政部《预算绩效评价共性指标体系框架》等文件精神及本项目的具体特点，设置了合理可行的评价体系，包括投入指标(资金落实和使用指标)、产出指标(产出数量、产出质量、产出时效、产出成本指标)、效益指标(社会效益和可持续影响指标)、满意度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绩效评价主要通过查阅相关政策资料、审阅资金收拨财务资料、对受益单位进行满意度调查等方法，了解政策在实施背景及设立依据、资金的分配及拨付、项目具体实施等方面的情况，并对政策效果个性指标收集相关数据及采用比较法进行评价分析。具体按照《上饶市司法局部门支出绩效评价指标体系》要求，结合本单位财务管理实际，通过查看项目申报资料、自评资料、财务资料及其他相关资料，从项目决策、项目过程、项目绩效从三方面开展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依据《上饶市司法局财务管理制度》和《上饶市财政局关于开展2021年度市级部门财政项目支出绩效评价工作的通知》文件开展绩效评价工作。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4" w:firstLineChars="3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（1）为完成此次绩效评价工作，我局成立了项目绩效评价工作组，统一布置、协调和落实此次绩放评价工作的开展。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组织项目实施部门深入学习《关于印发&lt;预算绩放评价公共指标体系框架&gt;的通知》、《关于印发&lt;上饶市财政支出绩效评价管理办法（试行）&gt;的通知》、《关于全面实施预算绩效管理的实施意见》和《上饶市财政局关于开展2021年度市级部门财政项目支出绩效评价工作的通知》文件，认真研究市财政局提出的绩效评价指标设计要求，制定司法业务经费绩效评价指标体系、分类绩效评价个体指标及评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2.数据采集和自评阶段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目实施部门认真做好基础资料和相关数据的收集、整理工作，根据收集的数据资料，详细填报自评有关报表，并于5月15日前完成数据填报、收集、汇总和自评工作，及时将自评相关资料报送至局项目绩效评价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3.绩效评价阶段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项目绩效评价工作组对项目实施部门报送的资料进行仔细审核、归档、整理、统计，并抽查部分银行回单、会计凭证、成果文件等，召开座谈会、与项目实施部门询问查证、问卷调查，对确认后的数据、资料、图册、文件进行综合分析，撰写绩效评价报告，按照要求及时报送市财政局绩效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4.整改落实阶段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绩效评价工作结束后，及时对司法业务经费项目资金存在的问题进行梳理，形成汇总分析报告，并以公函的形式督促存在问题的项目科室进行整改，整改落实情况留底备查，并作为部门内部资金分配和绩效考核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从今年完成情况来看，本项目都较好地完成了项目的各项要求，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项目资金管理规范，项目管理到位，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各项指标均已达到我局考核标准，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有效维护本市社会大局的持续稳定，为促进上饶经济平稳较快发展、保障人民群众安居乐业作出了新的贡献，发挥了财政资金的作用，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达到了项目设立的预期目标，项目自评得分为98分，评价等级为优。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1.立项情况：为提高基层政法部门经费保障水平，市财政下拨了2021年依法治市工作经费。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立项目标：坚持推动习近平法治思想学习宣传贯彻引向深入，扎实开展“我为群众办实事 法治宣传进万家”主题宣传活动，强化“谁执法谁普法”普法责任制，推动习近平法治思想学习宣传贯彻引向深入。开展“美好生活·民法典相伴”主题宣传活动，推动民法典融入日常生活、融入基层治理、融入法治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（二）项目过程情况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.预算资金执行率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2021年项目预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算安排10万元，于2021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年12月底前全额拨付到位，该项目经费用于开展业务工作支出，全年支出10万元，执行率100%。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2.财务管理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严格按照《上饶市司法局财务管理制度》《上饶市市直机关培训费管理办法》《上饶市市直机关会议费管理办法》规定执行。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（三）项目产出情况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此项目经费主要用于依法治市业务支出。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1.数量指标：组织民法典宣传活动237场次，发放法治宣讲册8000册。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2.质量指标：在全市组织开展“美好生活·民法典相伴”主题宣传活动，推动民法典融入日常生活、融入基层治理、融入法治实践，让民法典走到群众身边、走进群众心里。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开展“我为群众办实事 法治宣传进万家”活动，要求全市各地各单位按照“谁主管谁普法 谁服务谁普法 谁执法谁普法”的工作原则，将普法工作目标精准化、工作举措项目化、工作考核体系化、工作指导专业化。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扎实推进政务服务“一网通办”平台建设并投入使用，建成江西政务服务网上饶分厅、网上审批系统等9个平台系统。市本级依申请类政务服务事项网上可办率达到100%。深入推进服务流程优化再造，依申请类政务服务事项“一次不跑”“只跑一次”办理率达71.7%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3.时效指标：按照法制宣传活动要求按时完成工作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（四）项目效益情况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1.经济效益：无</w:t>
      </w:r>
    </w:p>
    <w:p>
      <w:pPr>
        <w:pStyle w:val="12"/>
        <w:adjustRightInd w:val="0"/>
        <w:snapToGrid w:val="0"/>
        <w:spacing w:line="58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2.社会效益：集中开展“我为群众办实事 法治宣传进万家”活动，深入推动法治宣传教育走进千家万户，努力让“法律六进”看得见、摸得着，让群众从尊法守法学法用法中得到实惠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3.生态效益：无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可持续影响效益：围绕服务全市“六稳”“六保”工作大局，加强与进入新发展阶段、贯彻新发展理念、构建新发展格局密切相关法律法规宣传普及，加强国家安全、消防、保密、密码、档案、宗教、禁毒、优化营商环境、电信网络诈骗、维护农民工合法权益和生态环境保护等法律法规宣传普及，为推动我市经济社会高质量跨越式发展营造良好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五、主要经验及做法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治市工作是构建和谐社会的重点民生项目，本单位在项目实施过程中，根据相关的政策文件，制定了相应的经费使用实施细则，在一个大的标准的框架内，针对个案的完成情况，匹配不同的经费标准，既可以达到严格控制成本的目的，同时又激发了积极性，从每一块细小的工作抓起，形成一个完备的经费使用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依法治市工作在取得积极进展和成效的同时，也存在一些不容忽视的问题。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1.法治建设推进力度有待加强。一些地方和单位推动法治建设工作方式较为单一，主动结合本地实际分析、谋划、开展工作不多。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2.法治建设基础保障有待加强。县区以下法治建设的组织保障不够有力，人员少，工作力量薄弱，与法治建设任务多、涉及部门广、协调工作量大的实际较难匹配。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六、下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对标上级工作部署，进一步完善工作机制。加强舆论宣传引导，进一步营造工作氛围。把舆论宣传作为法治上饶建设的先导工程来抓，采取多种形式、利用各种载体，有计划、有步骤地开展全方位、多视角的宣传活动，扩大法治上饶建设的影响面和参与度，努力营造法治上饶建设的浓厚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突出典型示范带动，进一步加大工作力度。充分发挥典型的示范引领作用，采取评选法治人物法治事件，召开现场推进会等多种形式，充分挖掘、培育、推广全市各行各业法治建设的典型经验及先进人物事迹，努力形成全市上下积极参与法治实践的生动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3.完善督查考评体系，进一步抓好工作落实。抓好“法治上饶建设考核办法”的修订完善，结合实际，动态调整年度考核指标，健全督导考核机制，有效推动法治上饶建设深入发展。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4.加强财务管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，严格财务审核。在费用报账支付时，按照预算规定的费用项目和用途进行资金使用审核、列报支付、财务核算，严格报账审核审批手续，对发票手续不够完善，佐证材料不齐全等一律不予报销，待手续完善后才予以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七、有关建议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1.申报绩效目标时，结合当年经费开支范围，合理预计当年工作情况，将当年申报的绩效目标与当年的工作经费相匹配。结合往年实际工作情况，对当年预计的工作量进行预估，避免实际与绩效目标相差过大的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2.单位财务人员应加强核算管理，加强经费支出的审核，对不属于专项经费列支范围的支出，严禁在专项经费中列支。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项目实施单位秉持着为人民服务的宗旨，服务于建设社会主义法治国家，提升服务质量，加大法治宣传的力度，扩大知晓率，通过多种媒体进行广泛的舆论宣传，为推动我市经济社会高质量跨越式发展营造良好法治氛围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TM1NWM5NzRjNThhYzdmNjhmM2RmMzJiYWQ4MTQifQ=="/>
  </w:docVars>
  <w:rsids>
    <w:rsidRoot w:val="594A774B"/>
    <w:rsid w:val="005930F2"/>
    <w:rsid w:val="03A16F67"/>
    <w:rsid w:val="03B86A31"/>
    <w:rsid w:val="03C06148"/>
    <w:rsid w:val="046A57F1"/>
    <w:rsid w:val="07743E86"/>
    <w:rsid w:val="086C4B8F"/>
    <w:rsid w:val="08B358DF"/>
    <w:rsid w:val="08B37E46"/>
    <w:rsid w:val="09E00302"/>
    <w:rsid w:val="0B18124C"/>
    <w:rsid w:val="0E997061"/>
    <w:rsid w:val="0EFF6EE4"/>
    <w:rsid w:val="0F1D5C95"/>
    <w:rsid w:val="12D573F0"/>
    <w:rsid w:val="144E2F58"/>
    <w:rsid w:val="16A2455B"/>
    <w:rsid w:val="16C56832"/>
    <w:rsid w:val="17103517"/>
    <w:rsid w:val="19253549"/>
    <w:rsid w:val="1AE84CAB"/>
    <w:rsid w:val="1B236E0C"/>
    <w:rsid w:val="1B42524E"/>
    <w:rsid w:val="1B774D67"/>
    <w:rsid w:val="1BE63FDB"/>
    <w:rsid w:val="1C4B3502"/>
    <w:rsid w:val="1E745153"/>
    <w:rsid w:val="1EA048B0"/>
    <w:rsid w:val="20C85A39"/>
    <w:rsid w:val="217257EB"/>
    <w:rsid w:val="247572D5"/>
    <w:rsid w:val="25A068E9"/>
    <w:rsid w:val="27170343"/>
    <w:rsid w:val="272F71E0"/>
    <w:rsid w:val="27FE0F84"/>
    <w:rsid w:val="28D63BEC"/>
    <w:rsid w:val="28E362C0"/>
    <w:rsid w:val="28ED4407"/>
    <w:rsid w:val="2B177F22"/>
    <w:rsid w:val="2C5335B9"/>
    <w:rsid w:val="304300EF"/>
    <w:rsid w:val="305C28C6"/>
    <w:rsid w:val="30B3393D"/>
    <w:rsid w:val="33031CDB"/>
    <w:rsid w:val="33651CF3"/>
    <w:rsid w:val="3649634E"/>
    <w:rsid w:val="364D15FD"/>
    <w:rsid w:val="372E1DBB"/>
    <w:rsid w:val="373E2A49"/>
    <w:rsid w:val="39D247BC"/>
    <w:rsid w:val="3CE15A6C"/>
    <w:rsid w:val="3F2378F0"/>
    <w:rsid w:val="3F644030"/>
    <w:rsid w:val="3F7001C8"/>
    <w:rsid w:val="405C05AC"/>
    <w:rsid w:val="41013FFC"/>
    <w:rsid w:val="41FD40BC"/>
    <w:rsid w:val="43C25B4C"/>
    <w:rsid w:val="43CF593A"/>
    <w:rsid w:val="43F53EE0"/>
    <w:rsid w:val="460B7EA9"/>
    <w:rsid w:val="46E86BDC"/>
    <w:rsid w:val="477E00AC"/>
    <w:rsid w:val="496F2475"/>
    <w:rsid w:val="4CAB41D2"/>
    <w:rsid w:val="4CB71A0B"/>
    <w:rsid w:val="4E5E1542"/>
    <w:rsid w:val="4F37393E"/>
    <w:rsid w:val="516051EB"/>
    <w:rsid w:val="550527DB"/>
    <w:rsid w:val="585825A2"/>
    <w:rsid w:val="59081B61"/>
    <w:rsid w:val="594A774B"/>
    <w:rsid w:val="599805A9"/>
    <w:rsid w:val="59B70043"/>
    <w:rsid w:val="5A801889"/>
    <w:rsid w:val="5C205B76"/>
    <w:rsid w:val="5CC835FD"/>
    <w:rsid w:val="5D835ECE"/>
    <w:rsid w:val="5D9D1BE2"/>
    <w:rsid w:val="61DE7CA1"/>
    <w:rsid w:val="628E593A"/>
    <w:rsid w:val="63340053"/>
    <w:rsid w:val="639B547E"/>
    <w:rsid w:val="63D75985"/>
    <w:rsid w:val="64E05B66"/>
    <w:rsid w:val="6527418F"/>
    <w:rsid w:val="6561584C"/>
    <w:rsid w:val="65785D4B"/>
    <w:rsid w:val="68292512"/>
    <w:rsid w:val="6B7E2DE8"/>
    <w:rsid w:val="6E936A9C"/>
    <w:rsid w:val="6ECE09EE"/>
    <w:rsid w:val="6F4A730D"/>
    <w:rsid w:val="703850A5"/>
    <w:rsid w:val="711233EE"/>
    <w:rsid w:val="71E4793E"/>
    <w:rsid w:val="72412C42"/>
    <w:rsid w:val="758B36E4"/>
    <w:rsid w:val="75B57304"/>
    <w:rsid w:val="75E5761B"/>
    <w:rsid w:val="769957FA"/>
    <w:rsid w:val="76DD27A5"/>
    <w:rsid w:val="77313A4A"/>
    <w:rsid w:val="7AAE0DFD"/>
    <w:rsid w:val="7CD871A4"/>
    <w:rsid w:val="7FA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ody Text Indent"/>
    <w:basedOn w:val="1"/>
    <w:qFormat/>
    <w:uiPriority w:val="0"/>
    <w:pPr>
      <w:ind w:firstLine="570"/>
    </w:pPr>
    <w:rPr>
      <w:rFonts w:ascii="_x000B__x000C_" w:hAnsi="_x000B__x000C_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next w:val="1"/>
    <w:qFormat/>
    <w:uiPriority w:val="0"/>
    <w:pPr>
      <w:ind w:left="200" w:leftChars="200" w:firstLine="420" w:firstLineChars="200"/>
    </w:pPr>
    <w:rPr>
      <w:rFonts w:ascii="Times New Roman"/>
    </w:rPr>
  </w:style>
  <w:style w:type="character" w:styleId="10">
    <w:name w:val="FollowedHyperlink"/>
    <w:basedOn w:val="9"/>
    <w:qFormat/>
    <w:uiPriority w:val="0"/>
    <w:rPr>
      <w:color w:val="222222"/>
      <w:u w:val="none"/>
    </w:rPr>
  </w:style>
  <w:style w:type="character" w:styleId="11">
    <w:name w:val="Hyperlink"/>
    <w:basedOn w:val="9"/>
    <w:qFormat/>
    <w:uiPriority w:val="0"/>
    <w:rPr>
      <w:color w:val="222222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4532</Words>
  <Characters>4629</Characters>
  <Lines>0</Lines>
  <Paragraphs>0</Paragraphs>
  <TotalTime>3</TotalTime>
  <ScaleCrop>false</ScaleCrop>
  <LinksUpToDate>false</LinksUpToDate>
  <CharactersWithSpaces>4640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2020-09-18T02:44:00Z</dcterms:created>
  <dc:creator>john</dc:creator>
  <cp:lastModifiedBy>john</cp:lastModifiedBy>
  <dcterms:modified xsi:type="dcterms:W3CDTF">2023-01-05T07:28:10Z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37CF50EC2C5F4ECB9FECBDD21C38DF0E</vt:lpwstr>
  </property>
</Properties>
</file>