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975" w:lineRule="atLeast"/>
        <w:ind w:left="0" w:right="0" w:firstLine="880" w:firstLineChars="200"/>
        <w:jc w:val="left"/>
        <w:rPr>
          <w:rFonts w:hint="eastAsia" w:ascii="微软雅黑" w:hAnsi="微软雅黑" w:eastAsia="微软雅黑" w:cs="微软雅黑"/>
          <w:b w:val="0"/>
          <w:bCs w:val="0"/>
          <w:i w:val="0"/>
          <w:iCs w:val="0"/>
          <w:caps w:val="0"/>
          <w:color w:val="auto"/>
          <w:spacing w:val="0"/>
          <w:kern w:val="0"/>
          <w:sz w:val="44"/>
          <w:szCs w:val="44"/>
          <w:lang w:val="en-US" w:eastAsia="zh-CN" w:bidi="ar"/>
        </w:rPr>
      </w:pPr>
      <w:r>
        <w:rPr>
          <w:rFonts w:hint="eastAsia" w:ascii="微软雅黑" w:hAnsi="微软雅黑" w:eastAsia="微软雅黑" w:cs="微软雅黑"/>
          <w:b w:val="0"/>
          <w:bCs w:val="0"/>
          <w:i w:val="0"/>
          <w:iCs w:val="0"/>
          <w:caps w:val="0"/>
          <w:color w:val="auto"/>
          <w:spacing w:val="0"/>
          <w:kern w:val="0"/>
          <w:sz w:val="44"/>
          <w:szCs w:val="44"/>
          <w:lang w:val="en-US" w:eastAsia="zh-CN" w:bidi="ar"/>
        </w:rPr>
        <w:t>上饶市政法干校2021年部门决算公开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ascii="Calibri" w:hAnsi="Calibri" w:cs="Calibri"/>
          <w:i w:val="0"/>
          <w:iCs w:val="0"/>
          <w:caps w:val="0"/>
          <w:color w:val="333333"/>
          <w:spacing w:val="0"/>
          <w:sz w:val="21"/>
          <w:szCs w:val="21"/>
        </w:rPr>
      </w:pPr>
      <w:r>
        <w:rPr>
          <w:rFonts w:ascii="黑体" w:hAnsi="宋体" w:eastAsia="黑体" w:cs="黑体"/>
          <w:b/>
          <w:bCs/>
          <w:i w:val="0"/>
          <w:iCs w:val="0"/>
          <w:caps w:val="0"/>
          <w:color w:val="333333"/>
          <w:spacing w:val="0"/>
          <w:kern w:val="0"/>
          <w:sz w:val="32"/>
          <w:szCs w:val="32"/>
          <w:shd w:val="clear" w:fill="FFFFFF"/>
          <w:lang w:val="en-US" w:eastAsia="zh-CN" w:bidi="ar"/>
        </w:rPr>
        <w:t>第一部分  </w:t>
      </w:r>
      <w:r>
        <w:rPr>
          <w:rFonts w:hint="eastAsia" w:ascii="黑体" w:hAnsi="宋体" w:eastAsia="黑体" w:cs="黑体"/>
          <w:i w:val="0"/>
          <w:iCs w:val="0"/>
          <w:caps w:val="0"/>
          <w:color w:val="333333"/>
          <w:spacing w:val="0"/>
          <w:kern w:val="0"/>
          <w:sz w:val="32"/>
          <w:szCs w:val="32"/>
          <w:shd w:val="clear" w:fill="FFFFFF"/>
          <w:lang w:val="en-US" w:eastAsia="zh-CN" w:bidi="ar"/>
        </w:rPr>
        <w:t>部门</w:t>
      </w:r>
      <w:r>
        <w:rPr>
          <w:rFonts w:hint="eastAsia" w:ascii="黑体" w:hAnsi="宋体" w:eastAsia="黑体" w:cs="黑体"/>
          <w:b/>
          <w:bCs/>
          <w:i w:val="0"/>
          <w:iCs w:val="0"/>
          <w:caps w:val="0"/>
          <w:color w:val="333333"/>
          <w:spacing w:val="0"/>
          <w:kern w:val="0"/>
          <w:sz w:val="32"/>
          <w:szCs w:val="32"/>
          <w:shd w:val="clear" w:fill="FFFFFF"/>
          <w:lang w:val="en-US" w:eastAsia="zh-CN" w:bidi="ar"/>
        </w:rPr>
        <w:t>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333333"/>
          <w:spacing w:val="0"/>
          <w:kern w:val="0"/>
          <w:sz w:val="32"/>
          <w:szCs w:val="32"/>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二、部门基本情况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第二部分  2021年度部门决算表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七、一般公共预算财政拨款“三公”经费支出决算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八</w:t>
      </w:r>
      <w:r>
        <w:rPr>
          <w:rFonts w:ascii="微软雅黑" w:hAnsi="微软雅黑" w:eastAsia="微软雅黑" w:cs="微软雅黑"/>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九</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国有资本经营预算财政拨款支出决算表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十、国有资产占用情况表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第三部分  2021年度部门决算情况说明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一、收入支出决算情况说明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四、财政包括收入支出决算表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default" w:ascii="Calibri" w:hAnsi="Calibri" w:cs="Calibri"/>
          <w:i w:val="0"/>
          <w:iCs w:val="0"/>
          <w:caps w:val="0"/>
          <w:color w:val="333333"/>
          <w:spacing w:val="0"/>
          <w:sz w:val="21"/>
          <w:szCs w:val="21"/>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七、一般公共预算财政已拨款“三公”经费支出决算表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Calibri" w:hAnsi="Calibri" w:cs="Calibri"/>
          <w:i w:val="0"/>
          <w:iCs w:val="0"/>
          <w:caps w:val="0"/>
          <w:color w:val="333333"/>
          <w:spacing w:val="0"/>
          <w:sz w:val="21"/>
          <w:szCs w:val="21"/>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九、国有资本经营预算财政拨款支出决算表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十、国有资产占用情况表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第四部分..名词解释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both"/>
        <w:rPr>
          <w:rFonts w:hint="eastAsia" w:ascii="宋体" w:hAnsi="宋体" w:eastAsia="宋体" w:cs="宋体"/>
          <w:b/>
          <w:bCs/>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2249" w:firstLineChars="700"/>
        <w:jc w:val="both"/>
        <w:rPr>
          <w:rFonts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shd w:val="clear" w:fill="FFFFFF"/>
          <w:lang w:val="en-US" w:eastAsia="zh-CN" w:bidi="ar"/>
        </w:rPr>
        <w:t>第一部分 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黑体" w:hAnsi="宋体" w:eastAsia="黑体" w:cs="黑体"/>
          <w:i w:val="0"/>
          <w:iCs w:val="0"/>
          <w:caps w:val="0"/>
          <w:color w:val="333333"/>
          <w:spacing w:val="0"/>
          <w:kern w:val="0"/>
          <w:sz w:val="30"/>
          <w:szCs w:val="30"/>
          <w:shd w:val="clear" w:fill="FFFFFF"/>
          <w:lang w:val="en-US" w:eastAsia="zh-CN" w:bidi="ar"/>
        </w:rPr>
      </w:pPr>
      <w:r>
        <w:rPr>
          <w:rFonts w:ascii="黑体" w:hAnsi="宋体" w:eastAsia="黑体" w:cs="黑体"/>
          <w:i w:val="0"/>
          <w:iCs w:val="0"/>
          <w:caps w:val="0"/>
          <w:color w:val="333333"/>
          <w:spacing w:val="0"/>
          <w:kern w:val="0"/>
          <w:sz w:val="30"/>
          <w:szCs w:val="30"/>
          <w:shd w:val="clear" w:fill="FFFFFF"/>
          <w:lang w:val="en-US" w:eastAsia="zh-CN" w:bidi="ar"/>
        </w:rPr>
        <w:t>一、部门主要职能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黑体" w:hAnsi="宋体" w:eastAsia="黑体" w:cs="黑体"/>
          <w:i w:val="0"/>
          <w:iCs w:val="0"/>
          <w:caps w:val="0"/>
          <w:color w:val="333333"/>
          <w:spacing w:val="0"/>
          <w:kern w:val="0"/>
          <w:sz w:val="30"/>
          <w:szCs w:val="30"/>
          <w:shd w:val="clear" w:fill="FFFFFF"/>
          <w:lang w:val="en-US" w:eastAsia="zh-CN" w:bidi="ar"/>
        </w:rPr>
      </w:pPr>
      <w:r>
        <w:rPr>
          <w:rFonts w:hint="eastAsia" w:ascii="黑体" w:hAnsi="宋体" w:eastAsia="黑体" w:cs="黑体"/>
          <w:i w:val="0"/>
          <w:iCs w:val="0"/>
          <w:caps w:val="0"/>
          <w:color w:val="333333"/>
          <w:spacing w:val="0"/>
          <w:kern w:val="0"/>
          <w:sz w:val="30"/>
          <w:szCs w:val="30"/>
          <w:shd w:val="clear" w:fill="FFFFFF"/>
          <w:lang w:val="en-US" w:eastAsia="zh-CN" w:bidi="ar"/>
        </w:rPr>
        <w:t xml:space="preserve">    </w:t>
      </w:r>
      <w:r>
        <w:rPr>
          <w:rFonts w:hint="eastAsia" w:ascii="仿宋" w:hAnsi="仿宋" w:eastAsia="仿宋" w:cs="仿宋"/>
          <w:i w:val="0"/>
          <w:iCs w:val="0"/>
          <w:caps w:val="0"/>
          <w:color w:val="333333"/>
          <w:spacing w:val="0"/>
          <w:sz w:val="30"/>
          <w:szCs w:val="30"/>
          <w:shd w:val="clear" w:fill="FFFFFF"/>
          <w:lang w:val="en-US" w:eastAsia="zh-CN"/>
        </w:rPr>
        <w:t>上饶市</w:t>
      </w:r>
      <w:r>
        <w:rPr>
          <w:rFonts w:hint="eastAsia" w:ascii="仿宋" w:hAnsi="仿宋" w:eastAsia="仿宋" w:cs="仿宋"/>
          <w:i w:val="0"/>
          <w:iCs w:val="0"/>
          <w:caps w:val="0"/>
          <w:color w:val="333333"/>
          <w:spacing w:val="0"/>
          <w:sz w:val="30"/>
          <w:szCs w:val="30"/>
          <w:shd w:val="clear" w:fill="FFFFFF"/>
        </w:rPr>
        <w:t>政法干部学校作为我省法律服务人员继续教育、中等法学专业人才培养和司法行政干部教育培训的主要基地，旨在不断提高全省司法干部的政治素质和业务素质，提高执法能力、服务水平和职业道德水平。牢固树立依法治国，执法为民，公平正义，服务大局，党的领导的社会主义法制理念，培养一支忠于职守，忠于祖国、忠于人民、忠于法律为宗旨，政治坚定，业务精通，作风优良，执法公正的司法干部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二、部门基本情况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纳入本套部门决算汇编范围的单位共1个，包括：上饶市政法干部学校。本部门设有校长室，办公室，财务室等。本部门2021年年末实有人数31人，其中在职人员17人，离休人员1人，退休人员13人；年末其他人员0人；年末学生人数0人。</w:t>
      </w:r>
      <w:r>
        <w:rPr>
          <w:rFonts w:hint="eastAsia" w:ascii="黑体" w:hAnsi="宋体" w:eastAsia="黑体" w:cs="黑体"/>
          <w:i w:val="0"/>
          <w:iCs w:val="0"/>
          <w:caps w:val="0"/>
          <w:color w:val="333333"/>
          <w:spacing w:val="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第二部分  2021年度部门决算表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25" o:spt="75" type="#_x0000_t75" style="height:473.4pt;width:443pt;" o:ole="t" filled="f" o:preferrelative="t" stroked="f" coordsize="21600,21600">
            <v:path/>
            <v:fill on="f" focussize="0,0"/>
            <v:stroke on="f"/>
            <v:imagedata r:id="rId5" o:title=""/>
            <o:lock v:ext="edit" aspectratio="f"/>
            <w10:wrap type="none"/>
            <w10:anchorlock/>
          </v:shape>
          <o:OLEObject Type="Embed" ProgID="Excel.Sheet.8" ShapeID="_x0000_i1025" DrawAspect="Content" ObjectID="_1468075725" r:id="rId4">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26" o:spt="75" type="#_x0000_t75" style="height:249.45pt;width:442.5pt;" o:ole="t" filled="f" o:preferrelative="t" stroked="f" coordsize="21600,21600">
            <v:path/>
            <v:fill on="f" focussize="0,0"/>
            <v:stroke on="f"/>
            <v:imagedata r:id="rId7" o:title=""/>
            <o:lock v:ext="edit" aspectratio="f"/>
            <w10:wrap type="none"/>
            <w10:anchorlock/>
          </v:shape>
          <o:OLEObject Type="Embed" ProgID="Excel.Sheet.8" ShapeID="_x0000_i1026" DrawAspect="Content" ObjectID="_1468075726" r:id="rId6">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27" o:spt="75" type="#_x0000_t75" style="height:263.6pt;width:442.7pt;" o:ole="t" filled="f" o:preferrelative="t" stroked="f" coordsize="21600,21600">
            <v:path/>
            <v:fill on="f" focussize="0,0"/>
            <v:stroke on="f"/>
            <v:imagedata r:id="rId9" o:title=""/>
            <o:lock v:ext="edit" aspectratio="f"/>
            <w10:wrap type="none"/>
            <w10:anchorlock/>
          </v:shape>
          <o:OLEObject Type="Embed" ProgID="Excel.Sheet.8" ShapeID="_x0000_i1027" DrawAspect="Content" ObjectID="_1468075727" r:id="rId8">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28" o:spt="75" type="#_x0000_t75" style="height:493.25pt;width:442.8pt;" o:ole="t" filled="f" o:preferrelative="t" stroked="f" coordsize="21600,21600">
            <v:path/>
            <v:fill on="f" focussize="0,0"/>
            <v:stroke on="f"/>
            <v:imagedata r:id="rId11" o:title=""/>
            <o:lock v:ext="edit" aspectratio="f"/>
            <w10:wrap type="none"/>
            <w10:anchorlock/>
          </v:shape>
          <o:OLEObject Type="Embed" ProgID="Excel.Sheet.8" ShapeID="_x0000_i1028" DrawAspect="Content" ObjectID="_1468075728" r:id="rId10">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29" o:spt="75" type="#_x0000_t75" style="height:348.65pt;width:443.3pt;" o:ole="t" filled="f" o:preferrelative="t" stroked="f" coordsize="21600,21600">
            <v:path/>
            <v:fill on="f" focussize="0,0"/>
            <v:stroke on="f"/>
            <v:imagedata r:id="rId13" o:title=""/>
            <o:lock v:ext="edit" aspectratio="f"/>
            <w10:wrap type="none"/>
            <w10:anchorlock/>
          </v:shape>
          <o:OLEObject Type="Embed" ProgID="Excel.Sheet.8" ShapeID="_x0000_i1029" DrawAspect="Content" ObjectID="_1468075729" r:id="rId12">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center"/>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30" o:spt="75" type="#_x0000_t75" style="height:676.7pt;width:443.1pt;" o:ole="t" filled="f" o:preferrelative="t" stroked="f" coordsize="21600,21600">
            <v:path/>
            <v:fill on="f" focussize="0,0"/>
            <v:stroke on="f"/>
            <v:imagedata r:id="rId15" o:title=""/>
            <o:lock v:ext="edit" aspectratio="f"/>
            <w10:wrap type="none"/>
            <w10:anchorlock/>
          </v:shape>
          <o:OLEObject Type="Embed" ProgID="Excel.Sheet.8" ShapeID="_x0000_i1030" DrawAspect="Content" ObjectID="_1468075730" r:id="rId14">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31" o:spt="75" type="#_x0000_t75" style="height:381pt;width:430.5pt;" o:ole="t" filled="f" o:preferrelative="t" stroked="f" coordsize="21600,21600">
            <v:path/>
            <v:fill on="f" focussize="0,0"/>
            <v:stroke on="f"/>
            <v:imagedata r:id="rId17" o:title=""/>
            <o:lock v:ext="edit" aspectratio="f"/>
            <w10:wrap type="none"/>
            <w10:anchorlock/>
          </v:shape>
          <o:OLEObject Type="Embed" ProgID="Excel.Sheet.8" ShapeID="_x0000_i1031" DrawAspect="Content" ObjectID="_1468075731" r:id="rId16">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32" o:spt="75" type="#_x0000_t75" style="height:172.9pt;width:443.25pt;" o:ole="t" filled="f" o:preferrelative="t" stroked="f" coordsize="21600,21600">
            <v:path/>
            <v:fill on="f" focussize="0,0"/>
            <v:stroke on="f"/>
            <v:imagedata r:id="rId19" o:title=""/>
            <o:lock v:ext="edit" aspectratio="f"/>
            <w10:wrap type="none"/>
            <w10:anchorlock/>
          </v:shape>
          <o:OLEObject Type="Embed" ProgID="Excel.Sheet.8" ShapeID="_x0000_i1032" DrawAspect="Content" ObjectID="_1468075732" r:id="rId18">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33" o:spt="75" type="#_x0000_t75" style="height:243.8pt;width:443.25pt;" o:ole="t" filled="f" o:preferrelative="t" stroked="f" coordsize="21600,21600">
            <v:path/>
            <v:fill on="f" focussize="0,0"/>
            <v:stroke on="f"/>
            <v:imagedata r:id="rId21" o:title=""/>
            <o:lock v:ext="edit" aspectratio="f"/>
            <w10:wrap type="none"/>
            <w10:anchorlock/>
          </v:shape>
          <o:OLEObject Type="Embed" ProgID="Excel.Sheet.8" ShapeID="_x0000_i1033" DrawAspect="Content" ObjectID="_1468075733" r:id="rId20">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object>
          <v:shape id="_x0000_i1034" o:spt="75" type="#_x0000_t75" style="height:231.75pt;width:440.25pt;" o:ole="t" filled="f" o:preferrelative="t" stroked="f" coordsize="21600,21600">
            <v:path/>
            <v:fill on="f" focussize="0,0"/>
            <v:stroke on="f"/>
            <v:imagedata r:id="rId23" o:title=""/>
            <o:lock v:ext="edit" aspectratio="f"/>
            <w10:wrap type="none"/>
            <w10:anchorlock/>
          </v:shape>
          <o:OLEObject Type="Embed" ProgID="Excel.Sheet.8" ShapeID="_x0000_i1034" DrawAspect="Content" ObjectID="_1468075734" r:id="rId22">
            <o:LockedField>false</o:LockedField>
          </o:OLEObject>
        </w:obje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 2021年度部门决算情况说明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ascii="Calibri" w:hAnsi="Calibri" w:cs="Calibri"/>
          <w:i w:val="0"/>
          <w:iCs w:val="0"/>
          <w:caps w:val="0"/>
          <w:color w:val="333333"/>
          <w:spacing w:val="0"/>
          <w:sz w:val="21"/>
          <w:szCs w:val="21"/>
        </w:rPr>
      </w:pPr>
      <w:r>
        <w:rPr>
          <w:rFonts w:ascii="黑体" w:hAnsi="宋体" w:eastAsia="黑体" w:cs="黑体"/>
          <w:i w:val="0"/>
          <w:iCs w:val="0"/>
          <w:caps w:val="0"/>
          <w:color w:val="333333"/>
          <w:spacing w:val="0"/>
          <w:kern w:val="0"/>
          <w:sz w:val="30"/>
          <w:szCs w:val="30"/>
          <w:shd w:val="clear" w:fill="FFFFFF"/>
          <w:lang w:val="en-US" w:eastAsia="zh-CN" w:bidi="ar"/>
        </w:rPr>
        <w:t>一、收入决算情况说明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ascii="仿宋" w:hAnsi="仿宋" w:eastAsia="仿宋" w:cs="仿宋"/>
          <w:i w:val="0"/>
          <w:iCs w:val="0"/>
          <w:caps w:val="0"/>
          <w:color w:val="333333"/>
          <w:spacing w:val="0"/>
          <w:kern w:val="0"/>
          <w:sz w:val="30"/>
          <w:szCs w:val="30"/>
          <w:shd w:val="clear" w:fill="FFFFFF"/>
          <w:lang w:val="en-US" w:eastAsia="zh-CN" w:bidi="ar"/>
        </w:rPr>
        <w:t>本部门202</w:t>
      </w:r>
      <w:r>
        <w:rPr>
          <w:rFonts w:hint="eastAsia" w:ascii="仿宋" w:hAnsi="仿宋" w:eastAsia="仿宋" w:cs="仿宋"/>
          <w:i w:val="0"/>
          <w:iCs w:val="0"/>
          <w:caps w:val="0"/>
          <w:color w:val="333333"/>
          <w:spacing w:val="0"/>
          <w:kern w:val="0"/>
          <w:sz w:val="30"/>
          <w:szCs w:val="30"/>
          <w:shd w:val="clear" w:fill="FFFFFF"/>
          <w:lang w:val="en-US" w:eastAsia="zh-CN" w:bidi="ar"/>
        </w:rPr>
        <w:t>1</w:t>
      </w:r>
      <w:r>
        <w:rPr>
          <w:rFonts w:ascii="仿宋" w:hAnsi="仿宋" w:eastAsia="仿宋" w:cs="仿宋"/>
          <w:i w:val="0"/>
          <w:iCs w:val="0"/>
          <w:caps w:val="0"/>
          <w:color w:val="333333"/>
          <w:spacing w:val="0"/>
          <w:kern w:val="0"/>
          <w:sz w:val="30"/>
          <w:szCs w:val="30"/>
          <w:shd w:val="clear" w:fill="FFFFFF"/>
          <w:lang w:val="en-US" w:eastAsia="zh-CN" w:bidi="ar"/>
        </w:rPr>
        <w:t>年度收入总计</w:t>
      </w:r>
      <w:r>
        <w:rPr>
          <w:rFonts w:hint="eastAsia" w:ascii="仿宋" w:hAnsi="仿宋" w:eastAsia="仿宋" w:cs="仿宋"/>
          <w:i w:val="0"/>
          <w:iCs w:val="0"/>
          <w:caps w:val="0"/>
          <w:color w:val="333333"/>
          <w:spacing w:val="0"/>
          <w:kern w:val="0"/>
          <w:sz w:val="30"/>
          <w:szCs w:val="30"/>
          <w:shd w:val="clear" w:fill="FFFFFF"/>
          <w:lang w:val="en-US" w:eastAsia="zh-CN" w:bidi="ar"/>
        </w:rPr>
        <w:t>299.24</w:t>
      </w:r>
      <w:r>
        <w:rPr>
          <w:rFonts w:ascii="仿宋" w:hAnsi="仿宋" w:eastAsia="仿宋" w:cs="仿宋"/>
          <w:i w:val="0"/>
          <w:iCs w:val="0"/>
          <w:caps w:val="0"/>
          <w:color w:val="333333"/>
          <w:spacing w:val="0"/>
          <w:kern w:val="0"/>
          <w:sz w:val="30"/>
          <w:szCs w:val="30"/>
          <w:shd w:val="clear" w:fill="FFFFFF"/>
          <w:lang w:val="en-US" w:eastAsia="zh-CN" w:bidi="ar"/>
        </w:rPr>
        <w:t>万元，其中年初结转和结余</w:t>
      </w:r>
      <w:r>
        <w:rPr>
          <w:rFonts w:hint="eastAsia" w:ascii="仿宋" w:hAnsi="仿宋" w:eastAsia="仿宋" w:cs="仿宋"/>
          <w:i w:val="0"/>
          <w:iCs w:val="0"/>
          <w:caps w:val="0"/>
          <w:color w:val="333333"/>
          <w:spacing w:val="0"/>
          <w:kern w:val="0"/>
          <w:sz w:val="30"/>
          <w:szCs w:val="30"/>
          <w:shd w:val="clear" w:fill="FFFFFF"/>
          <w:lang w:val="en-US" w:eastAsia="zh-CN" w:bidi="ar"/>
        </w:rPr>
        <w:t>57.22</w:t>
      </w:r>
      <w:r>
        <w:rPr>
          <w:rFonts w:ascii="仿宋" w:hAnsi="仿宋" w:eastAsia="仿宋" w:cs="仿宋"/>
          <w:i w:val="0"/>
          <w:iCs w:val="0"/>
          <w:caps w:val="0"/>
          <w:color w:val="333333"/>
          <w:spacing w:val="0"/>
          <w:kern w:val="0"/>
          <w:sz w:val="30"/>
          <w:szCs w:val="30"/>
          <w:shd w:val="clear" w:fill="FFFFFF"/>
          <w:lang w:val="en-US" w:eastAsia="zh-CN" w:bidi="ar"/>
        </w:rPr>
        <w:t>万元，较20</w:t>
      </w:r>
      <w:r>
        <w:rPr>
          <w:rFonts w:hint="eastAsia" w:ascii="仿宋" w:hAnsi="仿宋" w:eastAsia="仿宋" w:cs="仿宋"/>
          <w:i w:val="0"/>
          <w:iCs w:val="0"/>
          <w:caps w:val="0"/>
          <w:color w:val="333333"/>
          <w:spacing w:val="0"/>
          <w:kern w:val="0"/>
          <w:sz w:val="30"/>
          <w:szCs w:val="30"/>
          <w:shd w:val="clear" w:fill="FFFFFF"/>
          <w:lang w:val="en-US" w:eastAsia="zh-CN" w:bidi="ar"/>
        </w:rPr>
        <w:t>20</w:t>
      </w:r>
      <w:r>
        <w:rPr>
          <w:rFonts w:ascii="仿宋" w:hAnsi="仿宋" w:eastAsia="仿宋" w:cs="仿宋"/>
          <w:i w:val="0"/>
          <w:iCs w:val="0"/>
          <w:caps w:val="0"/>
          <w:color w:val="333333"/>
          <w:spacing w:val="0"/>
          <w:kern w:val="0"/>
          <w:sz w:val="30"/>
          <w:szCs w:val="30"/>
          <w:shd w:val="clear" w:fill="FFFFFF"/>
          <w:lang w:val="en-US" w:eastAsia="zh-CN" w:bidi="ar"/>
        </w:rPr>
        <w:t>年</w:t>
      </w:r>
      <w:r>
        <w:rPr>
          <w:rFonts w:hint="eastAsia" w:ascii="仿宋" w:hAnsi="仿宋" w:eastAsia="仿宋" w:cs="仿宋"/>
          <w:i w:val="0"/>
          <w:iCs w:val="0"/>
          <w:caps w:val="0"/>
          <w:color w:val="333333"/>
          <w:spacing w:val="0"/>
          <w:kern w:val="0"/>
          <w:sz w:val="30"/>
          <w:szCs w:val="30"/>
          <w:shd w:val="clear" w:fill="FFFFFF"/>
          <w:lang w:val="en-US" w:eastAsia="zh-CN" w:bidi="ar"/>
        </w:rPr>
        <w:t>减少了15.24</w:t>
      </w:r>
      <w:r>
        <w:rPr>
          <w:rFonts w:ascii="仿宋" w:hAnsi="仿宋" w:eastAsia="仿宋" w:cs="仿宋"/>
          <w:i w:val="0"/>
          <w:iCs w:val="0"/>
          <w:caps w:val="0"/>
          <w:color w:val="333333"/>
          <w:spacing w:val="0"/>
          <w:kern w:val="0"/>
          <w:sz w:val="30"/>
          <w:szCs w:val="30"/>
          <w:shd w:val="clear" w:fill="FFFFFF"/>
          <w:lang w:val="en-US" w:eastAsia="zh-CN" w:bidi="ar"/>
        </w:rPr>
        <w:t>万元，</w:t>
      </w:r>
      <w:r>
        <w:rPr>
          <w:rFonts w:hint="eastAsia" w:ascii="仿宋" w:hAnsi="仿宋" w:eastAsia="仿宋" w:cs="仿宋"/>
          <w:i w:val="0"/>
          <w:iCs w:val="0"/>
          <w:caps w:val="0"/>
          <w:color w:val="333333"/>
          <w:spacing w:val="0"/>
          <w:kern w:val="0"/>
          <w:sz w:val="30"/>
          <w:szCs w:val="30"/>
          <w:shd w:val="clear" w:fill="FFFFFF"/>
          <w:lang w:val="en-US" w:eastAsia="zh-CN" w:bidi="ar"/>
        </w:rPr>
        <w:t>缩减了4.84</w:t>
      </w:r>
      <w:r>
        <w:rPr>
          <w:rFonts w:ascii="仿宋" w:hAnsi="仿宋" w:eastAsia="仿宋" w:cs="仿宋"/>
          <w:i w:val="0"/>
          <w:iCs w:val="0"/>
          <w:caps w:val="0"/>
          <w:color w:val="333333"/>
          <w:spacing w:val="0"/>
          <w:kern w:val="0"/>
          <w:sz w:val="30"/>
          <w:szCs w:val="30"/>
          <w:shd w:val="clear" w:fill="FFFFFF"/>
          <w:lang w:val="en-US" w:eastAsia="zh-CN" w:bidi="ar"/>
        </w:rPr>
        <w:t>%；主要原因是：</w:t>
      </w:r>
      <w:r>
        <w:rPr>
          <w:rFonts w:hint="eastAsia" w:ascii="仿宋" w:hAnsi="仿宋" w:eastAsia="仿宋" w:cs="仿宋"/>
          <w:i w:val="0"/>
          <w:iCs w:val="0"/>
          <w:caps w:val="0"/>
          <w:color w:val="333333"/>
          <w:spacing w:val="0"/>
          <w:kern w:val="0"/>
          <w:sz w:val="30"/>
          <w:szCs w:val="30"/>
          <w:shd w:val="clear" w:fill="FFFFFF"/>
          <w:lang w:val="en-US" w:eastAsia="zh-CN" w:bidi="ar"/>
        </w:rPr>
        <w:t>减少公用经费支出，执行“过紧日子”</w:t>
      </w:r>
      <w:r>
        <w:rPr>
          <w:rFonts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本年收入的具体构成为：财政拨款收入242.02万元，占100%；事业收入0万元，占0%；经营收入0万元，占0%；其他收入0万元，占0%。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二、支出决算情况说明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本部门2021年度支出总计299.24万元，其中本年支出合计299.24万元，较2020年增加41.98万元，增长16.32%，主要原因是：无结余结转资金，财政全部收回。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本年支出的具体构成为：基本支出299.24万元，占100%；项目支出0万元，占0%；经营支出0万元，占0%；其他支出（对附属单位补助支出、上缴上级支出）0万元，占0%。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三、财政拨款支出决算情况说明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本部门2021年度财政拨款本年支出年初预算数为221.35万元，决算数为299.24万元，完成年初预算的135.19%。其中：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（一）一般公共服务支出年初预算数为0万元，决算数为0万元，完成年初预算的0%。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（二）公共安全支出年初预算数为163.19万元，决算数为241.08万元，完成年初预算的147.73%，主要原因是：增加奖励性支出。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 xml:space="preserve"> </w:t>
      </w:r>
      <w:r>
        <w:rPr>
          <w:rFonts w:hint="eastAsia" w:ascii="黑体" w:hAnsi="宋体" w:eastAsia="黑体" w:cs="黑体"/>
          <w:i w:val="0"/>
          <w:iCs w:val="0"/>
          <w:caps w:val="0"/>
          <w:color w:val="333333"/>
          <w:spacing w:val="0"/>
          <w:kern w:val="0"/>
          <w:sz w:val="30"/>
          <w:szCs w:val="30"/>
          <w:shd w:val="clear" w:fill="FFFFFF"/>
          <w:lang w:val="en-US" w:eastAsia="zh-CN" w:bidi="ar"/>
        </w:rPr>
        <w:t>四、一般公共预算财政拨款基本支出决算情况说明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本部门2021年度一般公共预算财政拨款基本支出299.24万元，其中：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（一）工资福利支出280.32万元，较2020年增加69.69万元，增长33.02%，主要原因是：奖励性支出科目转移。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（二）商品和服务支出4.34万元，较2020年减少0.84万元，缩减16.22%，主要原因是：节省开支。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（三）对个人和家庭补助支出14.59万元，较2020年减少26.76万元，缩减64.72%，主要原因是：奖励性支出科目转移。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（四）资本性支出0万元，较2020年增加0万元，增长0 %。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五、一般公共预算财政拨款“三公”经费支出决算情况说明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本部门2021年度一般公共预算财政拨款“三公”经费支出年初预算数为0万元，决算数为0万元，完成预算的100%，决算数较2020年增加0万元，增长0%。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（一）因公出国（境）支出年初预算数为0万元，决算数为0万元，完成预算的100%，决算数较2020年增加0万元，增长0%。全年安排因公出国（境）团组0个，累计0人次。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（二）公务接待费支出年初预算数为0万元，决算数为0万元，完成预算的100%，决算数较2020年增加0万元，增长0%。全年国内公务接待0批，累计接待0人次，其中外事接待0批，累计接待0人次。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三）公务用车购置及运行维护费支出0万元，其中公务用车购置年初预算数为0万元，决算数为0万元，完成预算的100%，决算数较2020年增加0万元，增长0%，全年购置公务用车0辆。公务用车运行维护费支出年初预算数为0万元，决算数为0万元，完成预算的100%，决算数较2020年增加0万元，增长0%，年末公务用车保有0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六、机关运行经费支出情况说明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本部门2021年度机关运行经费支出0万元（与部门决算中行政单位和参照公务员法管理事业单位一般公共预算财政拨款基本支出中公用经费之和一致），较年初预算数（或者上年决算数）增加0万元，增长0%，主要原因是：办公设施设备购置经费增加（减少）/资产运行维护支出增加（减少）/信息系统运行维护支出增加（减少）/人员编制数量增加（减少）/落实过紧日子要求压减XX支出/......等（具体增减原因由部门根据实际情况填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七、政府采购支出情况说明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ascii="微软雅黑" w:hAnsi="微软雅黑" w:eastAsia="微软雅黑" w:cs="微软雅黑"/>
          <w:i w:val="0"/>
          <w:iCs w:val="0"/>
          <w:caps w:val="0"/>
          <w:color w:val="333333"/>
          <w:spacing w:val="0"/>
          <w:sz w:val="27"/>
          <w:szCs w:val="27"/>
        </w:rPr>
      </w:pPr>
      <w:r>
        <w:rPr>
          <w:rFonts w:hint="eastAsia" w:ascii="仿宋" w:hAnsi="仿宋" w:eastAsia="仿宋" w:cs="仿宋"/>
          <w:i w:val="0"/>
          <w:iCs w:val="0"/>
          <w:caps w:val="0"/>
          <w:color w:val="333333"/>
          <w:spacing w:val="0"/>
          <w:sz w:val="30"/>
          <w:szCs w:val="30"/>
          <w:shd w:val="clear" w:fill="FFFFFF"/>
        </w:rPr>
        <w:t>本部门202</w:t>
      </w: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rPr>
        <w:t>年度政府采购支出总额0万元，其中：政府采购货物支出0万元、政府采购工程支出0万元、政府采购服务支出</w:t>
      </w:r>
      <w:r>
        <w:rPr>
          <w:rFonts w:hint="eastAsia" w:ascii="仿宋" w:hAnsi="仿宋" w:eastAsia="仿宋" w:cs="仿宋"/>
          <w:i w:val="0"/>
          <w:iCs w:val="0"/>
          <w:caps w:val="0"/>
          <w:color w:val="333333"/>
          <w:spacing w:val="0"/>
          <w:sz w:val="30"/>
          <w:szCs w:val="30"/>
          <w:shd w:val="clear" w:fill="FFFFFF"/>
          <w:lang w:val="en-US" w:eastAsia="zh-CN"/>
        </w:rPr>
        <w:t>0</w:t>
      </w:r>
      <w:r>
        <w:rPr>
          <w:rFonts w:hint="eastAsia" w:ascii="仿宋" w:hAnsi="仿宋" w:eastAsia="仿宋" w:cs="仿宋"/>
          <w:i w:val="0"/>
          <w:iCs w:val="0"/>
          <w:caps w:val="0"/>
          <w:color w:val="333333"/>
          <w:spacing w:val="0"/>
          <w:sz w:val="30"/>
          <w:szCs w:val="30"/>
          <w:shd w:val="clear" w:fill="FFFFFF"/>
        </w:rPr>
        <w:t>万元。</w:t>
      </w:r>
      <w:r>
        <w:rPr>
          <w:rFonts w:hint="eastAsia" w:ascii="仿宋" w:hAnsi="仿宋" w:eastAsia="仿宋" w:cs="仿宋"/>
          <w:i w:val="0"/>
          <w:iCs w:val="0"/>
          <w:caps w:val="0"/>
          <w:color w:val="333333"/>
          <w:spacing w:val="0"/>
          <w:sz w:val="30"/>
          <w:szCs w:val="30"/>
          <w:shd w:val="clear" w:fill="FFFFFF"/>
          <w:lang w:val="en-US" w:eastAsia="zh-CN"/>
        </w:rPr>
        <w:t>其中</w:t>
      </w:r>
      <w:r>
        <w:rPr>
          <w:rFonts w:hint="eastAsia" w:ascii="仿宋" w:hAnsi="仿宋" w:eastAsia="仿宋" w:cs="仿宋"/>
          <w:i w:val="0"/>
          <w:iCs w:val="0"/>
          <w:caps w:val="0"/>
          <w:color w:val="333333"/>
          <w:spacing w:val="0"/>
          <w:sz w:val="30"/>
          <w:szCs w:val="30"/>
          <w:shd w:val="clear" w:fill="FFFFFF"/>
        </w:rPr>
        <w:t>授予中小企业合同金额0万元，授予小微企业合同金额0万元，（市级部门公开的政府采购金额的计算口径为：本部门纳入202</w:t>
      </w:r>
      <w:r>
        <w:rPr>
          <w:rFonts w:hint="eastAsia" w:ascii="仿宋" w:hAnsi="仿宋" w:eastAsia="仿宋" w:cs="仿宋"/>
          <w:i w:val="0"/>
          <w:iCs w:val="0"/>
          <w:caps w:val="0"/>
          <w:color w:val="333333"/>
          <w:spacing w:val="0"/>
          <w:sz w:val="30"/>
          <w:szCs w:val="30"/>
          <w:shd w:val="clear" w:fill="FFFFFF"/>
          <w:lang w:val="en-US" w:eastAsia="zh-CN"/>
        </w:rPr>
        <w:t>1</w:t>
      </w:r>
      <w:r>
        <w:rPr>
          <w:rFonts w:hint="eastAsia" w:ascii="仿宋" w:hAnsi="仿宋" w:eastAsia="仿宋" w:cs="仿宋"/>
          <w:i w:val="0"/>
          <w:iCs w:val="0"/>
          <w:caps w:val="0"/>
          <w:color w:val="333333"/>
          <w:spacing w:val="0"/>
          <w:sz w:val="30"/>
          <w:szCs w:val="30"/>
          <w:shd w:val="clear" w:fill="FFFFFF"/>
        </w:rPr>
        <w:t>年部门预算范围的各项政府采购支出金额之和，不包括涉密采购项目的支出金额。）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八、国有资产占用情况说明。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截止2021年12月31日，本部门（单位）国有资产占用情况见公开10表《国有资产占用情况表》。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shd w:val="clear" w:fill="FFFFFF"/>
          <w:lang w:val="en-US" w:eastAsia="zh-CN" w:bidi="ar"/>
        </w:rPr>
        <w:t>九、预算绩效情况说明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   （一）绩效管理工作开展情况。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0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根据预算绩效管理要求，我部门组织对2021年度一般公共预算项目支出所有0个二级项目全面开展绩效自评，共涉及资金0万元，占一般公共预算项目支出总额的0%。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firstLine="600" w:firstLineChars="200"/>
        <w:jc w:val="left"/>
        <w:rPr>
          <w:rFonts w:hint="default" w:ascii="Calibri" w:hAnsi="Calibri" w:cs="Calibri"/>
          <w:i w:val="0"/>
          <w:iCs w:val="0"/>
          <w:caps w:val="0"/>
          <w:color w:val="auto"/>
          <w:spacing w:val="0"/>
          <w:sz w:val="21"/>
          <w:szCs w:val="21"/>
        </w:rPr>
      </w:pPr>
      <w:r>
        <w:rPr>
          <w:rFonts w:hint="eastAsia" w:ascii="仿宋" w:hAnsi="仿宋" w:eastAsia="仿宋" w:cs="仿宋"/>
          <w:i w:val="0"/>
          <w:iCs w:val="0"/>
          <w:caps w:val="0"/>
          <w:color w:val="auto"/>
          <w:spacing w:val="0"/>
          <w:kern w:val="0"/>
          <w:sz w:val="30"/>
          <w:szCs w:val="30"/>
          <w:shd w:val="clear" w:fill="FFFFFF"/>
          <w:lang w:val="en-US" w:eastAsia="zh-CN" w:bidi="ar"/>
        </w:rPr>
        <w:t>（二）部门决算中项目绩效自评结果。（应当将2021年度市级部门决算项目绩效自评综述和《项目支出绩效自评表》进行公开。）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00"/>
        <w:jc w:val="left"/>
        <w:rPr>
          <w:rFonts w:hint="default" w:ascii="Calibri" w:hAnsi="Calibri" w:cs="Calibri"/>
          <w:i w:val="0"/>
          <w:iCs w:val="0"/>
          <w:caps w:val="0"/>
          <w:color w:val="auto"/>
          <w:spacing w:val="0"/>
          <w:sz w:val="21"/>
          <w:szCs w:val="21"/>
        </w:rPr>
      </w:pPr>
      <w:r>
        <w:rPr>
          <w:rFonts w:hint="eastAsia" w:ascii="仿宋" w:hAnsi="仿宋" w:eastAsia="仿宋" w:cs="仿宋"/>
          <w:i w:val="0"/>
          <w:iCs w:val="0"/>
          <w:caps w:val="0"/>
          <w:color w:val="auto"/>
          <w:spacing w:val="0"/>
          <w:kern w:val="0"/>
          <w:sz w:val="30"/>
          <w:szCs w:val="30"/>
          <w:shd w:val="clear" w:fill="FFFFFF"/>
          <w:lang w:val="en-US" w:eastAsia="zh-CN" w:bidi="ar"/>
        </w:rPr>
        <w:t>（三）部门评价项目绩效评价结果。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600"/>
        <w:jc w:val="left"/>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每个市级部门至少将1个部门评价报告向社会公开，报告框架可参考《项目支出绩效评价办法》（财预〔2020〕10号）中《项目支出绩效评价报告（参考提纲）。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第四部分..名词解释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jc w:val="left"/>
        <w:rPr>
          <w:rFonts w:hint="eastAsia" w:ascii="仿宋" w:hAnsi="仿宋" w:eastAsia="仿宋" w:cs="仿宋"/>
          <w:i w:val="0"/>
          <w:iCs w:val="0"/>
          <w:caps w:val="0"/>
          <w:color w:val="FF0000"/>
          <w:spacing w:val="0"/>
          <w:kern w:val="0"/>
          <w:sz w:val="30"/>
          <w:szCs w:val="30"/>
          <w:shd w:val="clear" w:fill="FFFFFF"/>
          <w:lang w:val="en-US" w:eastAsia="zh-CN" w:bidi="ar"/>
        </w:rPr>
      </w:pPr>
    </w:p>
    <w:p>
      <w:pPr>
        <w:pStyle w:val="2"/>
        <w:spacing w:line="362" w:lineRule="auto"/>
        <w:ind w:right="110"/>
        <w:jc w:val="left"/>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一、收入科目</w:t>
      </w:r>
    </w:p>
    <w:p>
      <w:pPr>
        <w:pStyle w:val="2"/>
        <w:spacing w:line="362" w:lineRule="auto"/>
        <w:ind w:right="110" w:firstLine="600" w:firstLineChars="200"/>
        <w:jc w:val="left"/>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（一）财政拨款：指区级财政当年拨付的资金。</w:t>
      </w:r>
    </w:p>
    <w:p>
      <w:pPr>
        <w:pStyle w:val="2"/>
        <w:spacing w:line="362" w:lineRule="auto"/>
        <w:ind w:right="110" w:firstLine="600" w:firstLineChars="200"/>
        <w:jc w:val="left"/>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（二）事业收入：指事业单位开展专业业务活动及辅助活动取得的收入。</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（三）事业单位经营收入：指事业单位在专业业务活动及辅助活动之外开展非独立核算经营活动取得的收入。</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（四）其他收入：指除财政拨款、事业收入、事业单位经营收入等以外的各项收入。</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（五）附属单位上缴收入：反映事业单位附属的独立核算单位按规定标准或比例缴纳的各项收入。包括附属的事业单位上缴的收入和附属的企业上缴的利润等。</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（六）上级补助收入：反映事业单位从主管部门和上级单位取得的非财政补助收入。</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（七）用事业基金弥补收支差额：填列事业单位用事业基金弥补 202</w:t>
      </w:r>
      <w:r>
        <w:rPr>
          <w:rFonts w:hint="eastAsia" w:asciiTheme="minorEastAsia" w:hAnsiTheme="minorEastAsia" w:eastAsiaTheme="minorEastAsia" w:cstheme="minorEastAsia"/>
          <w:b w:val="0"/>
          <w:bCs/>
          <w:sz w:val="30"/>
          <w:szCs w:val="30"/>
          <w:lang w:val="en-US" w:eastAsia="zh-CN"/>
        </w:rPr>
        <w:t>1</w:t>
      </w:r>
      <w:r>
        <w:rPr>
          <w:rFonts w:hint="eastAsia" w:asciiTheme="minorEastAsia" w:hAnsiTheme="minorEastAsia" w:eastAsiaTheme="minorEastAsia" w:cstheme="minorEastAsia"/>
          <w:b w:val="0"/>
          <w:bCs/>
          <w:sz w:val="30"/>
          <w:szCs w:val="30"/>
        </w:rPr>
        <w:t>年收支差额的数额。</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（八）上年结转和结余：填列 20</w:t>
      </w:r>
      <w:r>
        <w:rPr>
          <w:rFonts w:hint="eastAsia" w:asciiTheme="minorEastAsia" w:hAnsiTheme="minorEastAsia" w:eastAsiaTheme="minorEastAsia" w:cstheme="minorEastAsia"/>
          <w:b w:val="0"/>
          <w:bCs/>
          <w:sz w:val="30"/>
          <w:szCs w:val="30"/>
          <w:lang w:val="en-US" w:eastAsia="zh-CN"/>
        </w:rPr>
        <w:t>21</w:t>
      </w:r>
      <w:r>
        <w:rPr>
          <w:rFonts w:hint="eastAsia" w:asciiTheme="minorEastAsia" w:hAnsiTheme="minorEastAsia" w:eastAsiaTheme="minorEastAsia" w:cstheme="minorEastAsia"/>
          <w:b w:val="0"/>
          <w:bCs/>
          <w:sz w:val="30"/>
          <w:szCs w:val="30"/>
        </w:rPr>
        <w:t>年全部结转和结余的资金数，包括当年结转结余资金和历年滚存结转结余资金。</w:t>
      </w:r>
    </w:p>
    <w:p>
      <w:pPr>
        <w:pStyle w:val="2"/>
        <w:spacing w:line="362" w:lineRule="auto"/>
        <w:ind w:right="11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二、支出科目</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（一）行政运行：反映行政单位（包括参公单位）的基本支出。</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（二）一般行政管理事务：反映行政单位（包括参公单位）未单独设置项级科目的其他项目支出。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both"/>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b w:val="0"/>
          <w:bCs/>
          <w:sz w:val="30"/>
          <w:szCs w:val="30"/>
        </w:rPr>
        <w:t>（三）机关服务：</w:t>
      </w:r>
      <w:r>
        <w:rPr>
          <w:rFonts w:hint="eastAsia" w:asciiTheme="minorEastAsia" w:hAnsiTheme="minorEastAsia" w:eastAsiaTheme="minorEastAsia" w:cstheme="minorEastAsia"/>
          <w:i w:val="0"/>
          <w:iCs w:val="0"/>
          <w:caps w:val="0"/>
          <w:color w:val="333333"/>
          <w:spacing w:val="0"/>
          <w:kern w:val="0"/>
          <w:sz w:val="30"/>
          <w:szCs w:val="30"/>
          <w:shd w:val="clear" w:fill="FFFFFF"/>
          <w:lang w:val="en-US" w:eastAsia="zh-CN" w:bidi="ar"/>
        </w:rPr>
        <w:t>指各部门的公用经费，包括办公及印刷费、邮电费、差旅费、会议费、福利费、日常维修费、专用材料及一般设备购置费、办公用房水电费、办公用房取暖费、办公用房物业管理费、公务用车运行维护费及其他费用。</w:t>
      </w:r>
    </w:p>
    <w:p>
      <w:pPr>
        <w:pStyle w:val="2"/>
        <w:spacing w:line="362" w:lineRule="auto"/>
        <w:ind w:right="110" w:firstLine="900" w:firstLineChars="300"/>
        <w:jc w:val="both"/>
        <w:rPr>
          <w:rFonts w:hint="eastAsia" w:asciiTheme="minorEastAsia" w:hAnsiTheme="minorEastAsia" w:eastAsiaTheme="minorEastAsia" w:cstheme="minorEastAsia"/>
          <w:b w:val="0"/>
          <w:bCs/>
          <w:sz w:val="30"/>
          <w:szCs w:val="30"/>
        </w:rPr>
      </w:pP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（四）事业运行：反映事业单位的基本支出。</w:t>
      </w:r>
    </w:p>
    <w:p>
      <w:pPr>
        <w:pStyle w:val="2"/>
        <w:spacing w:line="362" w:lineRule="auto"/>
        <w:ind w:right="110" w:firstLine="600" w:firstLineChars="200"/>
        <w:jc w:val="both"/>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（五）培训支出：反映各部门安排的用于培训的支出。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right="0" w:firstLine="600" w:firstLineChars="200"/>
        <w:jc w:val="left"/>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（六）机关事业单位基本养老保险缴费支出：反映机关事业单位实施养老保险制度由单位缴纳的基本养老保险费的支出。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both"/>
        <w:rPr>
          <w:rFonts w:hint="eastAsia" w:asciiTheme="minorEastAsia" w:hAnsiTheme="minorEastAsia" w:eastAsiaTheme="minorEastAsia" w:cstheme="minorEastAsia"/>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kern w:val="0"/>
          <w:sz w:val="30"/>
          <w:szCs w:val="30"/>
          <w:shd w:val="clear" w:fill="FFFFFF"/>
          <w:lang w:val="en-US" w:eastAsia="zh-CN" w:bidi="ar"/>
        </w:rPr>
        <w:t>（</w:t>
      </w:r>
      <w:r>
        <w:rPr>
          <w:rFonts w:hint="eastAsia" w:asciiTheme="minorEastAsia" w:hAnsiTheme="minorEastAsia" w:cstheme="minorEastAsia"/>
          <w:i w:val="0"/>
          <w:iCs w:val="0"/>
          <w:caps w:val="0"/>
          <w:color w:val="333333"/>
          <w:spacing w:val="0"/>
          <w:kern w:val="0"/>
          <w:sz w:val="30"/>
          <w:szCs w:val="30"/>
          <w:shd w:val="clear" w:fill="FFFFFF"/>
          <w:lang w:val="en-US" w:eastAsia="zh-CN" w:bidi="ar"/>
        </w:rPr>
        <w:t>七</w:t>
      </w:r>
      <w:r>
        <w:rPr>
          <w:rFonts w:hint="eastAsia" w:asciiTheme="minorEastAsia" w:hAnsiTheme="minorEastAsia" w:eastAsiaTheme="minorEastAsia" w:cstheme="minorEastAsia"/>
          <w:i w:val="0"/>
          <w:iCs w:val="0"/>
          <w:caps w:val="0"/>
          <w:color w:val="333333"/>
          <w:spacing w:val="0"/>
          <w:kern w:val="0"/>
          <w:sz w:val="30"/>
          <w:szCs w:val="30"/>
          <w:shd w:val="clear" w:fill="FFFFFF"/>
          <w:lang w:val="en-US" w:eastAsia="zh-CN" w:bidi="ar"/>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宋体" w:eastAsia="黑体" w:cs="黑体"/>
          <w:i w:val="0"/>
          <w:iCs w:val="0"/>
          <w:caps w:val="0"/>
          <w:color w:val="FF0000"/>
          <w:spacing w:val="0"/>
          <w:kern w:val="0"/>
          <w:sz w:val="32"/>
          <w:szCs w:val="32"/>
          <w:shd w:val="clear" w:fill="FFFFFF"/>
          <w:lang w:val="en-US" w:eastAsia="zh-CN" w:bidi="ar"/>
        </w:rPr>
      </w:pP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856338"/>
    <w:multiLevelType w:val="singleLevel"/>
    <w:tmpl w:val="64856338"/>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MzE3YjlmYWMzNmIwN2NkZTEzMDA0MDM5NWExMDYifQ=="/>
  </w:docVars>
  <w:rsids>
    <w:rsidRoot w:val="6E7865A4"/>
    <w:rsid w:val="02B83B07"/>
    <w:rsid w:val="08F17FDE"/>
    <w:rsid w:val="09910F00"/>
    <w:rsid w:val="0A3E5A41"/>
    <w:rsid w:val="0B0017EE"/>
    <w:rsid w:val="132A0CBC"/>
    <w:rsid w:val="14260A3B"/>
    <w:rsid w:val="14F73C2C"/>
    <w:rsid w:val="1AD534B9"/>
    <w:rsid w:val="1C832374"/>
    <w:rsid w:val="1D2A0A29"/>
    <w:rsid w:val="1F766C00"/>
    <w:rsid w:val="2365041A"/>
    <w:rsid w:val="243D76F2"/>
    <w:rsid w:val="26844224"/>
    <w:rsid w:val="2A7C19A5"/>
    <w:rsid w:val="2DA57547"/>
    <w:rsid w:val="30813294"/>
    <w:rsid w:val="37BE30D4"/>
    <w:rsid w:val="38FF6F23"/>
    <w:rsid w:val="454726D7"/>
    <w:rsid w:val="45E12B57"/>
    <w:rsid w:val="49FB46E2"/>
    <w:rsid w:val="4F7B49B4"/>
    <w:rsid w:val="52F239DE"/>
    <w:rsid w:val="55F54EA8"/>
    <w:rsid w:val="56EF5BE2"/>
    <w:rsid w:val="573855E8"/>
    <w:rsid w:val="580544D9"/>
    <w:rsid w:val="59BB34FF"/>
    <w:rsid w:val="5B7557D4"/>
    <w:rsid w:val="5FC161EA"/>
    <w:rsid w:val="63891FB6"/>
    <w:rsid w:val="68A5389A"/>
    <w:rsid w:val="6E7865A4"/>
    <w:rsid w:val="70F727E4"/>
    <w:rsid w:val="71CC3C20"/>
    <w:rsid w:val="77EB4AE5"/>
    <w:rsid w:val="7D9B0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3189</Words>
  <Characters>3462</Characters>
  <Lines>0</Lines>
  <Paragraphs>0</Paragraphs>
  <TotalTime>21</TotalTime>
  <ScaleCrop>false</ScaleCrop>
  <LinksUpToDate>false</LinksUpToDate>
  <CharactersWithSpaces>3478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2022-09-08T03:52:00Z</dcterms:created>
  <dc:creator>蒋莉</dc:creator>
  <cp:lastModifiedBy>蒋莉</cp:lastModifiedBy>
  <dcterms:modified xsi:type="dcterms:W3CDTF">2023-07-03T00:50:53Z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A42ED31F89E44BB0A42E34674AB2218E_13</vt:lpwstr>
  </property>
</Properties>
</file>