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439" w:rightChars="-209"/>
        <w:rPr>
          <w:rFonts w:hint="eastAsia" w:ascii="楷体" w:hAnsi="楷体" w:eastAsia="楷体" w:cs="楷体"/>
          <w:sz w:val="30"/>
          <w:szCs w:val="30"/>
          <w:lang w:val="en-US" w:eastAsia="zh-CN"/>
        </w:rPr>
      </w:pPr>
    </w:p>
    <w:p>
      <w:pPr>
        <w:spacing w:line="600" w:lineRule="exact"/>
        <w:jc w:val="center"/>
        <w:rPr>
          <w:rFonts w:hint="eastAsia" w:ascii="宋体" w:hAnsi="宋体" w:eastAsia="宋体" w:cs="宋体"/>
          <w:b/>
          <w:bCs/>
          <w:sz w:val="44"/>
          <w:szCs w:val="36"/>
        </w:rPr>
      </w:pPr>
      <w:r>
        <w:rPr>
          <w:rFonts w:hint="eastAsia" w:ascii="宋体" w:hAnsi="宋体" w:cs="宋体"/>
          <w:b/>
          <w:bCs/>
          <w:sz w:val="44"/>
          <w:szCs w:val="36"/>
          <w:lang w:val="en-US" w:eastAsia="zh-CN"/>
        </w:rPr>
        <w:t>上饶市第四幼儿园</w:t>
      </w:r>
      <w:r>
        <w:rPr>
          <w:rFonts w:hint="eastAsia" w:ascii="宋体" w:hAnsi="宋体" w:eastAsia="宋体" w:cs="宋体"/>
          <w:b/>
          <w:bCs/>
          <w:sz w:val="44"/>
          <w:szCs w:val="36"/>
        </w:rPr>
        <w:t>2020年度部门决算</w:t>
      </w:r>
    </w:p>
    <w:p>
      <w:pPr>
        <w:spacing w:line="600" w:lineRule="exact"/>
        <w:jc w:val="center"/>
        <w:rPr>
          <w:rFonts w:hint="eastAsia" w:ascii="黑体" w:eastAsia="黑体"/>
          <w:sz w:val="44"/>
          <w:szCs w:val="36"/>
          <w:lang w:eastAsia="zh-CN"/>
        </w:rPr>
      </w:pPr>
    </w:p>
    <w:p>
      <w:pPr>
        <w:spacing w:line="600" w:lineRule="exact"/>
        <w:jc w:val="center"/>
        <w:rPr>
          <w:rFonts w:hint="eastAsia" w:ascii="宋体" w:hAnsi="宋体" w:eastAsia="宋体" w:cs="宋体"/>
          <w:b/>
          <w:bCs/>
          <w:sz w:val="40"/>
          <w:szCs w:val="36"/>
        </w:rPr>
      </w:pPr>
      <w:r>
        <w:rPr>
          <w:rFonts w:hint="eastAsia" w:ascii="宋体" w:hAnsi="宋体" w:eastAsia="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val="en-US" w:eastAsia="zh-CN"/>
        </w:rPr>
        <w:t>上饶市第四幼儿园</w:t>
      </w:r>
      <w:r>
        <w:rPr>
          <w:rFonts w:hint="eastAsia" w:ascii="黑体" w:hAnsi="黑体" w:eastAsia="黑体"/>
          <w:sz w:val="32"/>
          <w:szCs w:val="32"/>
        </w:rPr>
        <w:t>概况</w:t>
      </w:r>
    </w:p>
    <w:p>
      <w:pPr>
        <w:widowControl/>
        <w:spacing w:line="600" w:lineRule="exact"/>
        <w:ind w:firstLine="640"/>
        <w:jc w:val="left"/>
        <w:rPr>
          <w:rFonts w:hint="eastAsia" w:ascii="仿宋" w:hAnsi="仿宋" w:eastAsia="仿宋" w:cs="宋体"/>
          <w:kern w:val="0"/>
          <w:sz w:val="32"/>
          <w:szCs w:val="32"/>
        </w:rPr>
      </w:pPr>
      <w:r>
        <w:rPr>
          <w:rFonts w:hint="eastAsia" w:ascii="黑体" w:hAnsi="黑体" w:eastAsia="黑体"/>
          <w:sz w:val="32"/>
          <w:szCs w:val="32"/>
        </w:rPr>
        <w:t xml:space="preserve">    </w:t>
      </w:r>
      <w:r>
        <w:rPr>
          <w:rFonts w:hint="eastAsia" w:ascii="仿宋" w:hAnsi="仿宋" w:eastAsia="仿宋" w:cs="宋体"/>
          <w:kern w:val="0"/>
          <w:sz w:val="32"/>
          <w:szCs w:val="32"/>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val="en-US" w:eastAsia="zh-CN"/>
        </w:rPr>
        <w:t>上饶市第四幼儿园</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00" w:firstLineChars="200"/>
        <w:jc w:val="left"/>
        <w:rPr>
          <w:rFonts w:hint="eastAsia" w:ascii="仿宋" w:hAnsi="仿宋" w:eastAsia="仿宋"/>
          <w:sz w:val="30"/>
          <w:szCs w:val="30"/>
        </w:rPr>
      </w:pPr>
      <w:r>
        <w:rPr>
          <w:rFonts w:hint="eastAsia" w:ascii="仿宋" w:hAnsi="仿宋" w:eastAsia="仿宋"/>
          <w:sz w:val="30"/>
          <w:szCs w:val="30"/>
        </w:rPr>
        <w:t>上饶市第四幼儿园是上饶市2016、2017年重点建设项目，以市机关事务管理局为建设主体，由城投公司出资建设，总投资2497万元，占地面积9.05亩，建筑面积5946.36平方米。是我市第一个具有一星级绿色建筑设计标识的公共机构、第一个具有智能用电监测平台的公共机构、是一所兼具绿色、生态、自然、节能、智慧等特色的个性鲜明的幼儿园。我园于2018年9月正式开园，共有12个班。为容纳更多幼儿就近入园，2020年8月幼儿园进行了改扩建，新增3个班级，现有15个教学班，能</w:t>
      </w:r>
      <w:r>
        <w:rPr>
          <w:rFonts w:hint="eastAsia" w:ascii="仿宋" w:hAnsi="仿宋" w:eastAsia="仿宋"/>
          <w:sz w:val="30"/>
          <w:szCs w:val="30"/>
          <w:lang w:eastAsia="zh-CN"/>
        </w:rPr>
        <w:t>至少</w:t>
      </w:r>
      <w:r>
        <w:rPr>
          <w:rFonts w:hint="eastAsia" w:ascii="仿宋" w:hAnsi="仿宋" w:eastAsia="仿宋"/>
          <w:sz w:val="30"/>
          <w:szCs w:val="30"/>
        </w:rPr>
        <w:t>容纳450名幼儿就读的办学规模。</w:t>
      </w:r>
    </w:p>
    <w:p>
      <w:pPr>
        <w:ind w:firstLine="600" w:firstLineChars="20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个，包括：</w:t>
      </w:r>
      <w:r>
        <w:rPr>
          <w:rFonts w:hint="eastAsia" w:ascii="仿宋" w:hAnsi="仿宋" w:eastAsia="仿宋"/>
          <w:sz w:val="30"/>
          <w:szCs w:val="30"/>
          <w:lang w:val="en-US" w:eastAsia="zh-CN"/>
        </w:rPr>
        <w:t>上饶市第四幼儿园</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本部门2020年年末实有人数 </w:t>
      </w:r>
      <w:r>
        <w:rPr>
          <w:rFonts w:hint="eastAsia" w:ascii="仿宋" w:hAnsi="仿宋" w:eastAsia="仿宋"/>
          <w:sz w:val="30"/>
          <w:szCs w:val="30"/>
          <w:lang w:val="en-US" w:eastAsia="zh-CN"/>
        </w:rPr>
        <w:t>27</w:t>
      </w:r>
      <w:r>
        <w:rPr>
          <w:rFonts w:hint="eastAsia" w:ascii="仿宋" w:hAnsi="仿宋" w:eastAsia="仿宋"/>
          <w:sz w:val="30"/>
          <w:szCs w:val="30"/>
        </w:rPr>
        <w:t>人，其中在职人员</w:t>
      </w:r>
      <w:r>
        <w:rPr>
          <w:rFonts w:hint="eastAsia" w:ascii="仿宋" w:hAnsi="仿宋" w:eastAsia="仿宋"/>
          <w:sz w:val="30"/>
          <w:szCs w:val="30"/>
          <w:lang w:val="en-US" w:eastAsia="zh-CN"/>
        </w:rPr>
        <w:t>27</w:t>
      </w:r>
      <w:r>
        <w:rPr>
          <w:rFonts w:hint="eastAsia" w:ascii="仿宋" w:hAnsi="仿宋" w:eastAsia="仿宋"/>
          <w:sz w:val="30"/>
          <w:szCs w:val="30"/>
        </w:rPr>
        <w:t xml:space="preserve">人，离休人员 </w:t>
      </w:r>
      <w:r>
        <w:rPr>
          <w:rFonts w:hint="eastAsia" w:ascii="仿宋" w:hAnsi="仿宋" w:eastAsia="仿宋"/>
          <w:sz w:val="30"/>
          <w:szCs w:val="30"/>
          <w:lang w:val="en-US" w:eastAsia="zh-CN"/>
        </w:rPr>
        <w:t>0</w:t>
      </w:r>
      <w:r>
        <w:rPr>
          <w:rFonts w:hint="eastAsia" w:ascii="仿宋" w:hAnsi="仿宋" w:eastAsia="仿宋"/>
          <w:sz w:val="30"/>
          <w:szCs w:val="30"/>
        </w:rPr>
        <w:t xml:space="preserve"> 人，退休人员 </w:t>
      </w:r>
      <w:r>
        <w:rPr>
          <w:rFonts w:hint="eastAsia" w:ascii="仿宋" w:hAnsi="仿宋" w:eastAsia="仿宋"/>
          <w:sz w:val="30"/>
          <w:szCs w:val="30"/>
          <w:lang w:val="en-US" w:eastAsia="zh-CN"/>
        </w:rPr>
        <w:t>0</w:t>
      </w:r>
      <w:r>
        <w:rPr>
          <w:rFonts w:hint="eastAsia" w:ascii="仿宋" w:hAnsi="仿宋" w:eastAsia="仿宋"/>
          <w:sz w:val="30"/>
          <w:szCs w:val="30"/>
        </w:rPr>
        <w:t>人；年末其他人员</w:t>
      </w:r>
      <w:r>
        <w:rPr>
          <w:rFonts w:hint="eastAsia" w:ascii="仿宋" w:hAnsi="仿宋" w:eastAsia="仿宋"/>
          <w:sz w:val="30"/>
          <w:szCs w:val="30"/>
          <w:lang w:val="en-US" w:eastAsia="zh-CN"/>
        </w:rPr>
        <w:t>35</w:t>
      </w:r>
      <w:r>
        <w:rPr>
          <w:rFonts w:hint="eastAsia" w:ascii="仿宋" w:hAnsi="仿宋" w:eastAsia="仿宋"/>
          <w:sz w:val="30"/>
          <w:szCs w:val="30"/>
        </w:rPr>
        <w:t>人；年末学生人数</w:t>
      </w:r>
      <w:r>
        <w:rPr>
          <w:rFonts w:hint="eastAsia" w:ascii="仿宋" w:hAnsi="仿宋" w:eastAsia="仿宋"/>
          <w:sz w:val="30"/>
          <w:szCs w:val="30"/>
          <w:lang w:val="en-US" w:eastAsia="zh-CN"/>
        </w:rPr>
        <w:t>514</w:t>
      </w:r>
      <w:r>
        <w:rPr>
          <w:rFonts w:hint="eastAsia" w:ascii="仿宋" w:hAnsi="仿宋" w:eastAsia="仿宋"/>
          <w:sz w:val="30"/>
          <w:szCs w:val="30"/>
        </w:rPr>
        <w:t>人。</w:t>
      </w: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jc w:val="both"/>
        <w:rPr>
          <w:rFonts w:hint="eastAsia"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ind w:firstLine="630"/>
        <w:jc w:val="left"/>
        <w:rPr>
          <w:rFonts w:hint="eastAsia" w:ascii="仿宋" w:hAnsi="仿宋" w:eastAsia="仿宋"/>
          <w:sz w:val="30"/>
          <w:szCs w:val="30"/>
        </w:rPr>
      </w:pPr>
    </w:p>
    <w:p>
      <w:pPr>
        <w:ind w:left="-199" w:leftChars="-95" w:firstLine="199" w:firstLineChars="95"/>
        <w:jc w:val="left"/>
        <w:rPr>
          <w:rFonts w:hint="eastAsia" w:ascii="仿宋" w:hAnsi="仿宋" w:eastAsia="仿宋"/>
          <w:sz w:val="30"/>
          <w:szCs w:val="30"/>
          <w:lang w:eastAsia="zh-CN"/>
        </w:rPr>
      </w:pPr>
      <w:r>
        <w:drawing>
          <wp:inline distT="0" distB="0" distL="114300" distR="114300">
            <wp:extent cx="6179185" cy="5770245"/>
            <wp:effectExtent l="0" t="0" r="12065" b="1905"/>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5"/>
                    <a:stretch>
                      <a:fillRect/>
                    </a:stretch>
                  </pic:blipFill>
                  <pic:spPr>
                    <a:xfrm>
                      <a:off x="0" y="0"/>
                      <a:ext cx="6179185" cy="5770245"/>
                    </a:xfrm>
                    <a:prstGeom prst="rect">
                      <a:avLst/>
                    </a:prstGeom>
                    <a:noFill/>
                    <a:ln w="9525">
                      <a:noFill/>
                    </a:ln>
                  </pic:spPr>
                </pic:pic>
              </a:graphicData>
            </a:graphic>
          </wp:inline>
        </w:drawing>
      </w: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ind w:left="-199" w:leftChars="-95" w:firstLine="0" w:firstLineChars="0"/>
        <w:jc w:val="left"/>
      </w:pPr>
      <w:r>
        <w:drawing>
          <wp:inline distT="0" distB="0" distL="114300" distR="114300">
            <wp:extent cx="6491605" cy="2678430"/>
            <wp:effectExtent l="0" t="0" r="444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6491605" cy="2678430"/>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ind w:left="-199" w:leftChars="-95" w:firstLine="0" w:firstLineChars="0"/>
        <w:jc w:val="left"/>
      </w:pPr>
      <w:r>
        <w:drawing>
          <wp:inline distT="0" distB="0" distL="114300" distR="114300">
            <wp:extent cx="6501130" cy="3206115"/>
            <wp:effectExtent l="0" t="0" r="13970" b="1333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7"/>
                    <a:stretch>
                      <a:fillRect/>
                    </a:stretch>
                  </pic:blipFill>
                  <pic:spPr>
                    <a:xfrm>
                      <a:off x="0" y="0"/>
                      <a:ext cx="6501130" cy="3206115"/>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6323965" cy="5830570"/>
            <wp:effectExtent l="0" t="0" r="635" b="1778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8"/>
                    <a:stretch>
                      <a:fillRect/>
                    </a:stretch>
                  </pic:blipFill>
                  <pic:spPr>
                    <a:xfrm>
                      <a:off x="0" y="0"/>
                      <a:ext cx="6323965" cy="5830570"/>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r>
        <w:drawing>
          <wp:inline distT="0" distB="0" distL="114300" distR="114300">
            <wp:extent cx="6174740" cy="3619500"/>
            <wp:effectExtent l="0" t="0" r="1651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9"/>
                    <a:stretch>
                      <a:fillRect/>
                    </a:stretch>
                  </pic:blipFill>
                  <pic:spPr>
                    <a:xfrm>
                      <a:off x="0" y="0"/>
                      <a:ext cx="6174740" cy="3619500"/>
                    </a:xfrm>
                    <a:prstGeom prst="rect">
                      <a:avLst/>
                    </a:prstGeom>
                    <a:noFill/>
                    <a:ln w="9525">
                      <a:noFill/>
                    </a:ln>
                  </pic:spPr>
                </pic:pic>
              </a:graphicData>
            </a:graphic>
          </wp:inline>
        </w:drawing>
      </w:r>
    </w:p>
    <w:p>
      <w:pPr>
        <w:autoSpaceDE w:val="0"/>
        <w:autoSpaceDN w:val="0"/>
        <w:adjustRightInd w:val="0"/>
        <w:spacing w:line="360" w:lineRule="auto"/>
        <w:jc w:val="left"/>
      </w:pPr>
    </w:p>
    <w:p>
      <w:pPr>
        <w:tabs>
          <w:tab w:val="left" w:pos="640"/>
        </w:tabs>
        <w:autoSpaceDE w:val="0"/>
        <w:autoSpaceDN w:val="0"/>
        <w:adjustRightInd w:val="0"/>
        <w:spacing w:line="360" w:lineRule="auto"/>
        <w:ind w:left="218" w:leftChars="0" w:right="420" w:rightChars="200" w:hanging="218" w:hangingChars="104"/>
        <w:jc w:val="left"/>
        <w:rPr>
          <w:rFonts w:hint="eastAsia"/>
          <w:szCs w:val="30"/>
        </w:rPr>
      </w:pPr>
      <w:r>
        <w:drawing>
          <wp:inline distT="0" distB="0" distL="114300" distR="114300">
            <wp:extent cx="6626225" cy="8529320"/>
            <wp:effectExtent l="0" t="0" r="3175"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6626225" cy="8529320"/>
                    </a:xfrm>
                    <a:prstGeom prst="rect">
                      <a:avLst/>
                    </a:prstGeom>
                    <a:noFill/>
                    <a:ln w="9525">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r>
        <w:drawing>
          <wp:inline distT="0" distB="0" distL="114300" distR="114300">
            <wp:extent cx="6543675" cy="5334635"/>
            <wp:effectExtent l="0" t="0" r="9525" b="18415"/>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11"/>
                    <a:stretch>
                      <a:fillRect/>
                    </a:stretch>
                  </pic:blipFill>
                  <pic:spPr>
                    <a:xfrm>
                      <a:off x="0" y="0"/>
                      <a:ext cx="6543675" cy="5334635"/>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6517005" cy="2613025"/>
            <wp:effectExtent l="0" t="0" r="17145" b="1587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12"/>
                    <a:stretch>
                      <a:fillRect/>
                    </a:stretch>
                  </pic:blipFill>
                  <pic:spPr>
                    <a:xfrm>
                      <a:off x="0" y="0"/>
                      <a:ext cx="6517005" cy="2613025"/>
                    </a:xfrm>
                    <a:prstGeom prst="rect">
                      <a:avLst/>
                    </a:prstGeom>
                    <a:noFill/>
                    <a:ln w="9525">
                      <a:noFill/>
                    </a:ln>
                  </pic:spPr>
                </pic:pic>
              </a:graphicData>
            </a:graphic>
          </wp:inline>
        </w:drawing>
      </w:r>
    </w:p>
    <w:p>
      <w:pPr>
        <w:autoSpaceDE w:val="0"/>
        <w:autoSpaceDN w:val="0"/>
        <w:adjustRightInd w:val="0"/>
        <w:spacing w:line="360" w:lineRule="auto"/>
        <w:jc w:val="left"/>
        <w:rPr>
          <w:rFonts w:hint="eastAsia"/>
          <w:szCs w:val="30"/>
        </w:rPr>
      </w:pPr>
      <w:r>
        <w:drawing>
          <wp:inline distT="0" distB="0" distL="114300" distR="114300">
            <wp:extent cx="6136005" cy="2419350"/>
            <wp:effectExtent l="0" t="0" r="17145" b="0"/>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1"/>
                    </pic:cNvPicPr>
                  </pic:nvPicPr>
                  <pic:blipFill>
                    <a:blip r:embed="rId13"/>
                    <a:stretch>
                      <a:fillRect/>
                    </a:stretch>
                  </pic:blipFill>
                  <pic:spPr>
                    <a:xfrm>
                      <a:off x="0" y="0"/>
                      <a:ext cx="6136005" cy="2419350"/>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591175" cy="3114675"/>
            <wp:effectExtent l="0" t="0" r="9525" b="9525"/>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pic:cNvPicPr>
                      <a:picLocks noChangeAspect="1"/>
                    </pic:cNvPicPr>
                  </pic:nvPicPr>
                  <pic:blipFill>
                    <a:blip r:embed="rId14"/>
                    <a:stretch>
                      <a:fillRect/>
                    </a:stretch>
                  </pic:blipFill>
                  <pic:spPr>
                    <a:xfrm>
                      <a:off x="0" y="0"/>
                      <a:ext cx="5591175" cy="3114675"/>
                    </a:xfrm>
                    <a:prstGeom prst="rect">
                      <a:avLst/>
                    </a:prstGeom>
                    <a:noFill/>
                    <a:ln w="9525">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本部门2020年度收入总计</w:t>
      </w:r>
      <w:r>
        <w:rPr>
          <w:rFonts w:hint="eastAsia" w:ascii="仿宋" w:hAnsi="仿宋" w:eastAsia="仿宋" w:cs="宋体"/>
          <w:color w:val="000000"/>
          <w:kern w:val="0"/>
          <w:sz w:val="30"/>
          <w:szCs w:val="30"/>
          <w:lang w:val="en-US" w:eastAsia="zh-CN"/>
        </w:rPr>
        <w:t>639.32</w:t>
      </w:r>
      <w:r>
        <w:rPr>
          <w:rFonts w:hint="eastAsia" w:ascii="仿宋" w:hAnsi="仿宋" w:eastAsia="仿宋"/>
          <w:sz w:val="30"/>
          <w:szCs w:val="30"/>
        </w:rPr>
        <w:t xml:space="preserve"> 万元，其中年初结转和结余 </w:t>
      </w:r>
      <w:r>
        <w:rPr>
          <w:rFonts w:hint="eastAsia" w:ascii="仿宋" w:hAnsi="仿宋" w:eastAsia="仿宋"/>
          <w:sz w:val="30"/>
          <w:szCs w:val="30"/>
          <w:lang w:val="en-US" w:eastAsia="zh-CN"/>
        </w:rPr>
        <w:t>50.24</w:t>
      </w:r>
      <w:r>
        <w:rPr>
          <w:rFonts w:hint="eastAsia" w:ascii="仿宋" w:hAnsi="仿宋" w:eastAsia="仿宋"/>
          <w:sz w:val="30"/>
          <w:szCs w:val="30"/>
        </w:rPr>
        <w:t xml:space="preserve"> 万元，较2019年减少</w:t>
      </w:r>
      <w:r>
        <w:rPr>
          <w:rFonts w:hint="eastAsia" w:ascii="仿宋" w:hAnsi="仿宋" w:eastAsia="仿宋"/>
          <w:sz w:val="30"/>
          <w:szCs w:val="30"/>
          <w:lang w:val="en-US" w:eastAsia="zh-CN"/>
        </w:rPr>
        <w:t>88.38</w:t>
      </w:r>
      <w:r>
        <w:rPr>
          <w:rFonts w:hint="eastAsia" w:ascii="仿宋" w:hAnsi="仿宋" w:eastAsia="仿宋"/>
          <w:sz w:val="30"/>
          <w:szCs w:val="30"/>
        </w:rPr>
        <w:t>万元，下降</w:t>
      </w:r>
      <w:r>
        <w:rPr>
          <w:rFonts w:hint="eastAsia" w:ascii="仿宋" w:hAnsi="仿宋" w:eastAsia="仿宋"/>
          <w:sz w:val="30"/>
          <w:szCs w:val="30"/>
          <w:lang w:val="en-US" w:eastAsia="zh-CN"/>
        </w:rPr>
        <w:t>63.76</w:t>
      </w:r>
      <w:r>
        <w:rPr>
          <w:rFonts w:hint="eastAsia" w:ascii="仿宋" w:hAnsi="仿宋" w:eastAsia="仿宋"/>
          <w:sz w:val="30"/>
          <w:szCs w:val="30"/>
        </w:rPr>
        <w:t xml:space="preserve"> %；本年收入合计 </w:t>
      </w:r>
      <w:r>
        <w:rPr>
          <w:rFonts w:hint="eastAsia" w:ascii="仿宋" w:hAnsi="仿宋" w:eastAsia="仿宋"/>
          <w:sz w:val="30"/>
          <w:szCs w:val="30"/>
          <w:lang w:val="en-US" w:eastAsia="zh-CN"/>
        </w:rPr>
        <w:t>639.32</w:t>
      </w:r>
      <w:r>
        <w:rPr>
          <w:rFonts w:hint="eastAsia" w:ascii="仿宋" w:hAnsi="仿宋" w:eastAsia="仿宋"/>
          <w:sz w:val="30"/>
          <w:szCs w:val="30"/>
        </w:rPr>
        <w:t xml:space="preserve"> 万元，较2019年增加</w:t>
      </w:r>
      <w:r>
        <w:rPr>
          <w:rFonts w:hint="eastAsia" w:ascii="仿宋" w:hAnsi="仿宋" w:eastAsia="仿宋"/>
          <w:sz w:val="30"/>
          <w:szCs w:val="30"/>
          <w:lang w:val="en-US" w:eastAsia="zh-CN"/>
        </w:rPr>
        <w:t>371.61</w:t>
      </w:r>
      <w:r>
        <w:rPr>
          <w:rFonts w:hint="eastAsia" w:ascii="仿宋" w:hAnsi="仿宋" w:eastAsia="仿宋"/>
          <w:sz w:val="30"/>
          <w:szCs w:val="30"/>
        </w:rPr>
        <w:t xml:space="preserve"> 万元，增长 </w:t>
      </w:r>
      <w:r>
        <w:rPr>
          <w:rFonts w:hint="eastAsia" w:ascii="仿宋" w:hAnsi="仿宋" w:eastAsia="仿宋"/>
          <w:sz w:val="30"/>
          <w:szCs w:val="30"/>
          <w:lang w:val="en-US" w:eastAsia="zh-CN"/>
        </w:rPr>
        <w:t>138.81</w:t>
      </w:r>
      <w:r>
        <w:rPr>
          <w:rFonts w:hint="eastAsia" w:ascii="仿宋" w:hAnsi="仿宋" w:eastAsia="仿宋"/>
          <w:sz w:val="30"/>
          <w:szCs w:val="30"/>
        </w:rPr>
        <w:t xml:space="preserve"> %，主要原因是：</w:t>
      </w:r>
      <w:r>
        <w:rPr>
          <w:rFonts w:hint="eastAsia" w:ascii="仿宋" w:hAnsi="仿宋" w:eastAsia="仿宋" w:cs="宋体"/>
          <w:color w:val="000000"/>
          <w:kern w:val="0"/>
          <w:sz w:val="30"/>
          <w:szCs w:val="30"/>
          <w:lang w:eastAsia="zh-CN"/>
        </w:rPr>
        <w:t>收入增加（新增</w:t>
      </w:r>
      <w:r>
        <w:rPr>
          <w:rFonts w:hint="eastAsia" w:ascii="仿宋" w:hAnsi="仿宋" w:eastAsia="仿宋" w:cs="宋体"/>
          <w:color w:val="000000"/>
          <w:kern w:val="0"/>
          <w:sz w:val="30"/>
          <w:szCs w:val="30"/>
          <w:lang w:val="en-US" w:eastAsia="zh-CN"/>
        </w:rPr>
        <w:t>16名在编</w:t>
      </w:r>
      <w:r>
        <w:rPr>
          <w:rFonts w:hint="eastAsia" w:ascii="仿宋" w:hAnsi="仿宋" w:eastAsia="仿宋" w:cs="宋体"/>
          <w:color w:val="000000"/>
          <w:kern w:val="0"/>
          <w:sz w:val="30"/>
          <w:szCs w:val="30"/>
          <w:lang w:eastAsia="zh-CN"/>
        </w:rPr>
        <w:t>人员经费增加</w:t>
      </w:r>
      <w:r>
        <w:rPr>
          <w:rFonts w:hint="eastAsia" w:ascii="仿宋" w:hAnsi="仿宋" w:eastAsia="仿宋" w:cs="宋体"/>
          <w:color w:val="000000"/>
          <w:kern w:val="0"/>
          <w:sz w:val="30"/>
          <w:szCs w:val="30"/>
          <w:lang w:val="en-US" w:eastAsia="zh-CN"/>
        </w:rPr>
        <w:t>及</w:t>
      </w:r>
      <w:r>
        <w:rPr>
          <w:rFonts w:hint="eastAsia" w:ascii="仿宋" w:hAnsi="仿宋" w:eastAsia="仿宋" w:cs="宋体"/>
          <w:color w:val="000000"/>
          <w:kern w:val="0"/>
          <w:sz w:val="30"/>
          <w:szCs w:val="30"/>
          <w:lang w:eastAsia="zh-CN"/>
        </w:rPr>
        <w:t>幼儿伙食点心纳入财政拨款收入）。</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本年收入的具体构成为：财政拨款收入 </w:t>
      </w:r>
      <w:r>
        <w:rPr>
          <w:rFonts w:hint="eastAsia" w:ascii="仿宋" w:hAnsi="仿宋" w:eastAsia="仿宋"/>
          <w:sz w:val="30"/>
          <w:szCs w:val="30"/>
          <w:lang w:val="en-US" w:eastAsia="zh-CN"/>
        </w:rPr>
        <w:t>639.32</w:t>
      </w:r>
      <w:r>
        <w:rPr>
          <w:rFonts w:hint="eastAsia" w:ascii="仿宋" w:hAnsi="仿宋" w:eastAsia="仿宋"/>
          <w:sz w:val="30"/>
          <w:szCs w:val="30"/>
        </w:rPr>
        <w:t xml:space="preserve"> 万元，占</w:t>
      </w:r>
      <w:r>
        <w:rPr>
          <w:rFonts w:hint="eastAsia" w:ascii="仿宋" w:hAnsi="仿宋" w:eastAsia="仿宋"/>
          <w:sz w:val="30"/>
          <w:szCs w:val="30"/>
          <w:lang w:val="en-US" w:eastAsia="zh-CN"/>
        </w:rPr>
        <w:t>100</w:t>
      </w:r>
      <w:r>
        <w:rPr>
          <w:rFonts w:hint="eastAsia" w:ascii="仿宋" w:hAnsi="仿宋" w:eastAsia="仿宋"/>
          <w:sz w:val="30"/>
          <w:szCs w:val="30"/>
        </w:rPr>
        <w:t xml:space="preserve"> %；事业收入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 xml:space="preserve">  %；经营收入 </w:t>
      </w:r>
      <w:r>
        <w:rPr>
          <w:rFonts w:hint="eastAsia" w:ascii="仿宋" w:hAnsi="仿宋" w:eastAsia="仿宋"/>
          <w:sz w:val="30"/>
          <w:szCs w:val="30"/>
          <w:lang w:val="en-US" w:eastAsia="zh-CN"/>
        </w:rPr>
        <w:t>0</w:t>
      </w:r>
      <w:r>
        <w:rPr>
          <w:rFonts w:hint="eastAsia" w:ascii="仿宋" w:hAnsi="仿宋" w:eastAsia="仿宋"/>
          <w:sz w:val="30"/>
          <w:szCs w:val="30"/>
        </w:rPr>
        <w:t xml:space="preserve">万元，占 </w:t>
      </w:r>
      <w:r>
        <w:rPr>
          <w:rFonts w:hint="eastAsia" w:ascii="仿宋" w:hAnsi="仿宋" w:eastAsia="仿宋"/>
          <w:sz w:val="30"/>
          <w:szCs w:val="30"/>
          <w:lang w:val="en-US" w:eastAsia="zh-CN"/>
        </w:rPr>
        <w:t xml:space="preserve">0 </w:t>
      </w:r>
      <w:r>
        <w:rPr>
          <w:rFonts w:hint="eastAsia" w:ascii="仿宋" w:hAnsi="仿宋" w:eastAsia="仿宋"/>
          <w:sz w:val="30"/>
          <w:szCs w:val="30"/>
        </w:rPr>
        <w:t xml:space="preserve"> %；其他收入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 xml:space="preserve">本部门2020年度支出总计 </w:t>
      </w:r>
      <w:r>
        <w:rPr>
          <w:rFonts w:hint="eastAsia" w:ascii="仿宋" w:hAnsi="仿宋" w:eastAsia="仿宋"/>
          <w:sz w:val="30"/>
          <w:szCs w:val="30"/>
          <w:lang w:val="en-US" w:eastAsia="zh-CN"/>
        </w:rPr>
        <w:t>625.31</w:t>
      </w:r>
      <w:r>
        <w:rPr>
          <w:rFonts w:hint="eastAsia" w:ascii="仿宋" w:hAnsi="仿宋" w:eastAsia="仿宋"/>
          <w:sz w:val="30"/>
          <w:szCs w:val="30"/>
        </w:rPr>
        <w:t xml:space="preserve"> 万元，其中本年支出合计  </w:t>
      </w:r>
      <w:r>
        <w:rPr>
          <w:rFonts w:hint="eastAsia" w:ascii="仿宋" w:hAnsi="仿宋" w:eastAsia="仿宋"/>
          <w:sz w:val="30"/>
          <w:szCs w:val="30"/>
          <w:lang w:val="en-US" w:eastAsia="zh-CN"/>
        </w:rPr>
        <w:t>625.31</w:t>
      </w:r>
      <w:r>
        <w:rPr>
          <w:rFonts w:hint="eastAsia" w:ascii="仿宋" w:hAnsi="仿宋" w:eastAsia="仿宋"/>
          <w:sz w:val="30"/>
          <w:szCs w:val="30"/>
        </w:rPr>
        <w:t xml:space="preserve"> 万元，较2019年增加 </w:t>
      </w:r>
      <w:r>
        <w:rPr>
          <w:rFonts w:hint="eastAsia" w:ascii="仿宋" w:hAnsi="仿宋" w:eastAsia="仿宋"/>
          <w:sz w:val="30"/>
          <w:szCs w:val="30"/>
          <w:lang w:val="en-US" w:eastAsia="zh-CN"/>
        </w:rPr>
        <w:t>269.22</w:t>
      </w:r>
      <w:r>
        <w:rPr>
          <w:rFonts w:hint="eastAsia" w:ascii="仿宋" w:hAnsi="仿宋" w:eastAsia="仿宋"/>
          <w:sz w:val="30"/>
          <w:szCs w:val="30"/>
        </w:rPr>
        <w:t>万元，增长</w:t>
      </w:r>
      <w:r>
        <w:rPr>
          <w:rFonts w:hint="eastAsia" w:ascii="仿宋" w:hAnsi="仿宋" w:eastAsia="仿宋"/>
          <w:sz w:val="30"/>
          <w:szCs w:val="30"/>
          <w:lang w:val="en-US" w:eastAsia="zh-CN"/>
        </w:rPr>
        <w:t>75.60</w:t>
      </w:r>
      <w:r>
        <w:rPr>
          <w:rFonts w:hint="eastAsia" w:ascii="仿宋" w:hAnsi="仿宋" w:eastAsia="仿宋"/>
          <w:sz w:val="30"/>
          <w:szCs w:val="30"/>
        </w:rPr>
        <w:t xml:space="preserve">  %，主要原因是：2019年秋季新增14名在编教师工资本年追加及2020年公开招聘2名在编工作人员工资的增加，本年度发放政府性奖励人员增加，聘用人员工资也相应增加；年末结转和结余 </w:t>
      </w:r>
      <w:r>
        <w:rPr>
          <w:rFonts w:hint="eastAsia" w:ascii="仿宋" w:hAnsi="仿宋" w:eastAsia="仿宋"/>
          <w:sz w:val="30"/>
          <w:szCs w:val="30"/>
          <w:lang w:val="en-US" w:eastAsia="zh-CN"/>
        </w:rPr>
        <w:t>64.26</w:t>
      </w:r>
      <w:r>
        <w:rPr>
          <w:rFonts w:hint="eastAsia" w:ascii="仿宋" w:hAnsi="仿宋" w:eastAsia="仿宋"/>
          <w:sz w:val="30"/>
          <w:szCs w:val="30"/>
        </w:rPr>
        <w:t>万元，较2019年增加</w:t>
      </w:r>
      <w:r>
        <w:rPr>
          <w:rFonts w:hint="eastAsia" w:ascii="仿宋" w:hAnsi="仿宋" w:eastAsia="仿宋"/>
          <w:sz w:val="30"/>
          <w:szCs w:val="30"/>
          <w:lang w:val="en-US" w:eastAsia="zh-CN"/>
        </w:rPr>
        <w:t>14.02</w:t>
      </w:r>
      <w:r>
        <w:rPr>
          <w:rFonts w:hint="eastAsia" w:ascii="仿宋" w:hAnsi="仿宋" w:eastAsia="仿宋"/>
          <w:sz w:val="30"/>
          <w:szCs w:val="30"/>
        </w:rPr>
        <w:t xml:space="preserve"> 万元，增长</w:t>
      </w:r>
      <w:r>
        <w:rPr>
          <w:rFonts w:hint="eastAsia" w:ascii="仿宋" w:hAnsi="仿宋" w:eastAsia="仿宋"/>
          <w:sz w:val="30"/>
          <w:szCs w:val="30"/>
          <w:lang w:val="en-US" w:eastAsia="zh-CN"/>
        </w:rPr>
        <w:t>27.91</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人员增加经费增加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本年支出的具体构成为：基本支出  </w:t>
      </w:r>
      <w:r>
        <w:rPr>
          <w:rFonts w:hint="eastAsia" w:ascii="仿宋" w:hAnsi="仿宋" w:eastAsia="仿宋"/>
          <w:sz w:val="30"/>
          <w:szCs w:val="30"/>
          <w:lang w:val="en-US" w:eastAsia="zh-CN"/>
        </w:rPr>
        <w:t>401.05</w:t>
      </w:r>
      <w:r>
        <w:rPr>
          <w:rFonts w:hint="eastAsia" w:ascii="仿宋" w:hAnsi="仿宋" w:eastAsia="仿宋"/>
          <w:sz w:val="30"/>
          <w:szCs w:val="30"/>
        </w:rPr>
        <w:t xml:space="preserve">万元，占 </w:t>
      </w:r>
      <w:r>
        <w:rPr>
          <w:rFonts w:hint="eastAsia" w:ascii="仿宋" w:hAnsi="仿宋" w:eastAsia="仿宋"/>
          <w:sz w:val="30"/>
          <w:szCs w:val="30"/>
          <w:lang w:val="en-US" w:eastAsia="zh-CN"/>
        </w:rPr>
        <w:t>64.14</w:t>
      </w:r>
      <w:r>
        <w:rPr>
          <w:rFonts w:hint="eastAsia" w:ascii="仿宋" w:hAnsi="仿宋" w:eastAsia="仿宋"/>
          <w:sz w:val="30"/>
          <w:szCs w:val="30"/>
        </w:rPr>
        <w:t xml:space="preserve"> %；项目支出</w:t>
      </w:r>
      <w:r>
        <w:rPr>
          <w:rFonts w:hint="eastAsia" w:ascii="仿宋" w:hAnsi="仿宋" w:eastAsia="仿宋"/>
          <w:sz w:val="30"/>
          <w:szCs w:val="30"/>
          <w:lang w:val="en-US" w:eastAsia="zh-CN"/>
        </w:rPr>
        <w:t>224.26</w:t>
      </w:r>
      <w:r>
        <w:rPr>
          <w:rFonts w:hint="eastAsia" w:ascii="仿宋" w:hAnsi="仿宋" w:eastAsia="仿宋"/>
          <w:sz w:val="30"/>
          <w:szCs w:val="30"/>
        </w:rPr>
        <w:t xml:space="preserve">万元，占 </w:t>
      </w:r>
      <w:r>
        <w:rPr>
          <w:rFonts w:hint="eastAsia" w:ascii="仿宋" w:hAnsi="仿宋" w:eastAsia="仿宋"/>
          <w:sz w:val="30"/>
          <w:szCs w:val="30"/>
          <w:lang w:val="en-US" w:eastAsia="zh-CN"/>
        </w:rPr>
        <w:t>35.86</w:t>
      </w:r>
      <w:r>
        <w:rPr>
          <w:rFonts w:hint="eastAsia" w:ascii="仿宋" w:hAnsi="仿宋" w:eastAsia="仿宋"/>
          <w:sz w:val="30"/>
          <w:szCs w:val="30"/>
        </w:rPr>
        <w:t xml:space="preserve"> %；经营支出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%；其他支出（对附属单位补助支出、上缴上级支出）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本部门2020年度财政拨款本年支出年初预算数为</w:t>
      </w:r>
      <w:r>
        <w:rPr>
          <w:rFonts w:hint="eastAsia" w:ascii="仿宋" w:hAnsi="仿宋" w:eastAsia="仿宋"/>
          <w:sz w:val="30"/>
          <w:szCs w:val="30"/>
          <w:lang w:val="en-US" w:eastAsia="zh-CN"/>
        </w:rPr>
        <w:t>411.40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625.31</w:t>
      </w:r>
      <w:r>
        <w:rPr>
          <w:rFonts w:hint="eastAsia" w:ascii="仿宋" w:hAnsi="仿宋" w:eastAsia="仿宋"/>
          <w:sz w:val="30"/>
          <w:szCs w:val="30"/>
        </w:rPr>
        <w:t>万元，完成年初预算的</w:t>
      </w:r>
      <w:r>
        <w:rPr>
          <w:rFonts w:hint="eastAsia" w:ascii="仿宋" w:hAnsi="仿宋" w:eastAsia="仿宋"/>
          <w:sz w:val="30"/>
          <w:szCs w:val="30"/>
          <w:lang w:val="en-US" w:eastAsia="zh-CN"/>
        </w:rPr>
        <w:t>151.99</w:t>
      </w:r>
      <w:r>
        <w:rPr>
          <w:rFonts w:hint="eastAsia" w:ascii="仿宋" w:hAnsi="仿宋" w:eastAsia="仿宋"/>
          <w:sz w:val="30"/>
          <w:szCs w:val="30"/>
        </w:rPr>
        <w:t xml:space="preserve"> %。其中</w:t>
      </w:r>
      <w:r>
        <w:rPr>
          <w:rFonts w:hint="eastAsia" w:ascii="仿宋" w:hAnsi="仿宋" w:eastAsia="仿宋"/>
          <w:sz w:val="30"/>
          <w:szCs w:val="30"/>
          <w:lang w:eastAsia="zh-CN"/>
        </w:rPr>
        <w:t>教育</w:t>
      </w:r>
      <w:r>
        <w:rPr>
          <w:rFonts w:hint="eastAsia" w:ascii="仿宋" w:hAnsi="仿宋" w:eastAsia="仿宋"/>
          <w:sz w:val="30"/>
          <w:szCs w:val="30"/>
        </w:rPr>
        <w:t>支出年初预算数为</w:t>
      </w:r>
      <w:r>
        <w:rPr>
          <w:rFonts w:hint="eastAsia" w:ascii="仿宋" w:hAnsi="仿宋" w:eastAsia="仿宋"/>
          <w:sz w:val="30"/>
          <w:szCs w:val="30"/>
          <w:lang w:val="en-US" w:eastAsia="zh-CN"/>
        </w:rPr>
        <w:t>411.40</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625.31</w:t>
      </w:r>
      <w:r>
        <w:rPr>
          <w:rFonts w:hint="eastAsia" w:ascii="仿宋" w:hAnsi="仿宋" w:eastAsia="仿宋"/>
          <w:sz w:val="30"/>
          <w:szCs w:val="30"/>
        </w:rPr>
        <w:t>万元</w:t>
      </w:r>
      <w:r>
        <w:rPr>
          <w:rFonts w:hint="eastAsia" w:ascii="仿宋" w:hAnsi="仿宋" w:eastAsia="仿宋"/>
          <w:sz w:val="30"/>
          <w:szCs w:val="30"/>
          <w:lang w:val="en-US" w:eastAsia="zh-CN"/>
        </w:rPr>
        <w:t>,</w:t>
      </w:r>
      <w:r>
        <w:rPr>
          <w:rFonts w:hint="eastAsia" w:ascii="仿宋" w:hAnsi="仿宋" w:eastAsia="仿宋"/>
          <w:sz w:val="30"/>
          <w:szCs w:val="30"/>
        </w:rPr>
        <w:t>主要原因是：</w:t>
      </w:r>
      <w:r>
        <w:rPr>
          <w:rFonts w:hint="eastAsia" w:ascii="仿宋" w:hAnsi="仿宋" w:eastAsia="仿宋"/>
          <w:sz w:val="30"/>
          <w:szCs w:val="30"/>
          <w:lang w:val="en-US" w:eastAsia="zh-CN"/>
        </w:rPr>
        <w:t>支付人员经费增加</w:t>
      </w:r>
      <w:r>
        <w:rPr>
          <w:rFonts w:hint="eastAsia" w:ascii="仿宋" w:hAnsi="仿宋" w:eastAsia="仿宋"/>
          <w:sz w:val="30"/>
          <w:szCs w:val="30"/>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本部门2020年度一般公共预算财政拨款基本支出</w:t>
      </w:r>
      <w:r>
        <w:rPr>
          <w:rFonts w:hint="eastAsia" w:ascii="仿宋" w:hAnsi="仿宋" w:eastAsia="仿宋"/>
          <w:sz w:val="30"/>
          <w:szCs w:val="30"/>
          <w:lang w:val="en-US" w:eastAsia="zh-CN"/>
        </w:rPr>
        <w:t>401.05</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318.58</w:t>
      </w:r>
      <w:r>
        <w:rPr>
          <w:rFonts w:hint="eastAsia" w:ascii="仿宋" w:hAnsi="仿宋" w:eastAsia="仿宋"/>
          <w:sz w:val="30"/>
          <w:szCs w:val="30"/>
        </w:rPr>
        <w:t>万元，较2019年增加</w:t>
      </w:r>
      <w:r>
        <w:rPr>
          <w:rFonts w:hint="eastAsia" w:ascii="仿宋" w:hAnsi="仿宋" w:eastAsia="仿宋"/>
          <w:sz w:val="30"/>
          <w:szCs w:val="30"/>
          <w:lang w:val="en-US" w:eastAsia="zh-CN"/>
        </w:rPr>
        <w:t>145.11</w:t>
      </w:r>
      <w:r>
        <w:rPr>
          <w:rFonts w:hint="eastAsia" w:ascii="仿宋" w:hAnsi="仿宋" w:eastAsia="仿宋"/>
          <w:sz w:val="30"/>
          <w:szCs w:val="30"/>
        </w:rPr>
        <w:t>万元，增长</w:t>
      </w:r>
      <w:r>
        <w:rPr>
          <w:rFonts w:hint="eastAsia" w:ascii="仿宋" w:hAnsi="仿宋" w:eastAsia="仿宋"/>
          <w:sz w:val="30"/>
          <w:szCs w:val="30"/>
          <w:lang w:val="en-US" w:eastAsia="zh-CN"/>
        </w:rPr>
        <w:t>83.65</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新招聘在编教师人员经费增加</w:t>
      </w:r>
      <w:r>
        <w:rPr>
          <w:rFonts w:hint="eastAsia" w:ascii="仿宋" w:hAnsi="仿宋" w:eastAsia="仿宋"/>
          <w:sz w:val="30"/>
          <w:szCs w:val="30"/>
        </w:rPr>
        <w:t>。</w:t>
      </w:r>
    </w:p>
    <w:p>
      <w:pPr>
        <w:ind w:firstLine="585"/>
        <w:jc w:val="left"/>
        <w:rPr>
          <w:rFonts w:hint="eastAsia" w:ascii="仿宋" w:hAnsi="仿宋" w:eastAsia="仿宋"/>
          <w:sz w:val="30"/>
          <w:szCs w:val="30"/>
          <w:lang w:val="en-US" w:eastAsia="zh-CN"/>
        </w:rPr>
      </w:pPr>
      <w:r>
        <w:rPr>
          <w:rFonts w:hint="eastAsia" w:ascii="仿宋" w:hAnsi="仿宋" w:eastAsia="仿宋"/>
          <w:sz w:val="30"/>
          <w:szCs w:val="30"/>
        </w:rPr>
        <w:t xml:space="preserve">（二）商品和服务支出 </w:t>
      </w:r>
      <w:r>
        <w:rPr>
          <w:rFonts w:hint="eastAsia" w:ascii="仿宋" w:hAnsi="仿宋" w:eastAsia="仿宋"/>
          <w:sz w:val="30"/>
          <w:szCs w:val="30"/>
          <w:lang w:val="en-US" w:eastAsia="zh-CN"/>
        </w:rPr>
        <w:t>82.47</w:t>
      </w:r>
      <w:r>
        <w:rPr>
          <w:rFonts w:hint="eastAsia" w:ascii="仿宋" w:hAnsi="仿宋" w:eastAsia="仿宋"/>
          <w:sz w:val="30"/>
          <w:szCs w:val="30"/>
        </w:rPr>
        <w:t xml:space="preserve">  万元，较2019年</w:t>
      </w:r>
      <w:r>
        <w:rPr>
          <w:rFonts w:hint="eastAsia" w:ascii="仿宋" w:hAnsi="仿宋" w:eastAsia="仿宋"/>
          <w:sz w:val="30"/>
          <w:szCs w:val="30"/>
          <w:lang w:eastAsia="zh-CN"/>
        </w:rPr>
        <w:t>减少</w:t>
      </w:r>
      <w:r>
        <w:rPr>
          <w:rFonts w:hint="eastAsia" w:ascii="仿宋" w:hAnsi="仿宋" w:eastAsia="仿宋"/>
          <w:sz w:val="30"/>
          <w:szCs w:val="30"/>
          <w:lang w:val="en-US" w:eastAsia="zh-CN"/>
        </w:rPr>
        <w:t>52.32</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38.82</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2020年年初新冠肺炎疫情延迟开学。</w:t>
      </w:r>
    </w:p>
    <w:p>
      <w:pPr>
        <w:ind w:firstLine="585"/>
        <w:jc w:val="left"/>
        <w:rPr>
          <w:rFonts w:hint="eastAsia" w:ascii="仿宋" w:hAnsi="仿宋" w:eastAsia="仿宋"/>
          <w:sz w:val="30"/>
          <w:szCs w:val="30"/>
          <w:lang w:eastAsia="zh-CN"/>
        </w:rPr>
      </w:pPr>
      <w:r>
        <w:rPr>
          <w:rFonts w:hint="eastAsia" w:ascii="仿宋" w:hAnsi="仿宋" w:eastAsia="仿宋"/>
          <w:sz w:val="30"/>
          <w:szCs w:val="30"/>
        </w:rPr>
        <w:t xml:space="preserve">（三）对个人和家庭补助支出 </w:t>
      </w:r>
      <w:r>
        <w:rPr>
          <w:rFonts w:hint="eastAsia" w:ascii="仿宋" w:hAnsi="仿宋" w:eastAsia="仿宋"/>
          <w:sz w:val="30"/>
          <w:szCs w:val="30"/>
          <w:lang w:val="en-US" w:eastAsia="zh-CN"/>
        </w:rPr>
        <w:t>0</w:t>
      </w:r>
      <w:r>
        <w:rPr>
          <w:rFonts w:hint="eastAsia" w:ascii="仿宋" w:hAnsi="仿宋" w:eastAsia="仿宋"/>
          <w:sz w:val="30"/>
          <w:szCs w:val="30"/>
        </w:rPr>
        <w:t>万元，较2019年增加</w:t>
      </w:r>
      <w:r>
        <w:rPr>
          <w:rFonts w:hint="eastAsia" w:ascii="仿宋" w:hAnsi="仿宋" w:eastAsia="仿宋"/>
          <w:sz w:val="30"/>
          <w:szCs w:val="30"/>
          <w:lang w:val="en-US" w:eastAsia="zh-CN"/>
        </w:rPr>
        <w:t>0</w:t>
      </w:r>
      <w:r>
        <w:rPr>
          <w:rFonts w:hint="eastAsia" w:ascii="仿宋" w:hAnsi="仿宋" w:eastAsia="仿宋"/>
          <w:sz w:val="30"/>
          <w:szCs w:val="30"/>
        </w:rPr>
        <w:t xml:space="preserve"> 万元，增长</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p>
    <w:p>
      <w:pPr>
        <w:ind w:firstLine="585"/>
        <w:jc w:val="left"/>
        <w:rPr>
          <w:rFonts w:hint="eastAsia" w:ascii="仿宋" w:hAnsi="仿宋" w:eastAsia="仿宋"/>
          <w:sz w:val="30"/>
          <w:szCs w:val="30"/>
          <w:lang w:eastAsia="zh-CN"/>
        </w:rPr>
      </w:pPr>
      <w:r>
        <w:rPr>
          <w:rFonts w:hint="eastAsia" w:ascii="仿宋" w:hAnsi="仿宋" w:eastAsia="仿宋"/>
          <w:sz w:val="30"/>
          <w:szCs w:val="30"/>
        </w:rPr>
        <w:t>（四）资本性支出</w:t>
      </w:r>
      <w:r>
        <w:rPr>
          <w:rFonts w:hint="eastAsia" w:ascii="仿宋" w:hAnsi="仿宋" w:eastAsia="仿宋"/>
          <w:sz w:val="30"/>
          <w:szCs w:val="30"/>
          <w:lang w:val="en-US" w:eastAsia="zh-CN"/>
        </w:rPr>
        <w:t xml:space="preserve"> 0</w:t>
      </w:r>
      <w:r>
        <w:rPr>
          <w:rFonts w:hint="eastAsia" w:ascii="仿宋" w:hAnsi="仿宋" w:eastAsia="仿宋"/>
          <w:sz w:val="30"/>
          <w:szCs w:val="30"/>
        </w:rPr>
        <w:t>万元，较2019年增加</w:t>
      </w:r>
      <w:r>
        <w:rPr>
          <w:rFonts w:hint="eastAsia" w:ascii="仿宋" w:hAnsi="仿宋" w:eastAsia="仿宋"/>
          <w:sz w:val="30"/>
          <w:szCs w:val="30"/>
          <w:lang w:val="en-US" w:eastAsia="zh-CN"/>
        </w:rPr>
        <w:t xml:space="preserve"> 0</w:t>
      </w:r>
      <w:r>
        <w:rPr>
          <w:rFonts w:hint="eastAsia" w:ascii="仿宋" w:hAnsi="仿宋" w:eastAsia="仿宋"/>
          <w:sz w:val="30"/>
          <w:szCs w:val="30"/>
        </w:rPr>
        <w:t>万元，增长</w:t>
      </w:r>
      <w:r>
        <w:rPr>
          <w:rFonts w:hint="eastAsia" w:ascii="仿宋" w:hAnsi="仿宋" w:eastAsia="仿宋"/>
          <w:sz w:val="30"/>
          <w:szCs w:val="30"/>
          <w:lang w:val="en-US" w:eastAsia="zh-CN"/>
        </w:rPr>
        <w:t xml:space="preserve">0 </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 xml:space="preserve">本部门2020年度一般公共预算财政拨款“三公”经费支出年初预算数为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 </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%，决算数较2019年增加（减少）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%，其中：</w:t>
      </w:r>
    </w:p>
    <w:p>
      <w:pPr>
        <w:ind w:firstLine="630"/>
        <w:jc w:val="left"/>
        <w:rPr>
          <w:rFonts w:hint="default" w:ascii="仿宋" w:hAnsi="仿宋" w:eastAsia="仿宋"/>
          <w:sz w:val="30"/>
          <w:szCs w:val="30"/>
          <w:lang w:val="en-US"/>
        </w:rPr>
      </w:pPr>
      <w:r>
        <w:rPr>
          <w:rFonts w:hint="eastAsia" w:ascii="仿宋" w:hAnsi="仿宋" w:eastAsia="仿宋"/>
          <w:sz w:val="30"/>
          <w:szCs w:val="30"/>
        </w:rPr>
        <w:t xml:space="preserve">（一）因公出国（境）支出年初预算数为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%，决算数较2019年增加（减少）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万元，增长（下降） </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w:t>
      </w:r>
      <w:r>
        <w:rPr>
          <w:rFonts w:hint="eastAsia" w:ascii="仿宋" w:hAnsi="仿宋" w:eastAsia="仿宋" w:cs="宋体"/>
          <w:color w:val="000000"/>
          <w:kern w:val="0"/>
          <w:sz w:val="30"/>
          <w:szCs w:val="30"/>
        </w:rPr>
        <w:t>按规定严格控制</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三公</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经费支出</w:t>
      </w:r>
      <w:r>
        <w:rPr>
          <w:rFonts w:hint="eastAsia" w:ascii="仿宋" w:hAnsi="仿宋" w:eastAsia="仿宋" w:cs="宋体"/>
          <w:color w:val="000000"/>
          <w:kern w:val="0"/>
          <w:sz w:val="30"/>
          <w:szCs w:val="30"/>
          <w:lang w:eastAsia="zh-CN"/>
        </w:rPr>
        <w:t>。</w:t>
      </w:r>
      <w:r>
        <w:rPr>
          <w:rFonts w:hint="eastAsia" w:ascii="仿宋" w:hAnsi="仿宋" w:eastAsia="仿宋"/>
          <w:sz w:val="30"/>
          <w:szCs w:val="30"/>
          <w:lang w:val="en-US" w:eastAsia="zh-CN"/>
        </w:rPr>
        <w:t>全年安排因公出国（境）团组 0 个，累计  0人次</w:t>
      </w:r>
      <w:r>
        <w:rPr>
          <w:rFonts w:hint="eastAsia" w:ascii="仿宋" w:hAnsi="仿宋" w:eastAsia="仿宋"/>
          <w:sz w:val="30"/>
          <w:szCs w:val="30"/>
        </w:rPr>
        <w:t>。</w:t>
      </w:r>
    </w:p>
    <w:p>
      <w:pPr>
        <w:ind w:firstLine="630"/>
        <w:jc w:val="left"/>
        <w:rPr>
          <w:rFonts w:hint="default" w:ascii="仿宋" w:hAnsi="仿宋" w:eastAsia="仿宋"/>
          <w:sz w:val="30"/>
          <w:szCs w:val="30"/>
          <w:lang w:val="en-US" w:eastAsia="zh-CN"/>
        </w:rPr>
      </w:pPr>
      <w:r>
        <w:rPr>
          <w:rFonts w:hint="eastAsia" w:ascii="仿宋" w:hAnsi="仿宋" w:eastAsia="仿宋"/>
          <w:sz w:val="30"/>
          <w:szCs w:val="30"/>
        </w:rPr>
        <w:t xml:space="preserve">（二）公务接待费支出年初预算数为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%，决算数较2019年增加（减少）</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w:t>
      </w:r>
      <w:r>
        <w:rPr>
          <w:rFonts w:hint="eastAsia" w:ascii="仿宋" w:hAnsi="仿宋" w:eastAsia="仿宋" w:cs="宋体"/>
          <w:color w:val="000000"/>
          <w:kern w:val="0"/>
          <w:sz w:val="30"/>
          <w:szCs w:val="30"/>
        </w:rPr>
        <w:t>按规定严格控制</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三公</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经费支出</w:t>
      </w:r>
      <w:r>
        <w:rPr>
          <w:rFonts w:hint="eastAsia" w:ascii="仿宋" w:hAnsi="仿宋" w:eastAsia="仿宋" w:cs="宋体"/>
          <w:color w:val="000000"/>
          <w:kern w:val="0"/>
          <w:sz w:val="30"/>
          <w:szCs w:val="30"/>
          <w:lang w:eastAsia="zh-CN"/>
        </w:rPr>
        <w:t>。</w:t>
      </w:r>
      <w:r>
        <w:rPr>
          <w:rFonts w:hint="eastAsia" w:ascii="仿宋" w:hAnsi="仿宋" w:eastAsia="仿宋"/>
          <w:sz w:val="30"/>
          <w:szCs w:val="30"/>
          <w:lang w:val="en-US" w:eastAsia="zh-CN"/>
        </w:rPr>
        <w:t>全年国内公务接待 0 批，累计接待 0 人次，其中外事接待   0批，累计接待 0 人次</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万元，完成预算的 </w:t>
      </w:r>
      <w:r>
        <w:rPr>
          <w:rFonts w:hint="eastAsia" w:ascii="仿宋" w:hAnsi="仿宋" w:eastAsia="仿宋"/>
          <w:sz w:val="30"/>
          <w:szCs w:val="30"/>
          <w:lang w:val="en-US" w:eastAsia="zh-CN"/>
        </w:rPr>
        <w:t>0</w:t>
      </w:r>
      <w:r>
        <w:rPr>
          <w:rFonts w:hint="eastAsia" w:ascii="仿宋" w:hAnsi="仿宋" w:eastAsia="仿宋"/>
          <w:sz w:val="30"/>
          <w:szCs w:val="30"/>
        </w:rPr>
        <w:t xml:space="preserve">%，决算数较2019年增加（减少）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w:t>
      </w:r>
      <w:r>
        <w:rPr>
          <w:rFonts w:hint="eastAsia" w:ascii="仿宋" w:hAnsi="仿宋" w:eastAsia="仿宋" w:cs="宋体"/>
          <w:color w:val="000000"/>
          <w:kern w:val="0"/>
          <w:sz w:val="30"/>
          <w:szCs w:val="30"/>
        </w:rPr>
        <w:t>按规定严格控制</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三公</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经费支出</w:t>
      </w:r>
      <w:r>
        <w:rPr>
          <w:rFonts w:hint="eastAsia" w:ascii="仿宋" w:hAnsi="仿宋" w:eastAsia="仿宋" w:cs="宋体"/>
          <w:color w:val="000000"/>
          <w:kern w:val="0"/>
          <w:sz w:val="30"/>
          <w:szCs w:val="30"/>
          <w:lang w:eastAsia="zh-CN"/>
        </w:rPr>
        <w:t>。</w:t>
      </w:r>
      <w:r>
        <w:rPr>
          <w:rFonts w:hint="eastAsia" w:ascii="仿宋" w:hAnsi="仿宋" w:eastAsia="仿宋"/>
          <w:sz w:val="30"/>
          <w:szCs w:val="30"/>
          <w:lang w:val="en-US" w:eastAsia="zh-CN"/>
        </w:rPr>
        <w:t>全年购置公务用车 0  辆</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万元，完成预算的 </w:t>
      </w:r>
      <w:r>
        <w:rPr>
          <w:rFonts w:hint="eastAsia" w:ascii="仿宋" w:hAnsi="仿宋" w:eastAsia="仿宋"/>
          <w:sz w:val="30"/>
          <w:szCs w:val="30"/>
          <w:lang w:val="en-US" w:eastAsia="zh-CN"/>
        </w:rPr>
        <w:t>0</w:t>
      </w:r>
      <w:r>
        <w:rPr>
          <w:rFonts w:hint="eastAsia" w:ascii="仿宋" w:hAnsi="仿宋" w:eastAsia="仿宋"/>
          <w:sz w:val="30"/>
          <w:szCs w:val="30"/>
        </w:rPr>
        <w:t xml:space="preserve">%，决算数较2019年增加（减少）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sz w:val="30"/>
          <w:szCs w:val="30"/>
          <w:lang w:val="en-US" w:eastAsia="zh-CN"/>
        </w:rPr>
        <w:t>年末公务用车保有0  辆</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 xml:space="preserve">本部门2020年度机关运行经费支出 </w:t>
      </w:r>
      <w:r>
        <w:rPr>
          <w:rFonts w:hint="eastAsia" w:ascii="仿宋" w:hAnsi="仿宋" w:eastAsia="仿宋"/>
          <w:sz w:val="30"/>
          <w:szCs w:val="30"/>
          <w:lang w:val="en-US" w:eastAsia="zh-CN"/>
        </w:rPr>
        <w:t>82.47</w:t>
      </w:r>
      <w:r>
        <w:rPr>
          <w:rFonts w:hint="eastAsia" w:ascii="仿宋" w:hAnsi="仿宋" w:eastAsia="仿宋"/>
          <w:sz w:val="30"/>
          <w:szCs w:val="30"/>
        </w:rPr>
        <w:t>万元，比上年减少</w:t>
      </w:r>
      <w:r>
        <w:rPr>
          <w:rFonts w:hint="eastAsia" w:ascii="仿宋" w:hAnsi="仿宋" w:eastAsia="仿宋"/>
          <w:sz w:val="30"/>
          <w:szCs w:val="30"/>
          <w:lang w:val="en-US" w:eastAsia="zh-CN"/>
        </w:rPr>
        <w:t>37.93</w:t>
      </w:r>
      <w:r>
        <w:rPr>
          <w:rFonts w:hint="eastAsia" w:ascii="仿宋" w:hAnsi="仿宋" w:eastAsia="仿宋"/>
          <w:sz w:val="30"/>
          <w:szCs w:val="30"/>
        </w:rPr>
        <w:t>万元，主要原因是2020年年初新冠肺炎疫情</w:t>
      </w:r>
      <w:bookmarkStart w:id="0" w:name="_GoBack"/>
      <w:bookmarkEnd w:id="0"/>
      <w:r>
        <w:rPr>
          <w:rFonts w:hint="eastAsia" w:ascii="仿宋" w:hAnsi="仿宋" w:eastAsia="仿宋"/>
          <w:sz w:val="30"/>
          <w:szCs w:val="30"/>
        </w:rPr>
        <w:t xml:space="preserve">延迟开学，上半年度春季实际上学时间为1个月。其中包括办公费20.09万元、印刷费1.69万元、水电费7.62万元、日常维修费6.89万元、培训费0.60万元、专用材料10.05万元、福利费16.36万元、工会经费19.16万元。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11"/>
        <w:spacing w:line="600" w:lineRule="atLeast"/>
        <w:ind w:firstLine="600"/>
        <w:rPr>
          <w:rFonts w:hint="eastAsia" w:ascii="仿宋" w:hAnsi="仿宋" w:eastAsia="仿宋"/>
          <w:sz w:val="30"/>
          <w:szCs w:val="30"/>
        </w:rPr>
      </w:pPr>
      <w:r>
        <w:rPr>
          <w:rFonts w:hint="eastAsia" w:ascii="仿宋" w:hAnsi="仿宋" w:eastAsia="仿宋"/>
          <w:sz w:val="30"/>
          <w:szCs w:val="30"/>
        </w:rPr>
        <w:t xml:space="preserve">本部门2020年度政府采购支出总额 </w:t>
      </w:r>
      <w:r>
        <w:rPr>
          <w:rFonts w:hint="eastAsia" w:ascii="仿宋" w:hAnsi="仿宋" w:eastAsia="仿宋"/>
          <w:sz w:val="30"/>
          <w:szCs w:val="30"/>
          <w:lang w:val="en-US" w:eastAsia="zh-CN"/>
        </w:rPr>
        <w:t>27.00</w:t>
      </w:r>
      <w:r>
        <w:rPr>
          <w:rFonts w:hint="eastAsia" w:ascii="仿宋" w:hAnsi="仿宋" w:eastAsia="仿宋"/>
          <w:sz w:val="30"/>
          <w:szCs w:val="30"/>
        </w:rPr>
        <w:t xml:space="preserve"> 万元，其中：政府采购货物支出 </w:t>
      </w:r>
      <w:r>
        <w:rPr>
          <w:rFonts w:hint="eastAsia" w:ascii="仿宋" w:hAnsi="仿宋" w:eastAsia="仿宋"/>
          <w:sz w:val="30"/>
          <w:szCs w:val="30"/>
          <w:lang w:val="en-US" w:eastAsia="zh-CN"/>
        </w:rPr>
        <w:t>27.00</w:t>
      </w:r>
      <w:r>
        <w:rPr>
          <w:rFonts w:hint="eastAsia" w:ascii="仿宋" w:hAnsi="仿宋" w:eastAsia="仿宋"/>
          <w:sz w:val="30"/>
          <w:szCs w:val="30"/>
        </w:rPr>
        <w:t xml:space="preserve">万元、政府采购工程支出  </w:t>
      </w:r>
      <w:r>
        <w:rPr>
          <w:rFonts w:hint="eastAsia" w:ascii="仿宋" w:hAnsi="仿宋" w:eastAsia="仿宋"/>
          <w:sz w:val="30"/>
          <w:szCs w:val="30"/>
          <w:lang w:val="en-US" w:eastAsia="zh-CN"/>
        </w:rPr>
        <w:t>0</w:t>
      </w:r>
      <w:r>
        <w:rPr>
          <w:rFonts w:hint="eastAsia" w:ascii="仿宋" w:hAnsi="仿宋" w:eastAsia="仿宋"/>
          <w:sz w:val="30"/>
          <w:szCs w:val="30"/>
        </w:rPr>
        <w:t xml:space="preserve">万元、政府采购服务支出  </w:t>
      </w:r>
      <w:r>
        <w:rPr>
          <w:rFonts w:hint="eastAsia" w:ascii="仿宋" w:hAnsi="仿宋" w:eastAsia="仿宋"/>
          <w:sz w:val="30"/>
          <w:szCs w:val="30"/>
          <w:lang w:val="en-US" w:eastAsia="zh-CN"/>
        </w:rPr>
        <w:t>0</w:t>
      </w:r>
      <w:r>
        <w:rPr>
          <w:rFonts w:hint="eastAsia" w:ascii="仿宋" w:hAnsi="仿宋" w:eastAsia="仿宋"/>
          <w:sz w:val="30"/>
          <w:szCs w:val="30"/>
        </w:rPr>
        <w:t xml:space="preserve">万元。采购货物为多功能LED电子屏，资金来源为政府财政预算拨款。授予中小企业合同金额  </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 xml:space="preserve">  %，其中：授予小微企业合同金额  </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市级</w:t>
      </w:r>
      <w:r>
        <w:rPr>
          <w:rFonts w:hint="eastAsia" w:ascii="仿宋" w:hAnsi="仿宋" w:eastAsia="仿宋"/>
          <w:sz w:val="30"/>
          <w:szCs w:val="30"/>
        </w:rPr>
        <w:t>部门</w:t>
      </w:r>
      <w:r>
        <w:rPr>
          <w:rFonts w:hint="eastAsia" w:ascii="仿宋" w:hAnsi="仿宋" w:eastAsia="仿宋"/>
          <w:sz w:val="30"/>
          <w:szCs w:val="30"/>
          <w:lang w:val="en-US" w:eastAsia="zh-CN"/>
        </w:rPr>
        <w:t>公开的</w:t>
      </w:r>
      <w:r>
        <w:rPr>
          <w:rFonts w:hint="eastAsia" w:ascii="仿宋" w:hAnsi="仿宋" w:eastAsia="仿宋"/>
          <w:sz w:val="30"/>
          <w:szCs w:val="30"/>
        </w:rPr>
        <w:t>政府采购金额的计算口径为：本部门纳入2020年部门预算范围的各项政府采购支出金额之和，不包括涉密采购项目的支出金额。）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截止2020年12月31日，本部门</w:t>
      </w: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单位）</w:t>
      </w:r>
      <w:r>
        <w:rPr>
          <w:rFonts w:hint="eastAsia" w:ascii="仿宋" w:hAnsi="仿宋" w:eastAsia="仿宋"/>
          <w:kern w:val="0"/>
          <w:sz w:val="30"/>
          <w:szCs w:val="30"/>
        </w:rPr>
        <w:t>国有资产占用情况见</w:t>
      </w:r>
      <w:r>
        <w:rPr>
          <w:rFonts w:hint="eastAsia" w:ascii="仿宋" w:hAnsi="仿宋" w:eastAsia="仿宋"/>
          <w:kern w:val="0"/>
          <w:sz w:val="30"/>
          <w:szCs w:val="30"/>
          <w:lang w:val="en-US" w:eastAsia="zh-CN"/>
        </w:rPr>
        <w:t>公开10</w:t>
      </w:r>
      <w:r>
        <w:rPr>
          <w:rFonts w:hint="eastAsia" w:ascii="仿宋" w:hAnsi="仿宋" w:eastAsia="仿宋"/>
          <w:kern w:val="0"/>
          <w:sz w:val="30"/>
          <w:szCs w:val="30"/>
        </w:rPr>
        <w:t>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绩效管理工作开展情况。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rPr>
        <w:t>20年度一般公共预算项目支出</w:t>
      </w:r>
      <w:r>
        <w:rPr>
          <w:rFonts w:hint="eastAsia" w:ascii="仿宋" w:hAnsi="仿宋" w:eastAsia="仿宋" w:cs="仿宋_GB2312"/>
          <w:kern w:val="0"/>
          <w:sz w:val="30"/>
          <w:szCs w:val="30"/>
          <w:lang w:val="en-US" w:eastAsia="zh-CN"/>
        </w:rPr>
        <w:t>所有二级项目 0 个</w:t>
      </w:r>
      <w:r>
        <w:rPr>
          <w:rFonts w:hint="eastAsia" w:ascii="仿宋" w:hAnsi="仿宋" w:eastAsia="仿宋" w:cs="仿宋_GB2312"/>
          <w:kern w:val="0"/>
          <w:sz w:val="30"/>
          <w:szCs w:val="30"/>
        </w:rPr>
        <w:t xml:space="preserve">全面开展绩效自评，共涉及资金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万元，占一般公共预算项目支出总额的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    </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组织开展</w:t>
      </w:r>
      <w:r>
        <w:rPr>
          <w:rFonts w:hint="eastAsia" w:ascii="仿宋" w:hAnsi="仿宋" w:eastAsia="仿宋" w:cs="仿宋_GB2312"/>
          <w:kern w:val="0"/>
          <w:sz w:val="30"/>
          <w:szCs w:val="30"/>
          <w:lang w:val="en-US" w:eastAsia="zh-CN"/>
        </w:rPr>
        <w:t>整体支出绩效评价</w:t>
      </w:r>
      <w:r>
        <w:rPr>
          <w:rFonts w:hint="eastAsia" w:ascii="仿宋" w:hAnsi="仿宋" w:eastAsia="仿宋" w:cs="仿宋_GB2312"/>
          <w:kern w:val="0"/>
          <w:sz w:val="30"/>
          <w:szCs w:val="30"/>
        </w:rPr>
        <w:t>，涉及一般公共预算支出625.31万元（包含代收资金幼儿伙食费）</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 0万元</w:t>
      </w:r>
      <w:r>
        <w:rPr>
          <w:rFonts w:hint="eastAsia" w:ascii="仿宋" w:hAnsi="仿宋" w:eastAsia="仿宋" w:cs="仿宋_GB2312"/>
          <w:kern w:val="0"/>
          <w:sz w:val="30"/>
          <w:szCs w:val="30"/>
        </w:rPr>
        <w:t>。</w:t>
      </w: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11"/>
        <w:spacing w:line="600" w:lineRule="atLeast"/>
        <w:ind w:firstLine="600"/>
        <w:rPr>
          <w:rFonts w:hint="eastAsia" w:ascii="仿宋" w:hAnsi="仿宋" w:eastAsia="仿宋"/>
          <w:sz w:val="30"/>
          <w:szCs w:val="30"/>
        </w:rPr>
      </w:pPr>
    </w:p>
    <w:p>
      <w:pPr>
        <w:widowControl/>
        <w:spacing w:line="580" w:lineRule="exact"/>
        <w:ind w:firstLine="640"/>
        <w:jc w:val="left"/>
        <w:rPr>
          <w:rFonts w:hint="eastAsia" w:ascii="仿宋_GB2312" w:eastAsia="仿宋_GB2312"/>
          <w:sz w:val="32"/>
          <w:szCs w:val="30"/>
        </w:rPr>
      </w:pPr>
      <w:r>
        <w:rPr>
          <w:rFonts w:hint="eastAsia" w:ascii="仿宋" w:hAnsi="仿宋" w:eastAsia="仿宋"/>
          <w:kern w:val="0"/>
          <w:sz w:val="30"/>
          <w:szCs w:val="30"/>
        </w:rPr>
        <w:t xml:space="preserve"> </w:t>
      </w:r>
      <w:r>
        <w:rPr>
          <w:rFonts w:hint="eastAsia" w:ascii="仿宋_GB2312" w:eastAsia="仿宋_GB2312"/>
          <w:sz w:val="32"/>
          <w:szCs w:val="30"/>
          <w:lang w:eastAsia="zh-CN"/>
        </w:rPr>
        <w:t>一</w:t>
      </w:r>
      <w:r>
        <w:rPr>
          <w:rFonts w:hint="eastAsia" w:ascii="仿宋_GB2312" w:eastAsia="仿宋_GB2312"/>
          <w:sz w:val="32"/>
          <w:szCs w:val="30"/>
        </w:rPr>
        <w:t>、收入科目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（一）财政拨款：指省级财政当年拨付的资金。</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hint="eastAsia"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21</w:t>
      </w:r>
      <w:r>
        <w:rPr>
          <w:rFonts w:hint="eastAsia" w:ascii="仿宋_GB2312" w:eastAsia="仿宋_GB2312"/>
          <w:sz w:val="32"/>
          <w:szCs w:val="30"/>
        </w:rPr>
        <w:t>年收支差额的数额。</w:t>
      </w:r>
    </w:p>
    <w:p>
      <w:pPr>
        <w:ind w:firstLine="640" w:firstLineChars="200"/>
        <w:rPr>
          <w:rFonts w:hint="eastAsia" w:ascii="仿宋_GB2312" w:eastAsia="仿宋_GB2312"/>
          <w:sz w:val="32"/>
          <w:szCs w:val="30"/>
        </w:rPr>
      </w:pPr>
      <w:r>
        <w:rPr>
          <w:rFonts w:hint="eastAsia" w:ascii="仿宋_GB2312" w:eastAsia="仿宋_GB2312"/>
          <w:sz w:val="32"/>
          <w:szCs w:val="30"/>
        </w:rPr>
        <w:t>（八）上年结转和结余：填列20</w:t>
      </w:r>
      <w:r>
        <w:rPr>
          <w:rFonts w:hint="eastAsia" w:ascii="仿宋_GB2312" w:eastAsia="仿宋_GB2312"/>
          <w:sz w:val="32"/>
          <w:szCs w:val="30"/>
          <w:lang w:val="en-US" w:eastAsia="zh-CN"/>
        </w:rPr>
        <w:t>20</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w:t>
      </w:r>
      <w:r>
        <w:rPr>
          <w:rFonts w:hint="eastAsia" w:ascii="仿宋_GB2312" w:eastAsia="仿宋_GB2312"/>
          <w:sz w:val="32"/>
          <w:szCs w:val="30"/>
          <w:lang w:val="en-US" w:eastAsia="zh-CN"/>
        </w:rPr>
        <w:t>21</w:t>
      </w:r>
      <w:r>
        <w:rPr>
          <w:rFonts w:hint="eastAsia" w:ascii="仿宋_GB2312" w:eastAsia="仿宋_GB2312"/>
          <w:sz w:val="32"/>
          <w:szCs w:val="30"/>
        </w:rPr>
        <w:t>年政府收支分类科目》的规范说明进行解释。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0" w:firstLineChars="100"/>
        <w:jc w:val="left"/>
        <w:rPr>
          <w:rFonts w:hint="eastAsia" w:ascii="仿宋_GB2312" w:eastAsia="仿宋_GB2312"/>
          <w:sz w:val="32"/>
          <w:szCs w:val="30"/>
        </w:rPr>
      </w:pPr>
      <w:r>
        <w:rPr>
          <w:rFonts w:hint="eastAsia" w:ascii="Adobe 仿宋 Std R" w:hAnsi="Adobe 仿宋 Std R" w:eastAsia="Adobe 仿宋 Std R"/>
          <w:sz w:val="32"/>
          <w:szCs w:val="32"/>
          <w:u w:val="none" w:color="FFFFFF"/>
          <w:lang w:eastAsia="zh-CN"/>
        </w:rPr>
        <w:t>（</w:t>
      </w:r>
      <w:r>
        <w:rPr>
          <w:rFonts w:hint="eastAsia" w:ascii="Adobe 仿宋 Std R" w:hAnsi="Adobe 仿宋 Std R" w:eastAsia="Adobe 仿宋 Std R"/>
          <w:sz w:val="32"/>
          <w:szCs w:val="32"/>
          <w:u w:val="none" w:color="FFFFFF"/>
          <w:lang w:val="en-US" w:eastAsia="zh-CN"/>
        </w:rPr>
        <w:t>一</w:t>
      </w:r>
      <w:r>
        <w:rPr>
          <w:rFonts w:hint="eastAsia" w:ascii="Adobe 仿宋 Std R" w:hAnsi="Adobe 仿宋 Std R" w:eastAsia="Adobe 仿宋 Std R"/>
          <w:sz w:val="32"/>
          <w:szCs w:val="32"/>
          <w:u w:val="none" w:color="FFFFFF"/>
          <w:lang w:eastAsia="zh-CN"/>
        </w:rPr>
        <w:t>）</w:t>
      </w:r>
      <w:r>
        <w:rPr>
          <w:rFonts w:hint="eastAsia" w:ascii="Adobe 仿宋 Std R" w:hAnsi="Adobe 仿宋 Std R" w:eastAsia="Adobe 仿宋 Std R"/>
          <w:sz w:val="32"/>
          <w:szCs w:val="32"/>
          <w:u w:val="none" w:color="FFFFFF"/>
        </w:rPr>
        <w:t>事业运行：用于事业单位的基本支出，不包括行政单位（包括实行公务员管理的事业单位）、后勤中心等附属事业单位；</w:t>
      </w: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sectPr>
      <w:footerReference r:id="rId3" w:type="default"/>
      <w:pgSz w:w="11906" w:h="16838"/>
      <w:pgMar w:top="1440" w:right="1046" w:bottom="1440" w:left="12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C0vsRLdAQAAvwMAAA4AAAAAAAAA&#10;AQAgAAAAHgEAAGRycy9lMm9Eb2MueG1sUEsFBgAAAAAGAAYAWQEAAG0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667DE"/>
    <w:rsid w:val="00903CA6"/>
    <w:rsid w:val="02366325"/>
    <w:rsid w:val="02753EDB"/>
    <w:rsid w:val="02D56C90"/>
    <w:rsid w:val="0406691D"/>
    <w:rsid w:val="0569372E"/>
    <w:rsid w:val="05AD5D9C"/>
    <w:rsid w:val="066156B6"/>
    <w:rsid w:val="066324C8"/>
    <w:rsid w:val="076D374E"/>
    <w:rsid w:val="0794679F"/>
    <w:rsid w:val="08C1769F"/>
    <w:rsid w:val="096E66F1"/>
    <w:rsid w:val="09F262E3"/>
    <w:rsid w:val="0A951D02"/>
    <w:rsid w:val="0C135B3F"/>
    <w:rsid w:val="0C19054E"/>
    <w:rsid w:val="0C58464D"/>
    <w:rsid w:val="0CFE1C43"/>
    <w:rsid w:val="0F1D7688"/>
    <w:rsid w:val="0FD45C4A"/>
    <w:rsid w:val="104E164E"/>
    <w:rsid w:val="1112394B"/>
    <w:rsid w:val="11F631AE"/>
    <w:rsid w:val="12450D35"/>
    <w:rsid w:val="13AA2296"/>
    <w:rsid w:val="14D702A7"/>
    <w:rsid w:val="15761CB3"/>
    <w:rsid w:val="16FC47B8"/>
    <w:rsid w:val="17636C08"/>
    <w:rsid w:val="178822E8"/>
    <w:rsid w:val="18640C63"/>
    <w:rsid w:val="18E74B50"/>
    <w:rsid w:val="190E137E"/>
    <w:rsid w:val="195A6CF6"/>
    <w:rsid w:val="1AC9700C"/>
    <w:rsid w:val="1ADF6955"/>
    <w:rsid w:val="1B562253"/>
    <w:rsid w:val="1BF916CF"/>
    <w:rsid w:val="1C9F6334"/>
    <w:rsid w:val="1DAD39FC"/>
    <w:rsid w:val="1DDE6AE9"/>
    <w:rsid w:val="1F212363"/>
    <w:rsid w:val="1F922D31"/>
    <w:rsid w:val="21067D39"/>
    <w:rsid w:val="22AD2551"/>
    <w:rsid w:val="24201257"/>
    <w:rsid w:val="24C40373"/>
    <w:rsid w:val="25FE4EC4"/>
    <w:rsid w:val="26177DAD"/>
    <w:rsid w:val="28E82B9E"/>
    <w:rsid w:val="29A465CB"/>
    <w:rsid w:val="2CD2355A"/>
    <w:rsid w:val="2D9519C3"/>
    <w:rsid w:val="2DA250CB"/>
    <w:rsid w:val="34285A5F"/>
    <w:rsid w:val="34476162"/>
    <w:rsid w:val="36716B17"/>
    <w:rsid w:val="383C1025"/>
    <w:rsid w:val="38442E39"/>
    <w:rsid w:val="393F5F03"/>
    <w:rsid w:val="397210E2"/>
    <w:rsid w:val="39C624DD"/>
    <w:rsid w:val="39F85357"/>
    <w:rsid w:val="3A5076EB"/>
    <w:rsid w:val="3CF20C83"/>
    <w:rsid w:val="3D0F50C1"/>
    <w:rsid w:val="3EAD1633"/>
    <w:rsid w:val="3FEC19BC"/>
    <w:rsid w:val="40863C91"/>
    <w:rsid w:val="41583DDD"/>
    <w:rsid w:val="42093F30"/>
    <w:rsid w:val="42D347BE"/>
    <w:rsid w:val="437C4001"/>
    <w:rsid w:val="43D52B24"/>
    <w:rsid w:val="44E51CEA"/>
    <w:rsid w:val="468D6DAD"/>
    <w:rsid w:val="470A31F2"/>
    <w:rsid w:val="47227264"/>
    <w:rsid w:val="47552AFC"/>
    <w:rsid w:val="48211819"/>
    <w:rsid w:val="48711ECE"/>
    <w:rsid w:val="48DE322C"/>
    <w:rsid w:val="4948101A"/>
    <w:rsid w:val="4BCA01B6"/>
    <w:rsid w:val="4D492421"/>
    <w:rsid w:val="4D88396B"/>
    <w:rsid w:val="4E0953AA"/>
    <w:rsid w:val="4EED34E2"/>
    <w:rsid w:val="4F135A3D"/>
    <w:rsid w:val="501206B1"/>
    <w:rsid w:val="505A3D90"/>
    <w:rsid w:val="508634C3"/>
    <w:rsid w:val="512B1605"/>
    <w:rsid w:val="53621162"/>
    <w:rsid w:val="541D3C87"/>
    <w:rsid w:val="56061877"/>
    <w:rsid w:val="57C35C95"/>
    <w:rsid w:val="58883C77"/>
    <w:rsid w:val="589B7671"/>
    <w:rsid w:val="59A85C8B"/>
    <w:rsid w:val="5C6466F8"/>
    <w:rsid w:val="5CF31433"/>
    <w:rsid w:val="5D291ABC"/>
    <w:rsid w:val="5E26323B"/>
    <w:rsid w:val="613E5769"/>
    <w:rsid w:val="61515715"/>
    <w:rsid w:val="630774A2"/>
    <w:rsid w:val="64547327"/>
    <w:rsid w:val="64B77BBB"/>
    <w:rsid w:val="674649D0"/>
    <w:rsid w:val="67874F61"/>
    <w:rsid w:val="68DF4AD2"/>
    <w:rsid w:val="69335F34"/>
    <w:rsid w:val="69B84F71"/>
    <w:rsid w:val="6A7A659F"/>
    <w:rsid w:val="6B987E73"/>
    <w:rsid w:val="6BAB06ED"/>
    <w:rsid w:val="6C8245C1"/>
    <w:rsid w:val="6C85609A"/>
    <w:rsid w:val="6FB81526"/>
    <w:rsid w:val="6FEE4D1E"/>
    <w:rsid w:val="6FF66C93"/>
    <w:rsid w:val="70271EBF"/>
    <w:rsid w:val="71447CCE"/>
    <w:rsid w:val="72D11FE6"/>
    <w:rsid w:val="737731CE"/>
    <w:rsid w:val="74315475"/>
    <w:rsid w:val="749460F0"/>
    <w:rsid w:val="757119B2"/>
    <w:rsid w:val="778D4AC2"/>
    <w:rsid w:val="779F1ECF"/>
    <w:rsid w:val="77FD250F"/>
    <w:rsid w:val="784E0692"/>
    <w:rsid w:val="78F44EC6"/>
    <w:rsid w:val="7A4B7BC8"/>
    <w:rsid w:val="7D9B1BED"/>
    <w:rsid w:val="7FAD6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批注框文本 Char"/>
    <w:basedOn w:val="7"/>
    <w:link w:val="2"/>
    <w:qFormat/>
    <w:uiPriority w:val="0"/>
    <w:rPr>
      <w:sz w:val="18"/>
      <w:szCs w:val="18"/>
    </w:rPr>
  </w:style>
  <w:style w:type="character" w:customStyle="1" w:styleId="9">
    <w:name w:val="页脚 Char"/>
    <w:basedOn w:val="7"/>
    <w:link w:val="3"/>
    <w:qFormat/>
    <w:uiPriority w:val="0"/>
    <w:rPr>
      <w:sz w:val="18"/>
      <w:szCs w:val="18"/>
    </w:rPr>
  </w:style>
  <w:style w:type="character" w:customStyle="1" w:styleId="10">
    <w:name w:val="页眉 Char"/>
    <w:basedOn w:val="7"/>
    <w:link w:val="4"/>
    <w:qFormat/>
    <w:uiPriority w:val="0"/>
    <w:rPr>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2983</Words>
  <Characters>3326</Characters>
  <Lines>3</Lines>
  <Paragraphs>1</Paragraphs>
  <TotalTime>49</TotalTime>
  <ScaleCrop>false</ScaleCrop>
  <LinksUpToDate>false</LinksUpToDate>
  <CharactersWithSpaces>3580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2019-05-30T16:41:00Z</dcterms:created>
  <dc:creator>李嘉玉</dc:creator>
  <cp:lastModifiedBy>月影</cp:lastModifiedBy>
  <cp:lastPrinted>2021-09-22T07:16:00Z</cp:lastPrinted>
  <dcterms:modified xsi:type="dcterms:W3CDTF">2022-04-28T08:02:52Z</dcterms:modified>
  <dc:title>李嘉玉</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C7BF2043BC89457D919CAF08DFE26C48</vt:lpwstr>
  </property>
</Properties>
</file>