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专项工作组成员组成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综合统筹组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陈小波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市就业中心副主任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市就业中心技能开发科负责人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汤埂超  市人力资源服务中心副主任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剑  市就业中心综合科负责人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孔令钢  市就业中心公共服务科科员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.建设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朱亚萍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市人社局就业科科长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姜  斌  市人社局政宣中心副主任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868" w:firstLineChars="584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郑森薇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市人社局就业科科员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868" w:firstLineChars="584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彭雪芳  市就业中心综合科科员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宣传报道组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郑新键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市人社局办公室负责人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员：冯火凤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市人社局办公室四级主任科员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市人力资源服务中心副主任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outlineLvl w:val="0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邵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市就业中心综合科四级主任科员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.院校指导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董剑明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市就业中心副主任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市人社局职建科科长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朱家胜  市就业中心公共服务科科长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张雪辉  市就业中心失业保障科负责人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5.开发区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市就业中心三级主任科员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徐世民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市就业中心金融服务科负责人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周栗羽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市就业中心就业援助科负责人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  涛  市就业中心金融服务科四级主任科员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岗位归集和运营指导组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市人力资源服务中心主任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  员：郑  涛  市人社局政宣中心科员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市人力资源服务中心科员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张超鸣  市人力资源服务中心科员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“5+2就业之家”规范化建设情况评价表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</w:pPr>
      <w:r>
        <w:rPr>
          <w:rFonts w:hint="eastAsia" w:ascii="宋体" w:hAnsi="宋体" w:eastAsia="宋体"/>
          <w:color w:val="000000"/>
          <w:sz w:val="22"/>
        </w:rPr>
        <w:t>时间：</w:t>
      </w:r>
      <w:r>
        <w:rPr>
          <w:rFonts w:hint="eastAsia" w:ascii="Arial" w:hAnsi="Arial" w:eastAsia="Arial"/>
          <w:color w:val="000000"/>
          <w:sz w:val="12"/>
        </w:rPr>
        <w:t xml:space="preserve">            </w:t>
      </w:r>
      <w:r>
        <w:rPr>
          <w:rFonts w:hint="eastAsia" w:ascii="宋体" w:hAnsi="宋体" w:eastAsia="宋体"/>
          <w:color w:val="000000"/>
          <w:sz w:val="22"/>
        </w:rPr>
        <w:t>年</w:t>
      </w:r>
      <w:r>
        <w:rPr>
          <w:rFonts w:hint="eastAsia" w:ascii="Arial" w:hAnsi="Arial" w:eastAsia="Arial"/>
          <w:color w:val="000000"/>
          <w:sz w:val="12"/>
        </w:rPr>
        <w:t xml:space="preserve">      </w:t>
      </w:r>
      <w:r>
        <w:rPr>
          <w:rFonts w:hint="eastAsia" w:ascii="宋体" w:hAnsi="宋体" w:eastAsia="宋体"/>
          <w:color w:val="000000"/>
          <w:sz w:val="22"/>
        </w:rPr>
        <w:t>月</w:t>
      </w:r>
      <w:r>
        <w:rPr>
          <w:rFonts w:hint="eastAsia" w:ascii="Arial" w:hAnsi="Arial" w:eastAsia="Arial"/>
          <w:color w:val="000000"/>
          <w:sz w:val="12"/>
        </w:rPr>
        <w:t xml:space="preserve">       </w:t>
      </w:r>
      <w:r>
        <w:rPr>
          <w:rFonts w:hint="eastAsia" w:ascii="宋体" w:hAnsi="宋体" w:eastAsia="宋体"/>
          <w:color w:val="000000"/>
          <w:sz w:val="22"/>
        </w:rPr>
        <w:t>日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7"/>
        <w:gridCol w:w="1354"/>
        <w:gridCol w:w="2304"/>
        <w:gridCol w:w="377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40" w:type="dxa"/>
            <w:vAlign w:val="top"/>
          </w:tcPr>
          <w:p>
            <w:pPr>
              <w:spacing w:before="279"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所属层级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或类型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spacing w:before="223" w:line="158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□省级“就业之家”□市级“就业之家” □县级“就业之家”</w:t>
            </w:r>
          </w:p>
          <w:p>
            <w:pPr>
              <w:spacing w:before="187" w:line="160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□街道（乡镇）级“就业之家” □社区（村）级“就业之家”</w:t>
            </w:r>
          </w:p>
          <w:p>
            <w:pPr>
              <w:spacing w:before="174" w:line="158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□开发区“就业之家” □大中专院校“就业之家”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编码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22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220" w:lineRule="exact"/>
              <w:ind w:firstLine="1260" w:firstLineChars="6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市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县（市区）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街道（乡镇）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选址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选址情况</w:t>
            </w: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＊选址是否毗临集中居住区、重点商圈、开发区或交通枢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纽（院校类型的是否在院校交通较便利区域）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spacing w:before="837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建设模式</w:t>
            </w: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依托国有闲置场所建设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依托原有就业公共服务场所建设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依托城乡社区综合便民服务中心建设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依托其他公共服务平台共建联建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标识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命名情况</w:t>
            </w: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＊命名是否规范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spacing w:before="848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场所标识</w:t>
            </w: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＊是否准确使用LOGO形象标识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＊是否规范设置门头标牌和地面立标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＊是否规范设置服务大厅背景标识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＊是否规范设置岗位公示牌</w:t>
            </w:r>
          </w:p>
        </w:tc>
        <w:tc>
          <w:tcPr>
            <w:tcW w:w="1540" w:type="dxa"/>
            <w:vAlign w:val="center"/>
          </w:tcPr>
          <w:p>
            <w:pPr>
              <w:spacing w:line="219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服务着装</w:t>
            </w: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＊是否规范使用工作证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＊是否规范服务着装</w:t>
            </w:r>
          </w:p>
        </w:tc>
        <w:tc>
          <w:tcPr>
            <w:tcW w:w="1540" w:type="dxa"/>
            <w:vAlign w:val="center"/>
          </w:tcPr>
          <w:p>
            <w:pPr>
              <w:spacing w:line="22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</w:tbl>
    <w:p>
      <w:pPr>
        <w:spacing w:line="1" w:lineRule="exact"/>
        <w:sectPr>
          <w:footerReference r:id="rId3" w:type="default"/>
          <w:pgSz w:w="11905" w:h="16838"/>
          <w:pgMar w:top="2098" w:right="1474" w:bottom="1984" w:left="1587" w:header="850" w:footer="992" w:gutter="0"/>
          <w:pgNumType w:fmt="decimal"/>
          <w:cols w:space="0" w:num="1"/>
          <w:rtlGutter w:val="0"/>
          <w:docGrid w:type="lines" w:linePitch="319" w:charSpace="0"/>
        </w:sect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8445500</wp:posOffset>
                </wp:positionV>
                <wp:extent cx="1181100" cy="1905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4"/>
                              </w:rPr>
                              <w:t>-14-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pt;margin-top:665pt;height:15pt;width:93pt;mso-position-horizontal-relative:page;z-index:251661312;mso-width-relative:page;mso-height-relative:page;" filled="f" stroked="f" coordsize="21600,21600" o:gfxdata="UEsFBgAAAAAAAAAAAAAAAAAAAAAAAFBLAwQKAAAAAACHTuJAAAAAAAAAAAAAAAAABAAAAGRycy9Q&#10;SwMEFAAAAAgAh07iQLPjFs/XAAAADQEAAA8AAABkcnMvZG93bnJldi54bWxNT8tOwzAQvCPxD9Yi&#10;caN2CERViFMBEqKIXlpeVzdekoh4HcVuk/49mxPcZnZGszPFanKdOOIQWk8akoUCgVR521Kt4f3t&#10;6WoJIkRD1nSeUMMJA6zK87PC5NaPtMXjLtaCQyjkRkMTY59LGaoGnQkL3yOx9u0HZyLToZZ2MCOH&#10;u05eK5VJZ1riD43p8bHB6md3cBoels/r8f7j63VqbrefLwmF9WkTtL68SNQdiIhT/DPDXJ+rQ8md&#10;9v5ANoiOeaZ4S2SQpjNiS3qTMdjPp1mUZSH/ryh/AVBLAwQUAAAACACHTuJAENuPJ+UBAACSAwAA&#10;DgAAAGRycy9lMm9Eb2MueG1srVNNjtMwFN4jcQfLe5q/aYZEdUfAaBASAqSBA7iO3VhybGO7TcoB&#10;4Aas2LDnXD0Hz07bGcEOsXHez+fn73vvZXUzDQrtufPSaIKLRY4R18x0Um8J/vTx7tlzjHyguqPK&#10;aE7wgXt8s376ZDXalpemN6rjDkER7dvREtyHYNss86znA/ULY7mGpDBuoAFct806R0eoPqiszPM6&#10;G43rrDOMew/R2zmJ16m+EJyF90J4HpAiGLiFdLp0buKZrVe03Tpqe8lONOg/sBio1PDopdQtDRTt&#10;nPyr1CCZM96IsGBmyIwQkvGkAdQU+R9q7ntqedICzfH20ib//8qyd/sPDsmO4AYjTQcY0fH7t+OP&#10;X8efX1ET2zNa3wLq3gIuTC/NRHBwO35OeYhH4ZNwQ/yCJASQos6Lq2vo+IHgsqiaqljOveZTQAwA&#10;ECybeokRA0RVXddlkxDZQynrfHjNzYCiQbCDYaYe0/1bH4AZQM+Q+LI2d1KpNFCl0UhwXS3zdOGS&#10;gRtKw8WoaSYerTBtppPQjekOoNOZeVFgscHojfuC0QhLQrD/vKOOY6TeaJhCubzK41YlBwz3OLo5&#10;R6lmUALahtFsvgrgCap8HG4k/mIXjJBJUyQ0szjxhMEnqacljZv12E+oh19p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z4xbP1wAAAA0BAAAPAAAAAAAAAAEAIAAAADgAAABkcnMvZG93bnJldi54&#10;bWxQSwECFAAUAAAACACHTuJAENuPJ+UBAACSAwAADgAAAAAAAAABACAAAAA8AQAAZHJzL2Uyb0Rv&#10;Yy54bWxQSwUGAAAAAAYABgBZAQAAkw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4"/>
                        </w:rPr>
                        <w:t>-14-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6"/>
        <w:gridCol w:w="1472"/>
        <w:gridCol w:w="6090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4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场所面积</w:t>
            </w:r>
          </w:p>
        </w:tc>
        <w:tc>
          <w:tcPr>
            <w:tcW w:w="6040" w:type="dxa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＊是否符合当地常住人口、服务对象规模需求</w:t>
            </w:r>
          </w:p>
        </w:tc>
        <w:tc>
          <w:tcPr>
            <w:tcW w:w="146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spacing w:before="941"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服务空间</w:t>
            </w:r>
          </w:p>
        </w:tc>
        <w:tc>
          <w:tcPr>
            <w:tcW w:w="6040" w:type="dxa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是否具有独立的服务空间</w:t>
            </w:r>
          </w:p>
        </w:tc>
        <w:tc>
          <w:tcPr>
            <w:tcW w:w="146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是否具有独立的服务窗口</w:t>
            </w:r>
          </w:p>
        </w:tc>
        <w:tc>
          <w:tcPr>
            <w:tcW w:w="146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2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spacing w:before="90" w:line="323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＊如属省、市、县三级“就业之家”，是否设置综合性服</w:t>
            </w:r>
          </w:p>
          <w:p>
            <w:pPr>
              <w:spacing w:line="323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务大厅（含政策咨询区、信息发布区、业务办理区和等</w:t>
            </w:r>
          </w:p>
          <w:p>
            <w:pPr>
              <w:spacing w:line="269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候休息区）</w:t>
            </w:r>
          </w:p>
        </w:tc>
        <w:tc>
          <w:tcPr>
            <w:tcW w:w="1460" w:type="dxa"/>
            <w:vAlign w:val="center"/>
          </w:tcPr>
          <w:p>
            <w:pPr>
              <w:spacing w:before="416" w:line="277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spacing w:before="717"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服务队伍</w:t>
            </w:r>
          </w:p>
        </w:tc>
        <w:tc>
          <w:tcPr>
            <w:tcW w:w="6040" w:type="dxa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＊是否设置负责人负责日常管理</w:t>
            </w:r>
          </w:p>
        </w:tc>
        <w:tc>
          <w:tcPr>
            <w:tcW w:w="146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＊是否配备专职服务人员</w:t>
            </w:r>
          </w:p>
        </w:tc>
        <w:tc>
          <w:tcPr>
            <w:tcW w:w="146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spacing w:before="66" w:line="238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＊是否配备兼职服务人员或具备相对稳定的外部志愿者</w:t>
            </w:r>
          </w:p>
          <w:p>
            <w:pPr>
              <w:spacing w:line="233" w:lineRule="exact"/>
              <w:ind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1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0" w:hRule="atLeast"/>
          <w:jc w:val="center"/>
        </w:trPr>
        <w:tc>
          <w:tcPr>
            <w:tcW w:w="7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vAlign w:val="top"/>
          </w:tcPr>
          <w:p>
            <w:pPr>
              <w:spacing w:before="3027" w:line="34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（省、市、</w:t>
            </w:r>
          </w:p>
          <w:p>
            <w:pPr>
              <w:spacing w:line="2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县三级“就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业之家”）</w:t>
            </w:r>
          </w:p>
        </w:tc>
        <w:tc>
          <w:tcPr>
            <w:tcW w:w="6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□1．政策咨询服务；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□2．信息发布服务；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□3．职业指导服务；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□4．职业介绍服务；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□5．职业培训服务；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□6．就业见习服务；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□7．创业服务；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□8．就业援助服务；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□9．就业和失业登记管理服务；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□10．流动人员人事档案管理服务；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□11．公共就业服务专项活动；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□12．落实就业扶持政策；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□13．就业指挥监测；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□14．劳动关系协调和劳动权益保护；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□15．其他就业服务。</w:t>
            </w:r>
          </w:p>
        </w:tc>
        <w:tc>
          <w:tcPr>
            <w:tcW w:w="1460" w:type="dxa"/>
            <w:vAlign w:val="top"/>
          </w:tcPr>
          <w:p>
            <w:pPr>
              <w:spacing w:before="2379" w:line="34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（对应所属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层级勾选）评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估是否具备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综合性公共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就业服务平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台“就业之</w:t>
            </w:r>
          </w:p>
          <w:p>
            <w:pPr>
              <w:spacing w:line="291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家”服务功能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分类要求</w:t>
            </w:r>
          </w:p>
        </w:tc>
      </w:tr>
    </w:tbl>
    <w:p>
      <w:pPr>
        <w:pStyle w:val="2"/>
        <w:jc w:val="both"/>
        <w:rPr>
          <w:rFonts w:hint="eastAsia"/>
        </w:rPr>
      </w:pP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2"/>
        <w:gridCol w:w="1362"/>
        <w:gridCol w:w="614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40" w:type="dxa"/>
            <w:vAlign w:val="top"/>
          </w:tcPr>
          <w:p>
            <w:pPr>
              <w:spacing w:before="1663"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</w:t>
            </w:r>
          </w:p>
          <w:p>
            <w:pPr>
              <w:spacing w:line="32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（街道（乡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镇）级“就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业之家”）</w:t>
            </w:r>
          </w:p>
        </w:tc>
        <w:tc>
          <w:tcPr>
            <w:tcW w:w="6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□1．劳动力资源调查服务；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□2．重点就业群体和用人单位需求调查服务；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□3．政策咨询服务；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□4．信息发布服务；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□5．职业培训服务；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□6．职业介绍服务；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□7．创业服务；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□8．就业援助服务；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□9．就业和失业登记服务；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□10．劳动关系协调和劳动权益保护；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□11．其他就业服务。</w:t>
            </w:r>
          </w:p>
        </w:tc>
        <w:tc>
          <w:tcPr>
            <w:tcW w:w="1540" w:type="dxa"/>
            <w:vAlign w:val="top"/>
          </w:tcPr>
          <w:p>
            <w:pPr>
              <w:spacing w:before="1039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（对应所属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层级勾选）评</w:t>
            </w:r>
          </w:p>
          <w:p>
            <w:pPr>
              <w:spacing w:line="293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估是否具备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基层公共就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业服务平台</w:t>
            </w:r>
          </w:p>
          <w:p>
            <w:pPr>
              <w:spacing w:line="284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“就业之家”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服务功能分</w:t>
            </w:r>
          </w:p>
          <w:p>
            <w:pPr>
              <w:spacing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类要求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0" w:hRule="atLeast"/>
          <w:jc w:val="center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top"/>
          </w:tcPr>
          <w:p>
            <w:pPr>
              <w:spacing w:before="830"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</w:t>
            </w:r>
          </w:p>
          <w:p>
            <w:pPr>
              <w:spacing w:line="35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（社区（村）级“就业之家”）</w:t>
            </w:r>
          </w:p>
        </w:tc>
        <w:tc>
          <w:tcPr>
            <w:tcW w:w="6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□1．劳动力资源调查服务；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□2．重点就业群体就业需求调查；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□3．政策宣传服务；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□4．信息发布服务；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□5．职业介绍服务；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□6．协助开展就业援助服务；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□7．协助开展就业和失业登记服务；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□8．其他就业服务。</w:t>
            </w:r>
          </w:p>
        </w:tc>
        <w:tc>
          <w:tcPr>
            <w:tcW w:w="1540" w:type="dxa"/>
            <w:vAlign w:val="top"/>
          </w:tcPr>
          <w:p>
            <w:pPr>
              <w:spacing w:before="375" w:line="34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（对应所属</w:t>
            </w:r>
          </w:p>
          <w:p>
            <w:pPr>
              <w:spacing w:line="293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层级勾选）评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估是否具备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基层公共就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业服务平台</w:t>
            </w:r>
          </w:p>
          <w:p>
            <w:pPr>
              <w:spacing w:line="284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“就业之家”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服务功能分</w:t>
            </w:r>
          </w:p>
          <w:p>
            <w:pPr>
              <w:spacing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类要求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7" w:hRule="atLeast"/>
          <w:jc w:val="center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0" w:type="dxa"/>
            <w:vAlign w:val="top"/>
          </w:tcPr>
          <w:p>
            <w:pPr>
              <w:spacing w:before="1113" w:line="35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（工业园区“就业之家”服务事项）</w:t>
            </w:r>
          </w:p>
        </w:tc>
        <w:tc>
          <w:tcPr>
            <w:tcW w:w="6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□1．政策咨询服务；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□2．工业园区岗位供求信息和培训信息发布服务；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□3．工业园区企业招用工服务；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□4．惠企稳岗政策落实服务；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□5．工业园区企业用工统计监测服务；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□6．其他就业服务。</w:t>
            </w:r>
          </w:p>
        </w:tc>
        <w:tc>
          <w:tcPr>
            <w:tcW w:w="1540" w:type="dxa"/>
            <w:vAlign w:val="top"/>
          </w:tcPr>
          <w:p>
            <w:pPr>
              <w:spacing w:before="654" w:line="32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（对应所属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层级勾选）评</w:t>
            </w:r>
          </w:p>
          <w:p>
            <w:pPr>
              <w:spacing w:line="269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估是否具备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专业性公共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就业服务平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台“就业之</w:t>
            </w:r>
          </w:p>
          <w:p>
            <w:pPr>
              <w:spacing w:line="242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家”服务功能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分类要求</w:t>
            </w:r>
          </w:p>
        </w:tc>
      </w:tr>
    </w:tbl>
    <w:p>
      <w:pPr>
        <w:rPr>
          <w:rFonts w:ascii="仿宋_GB2312"/>
        </w:rPr>
        <w:sectPr>
          <w:footerReference r:id="rId4" w:type="default"/>
          <w:footerReference r:id="rId5" w:type="even"/>
          <w:pgSz w:w="11905" w:h="16838"/>
          <w:pgMar w:top="2098" w:right="1474" w:bottom="1984" w:left="1587" w:header="850" w:footer="992" w:gutter="0"/>
          <w:pgNumType w:fmt="decimal"/>
          <w:cols w:space="0" w:num="1"/>
          <w:rtlGutter w:val="0"/>
          <w:docGrid w:type="lines" w:linePitch="319" w:charSpace="0"/>
        </w:sectPr>
      </w:pPr>
    </w:p>
    <w:tbl>
      <w:tblPr>
        <w:tblStyle w:val="6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1380"/>
        <w:gridCol w:w="61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（大中专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院校“就业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之家”）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□1．政策咨询服务；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□2．就业指导和求职招聘服务；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□3．毕业生就业帮扶；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□4．就业技能培训服务；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□5．创业培训和创业指导服务；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□6．毕业生就业情况统计监测服务；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□7．其他就业服务。</w:t>
            </w:r>
          </w:p>
        </w:tc>
        <w:tc>
          <w:tcPr>
            <w:tcW w:w="1520" w:type="dxa"/>
            <w:vAlign w:val="top"/>
          </w:tcPr>
          <w:p>
            <w:pPr>
              <w:spacing w:before="85" w:line="364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（对应所属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层级勾选）评</w:t>
            </w:r>
          </w:p>
          <w:p>
            <w:pPr>
              <w:spacing w:line="285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估是否具备</w:t>
            </w:r>
          </w:p>
          <w:p>
            <w:pPr>
              <w:spacing w:line="277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专业性公共</w:t>
            </w:r>
          </w:p>
          <w:p>
            <w:pPr>
              <w:spacing w:line="277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就业服务平</w:t>
            </w:r>
          </w:p>
          <w:p>
            <w:pPr>
              <w:spacing w:line="277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台“就业之</w:t>
            </w:r>
          </w:p>
          <w:p>
            <w:pPr>
              <w:spacing w:line="291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家”服务功能</w:t>
            </w:r>
          </w:p>
          <w:p>
            <w:pPr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分类要求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服务设备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＊是否配备必备的信息化办公设备</w:t>
            </w:r>
          </w:p>
        </w:tc>
        <w:tc>
          <w:tcPr>
            <w:tcW w:w="15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＊是否配备信息展示大屏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是否配备求职招聘一体机</w:t>
            </w:r>
          </w:p>
        </w:tc>
        <w:tc>
          <w:tcPr>
            <w:tcW w:w="15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集成服务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＊服务功能是否实现集中式、一站式服务</w:t>
            </w:r>
          </w:p>
        </w:tc>
        <w:tc>
          <w:tcPr>
            <w:tcW w:w="15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线上服务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＊是否接入人社一体化信息系统经办业务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＊是否接入“5＋2”线上招聘平台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服务公开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＊是否在显著位置公示对外服务事项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服务制度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＊是否制定了“就业之家”就业服务工作制度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＊提供就业公共服务是否执行国家标准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＊是否执行全省统一就业服务标准化制度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＊是否建立差评和投诉反馈机制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工作台账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＊是否建立工作日志台账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＊是否建立业务档案台账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服务热线</w:t>
            </w:r>
          </w:p>
        </w:tc>
        <w:tc>
          <w:tcPr>
            <w:tcW w:w="6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＊是否在显著位置公示对外服务热线</w:t>
            </w:r>
          </w:p>
        </w:tc>
        <w:tc>
          <w:tcPr>
            <w:tcW w:w="152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是□ 否□</w:t>
            </w:r>
          </w:p>
        </w:tc>
      </w:tr>
    </w:tbl>
    <w:p>
      <w:pPr>
        <w:spacing w:line="1" w:lineRule="exact"/>
        <w:sectPr>
          <w:footerReference r:id="rId6" w:type="default"/>
          <w:pgSz w:w="11905" w:h="16838"/>
          <w:pgMar w:top="2098" w:right="1474" w:bottom="1984" w:left="1587" w:header="850" w:footer="992" w:gutter="0"/>
          <w:pgNumType w:fmt="decimal"/>
          <w:cols w:space="0" w:num="1"/>
          <w:rtlGutter w:val="0"/>
          <w:docGrid w:type="lines" w:linePitch="319" w:charSpace="0"/>
        </w:sect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8496300</wp:posOffset>
                </wp:positionV>
                <wp:extent cx="1168400" cy="20320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4"/>
                              </w:rPr>
                              <w:t>-17-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9pt;margin-top:669pt;height:16pt;width:92pt;mso-position-horizontal-relative:page;z-index:251664384;mso-width-relative:page;mso-height-relative:page;" filled="f" stroked="f" coordsize="21600,21600" o:gfxdata="UEsFBgAAAAAAAAAAAAAAAAAAAAAAAFBLAwQKAAAAAACHTuJAAAAAAAAAAAAAAAAABAAAAGRycy9Q&#10;SwMEFAAAAAgAh07iQFiEnbLZAAAADgEAAA8AAABkcnMvZG93bnJldi54bWxNT8tOwzAQvCPxD9Yi&#10;caN2WgohxKkACVEEl5bX1Y2XJCJeR7HbpH/P5gS3mZ3R7Ey+Gl0rDtiHxpOGZKZAIJXeNlRpeH97&#10;vEhBhGjImtYTajhigFVxepKbzPqBNnjYxkpwCIXMaKhj7DIpQ1mjM2HmOyTWvn3vTGTaV9L2ZuBw&#10;18q5UlfSmYb4Q206fKix/NnunYb79Gk93H18vYz1cvP5nFBYH1+D1udniboFEXGMf2aY6nN1KLjT&#10;zu/JBtFquFmmvCWysFhMaLIkl3NGu+l2rRTIIpf/ZxS/UEsDBBQAAAAIAIdO4kDek0uF5AEAAJID&#10;AAAOAAAAZHJzL2Uyb0RvYy54bWytU0uOEzEQ3SNxB8t70r9JhrTijIDRICQESAMHcNx22pJ/2E66&#10;wwHgBqzYsOdcOQdld5IZwQ6xcdfnufxeVfXqZtQK7bkP0hqCq1mJETfMdtJsCf708e7Zc4xCpKaj&#10;yhpO8IEHfLN++mQ1uJbXtreq4x5BERPawRHcx+jaogis55qGmXXcQFJYr2kE12+LztMBqmtV1GW5&#10;KAbrO+ct4yFA9HZK4nWuLwRn8b0QgUekCAZuMZ8+n5t0FusVbbeeul6yEw36Dyw0lQYevZS6pZGi&#10;nZd/ldKSeRusiDNmdWGFkIxnDaCmKv9Qc99Tx7MWaE5wlzaF/1eWvdt/8Eh2BM8xMlTDiI7fvx1/&#10;/Dr+/Irq1J7BhRZQ9w5wcXxpR4Kj3/FzKkA8CR+F1+kLkhBAqkVZXV1Dxw8E11WzbKr51Gs+RsQA&#10;AMF6uYBHGSCa5npRLzOieCjlfIivudUoGQR7GGbuMd2/DRGYAfQMSS8beyeVygNVBg0EL5p5mS9c&#10;MnBDGbiYNE3EkxXHzXgSurHdAXR6Oy0KLDYYvfVfMBpgSQgOn3fUc4zUGwNTqOdXZdqq7IDhH0c3&#10;5yg1DEpA2zCazFcRPEFVSMNNxF/sohUya0qEJhYnnjD4LPW0pGmzHvsZ9fArr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WISdstkAAAAOAQAADwAAAAAAAAABACAAAAA4AAAAZHJzL2Rvd25yZXYu&#10;eG1sUEsBAhQAFAAAAAgAh07iQN6TS4XkAQAAkgMAAA4AAAAAAAAAAQAgAAAAPgEAAGRycy9lMm9E&#10;b2MueG1sUEsFBgAAAAAGAAYAWQEAAJQ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4"/>
                        </w:rPr>
                        <w:t>-17-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1380"/>
        <w:gridCol w:w="610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5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六、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运营模式</w:t>
            </w:r>
          </w:p>
        </w:tc>
        <w:tc>
          <w:tcPr>
            <w:tcW w:w="6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□政府自建＋政府自营□政府建设＋市场运营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□市场建设＋政府补贴 □市场运营＋政府购买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9" w:hRule="atLeast"/>
          <w:jc w:val="center"/>
        </w:trPr>
        <w:tc>
          <w:tcPr>
            <w:tcW w:w="730" w:type="dxa"/>
            <w:vAlign w:val="top"/>
          </w:tcPr>
          <w:p>
            <w:pPr>
              <w:spacing w:before="2346" w:line="32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规范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化建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设整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体评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价情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9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综合评价：   □达标     □不达标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评价结论：（可附页）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70" w:firstLineChars="7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评价部门：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评价人：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评价时间：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1．按照“谁负责建设管理谁评价”的原则实施分层级评价。具体由省级人社部门评价市级就业之家；市级人社部门评价市本级、县级就业之家、属地开发区及属地普通高等院校、技工院校“就业之家”；县级人社部门评价县本级、街道（乡镇）、属地开发区及属地技工院校“就业之家”；街道（乡镇）评价社区（村）“就业之家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2．其中带“＊”星号的为省、市、县三级“就业之家”规范化建设的必须建设项目；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4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3．相关评价标准参见《关于推进“5＋2就业之家”建设的实施意见》及《规范化建设简明工作手册》。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7" w:type="default"/>
      <w:pgSz w:w="11905" w:h="16838"/>
      <w:pgMar w:top="2098" w:right="1474" w:bottom="1984" w:left="1587" w:header="850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8407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hyphenationZone w:val="360"/>
  <w:drawingGridHorizontalSpacing w:val="210"/>
  <w:drawingGridVerticalSpacing w:val="159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7B940"/>
    <w:rsid w:val="0E78B050"/>
    <w:rsid w:val="2E7D955F"/>
    <w:rsid w:val="3FFC9C2C"/>
    <w:rsid w:val="3FFFC5AF"/>
    <w:rsid w:val="47BF86EA"/>
    <w:rsid w:val="4B7F2A12"/>
    <w:rsid w:val="69FA720C"/>
    <w:rsid w:val="6F716F21"/>
    <w:rsid w:val="6FFF47E4"/>
    <w:rsid w:val="7BEF5339"/>
    <w:rsid w:val="7E9E0BA9"/>
    <w:rsid w:val="7FD10A80"/>
    <w:rsid w:val="AFFF26BC"/>
    <w:rsid w:val="B777B940"/>
    <w:rsid w:val="BBF79BDF"/>
    <w:rsid w:val="DA9F7110"/>
    <w:rsid w:val="DB7F4939"/>
    <w:rsid w:val="DBD89495"/>
    <w:rsid w:val="EEFBC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市就业中心收发员</dc:creator>
  <cp:lastModifiedBy>上饶市人社局收发员</cp:lastModifiedBy>
  <cp:lastPrinted>2024-01-17T09:18:00Z</cp:lastPrinted>
  <dcterms:modified xsi:type="dcterms:W3CDTF">2024-03-06T10:37:12Z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