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880" w:firstLineChars="200"/>
        <w:jc w:val="center"/>
        <w:textAlignment w:val="auto"/>
        <w:rPr>
          <w:rFonts w:hint="default" w:ascii="Times New Roman" w:hAnsi="Times New Roman" w:eastAsia="方正小标宋_GBK" w:cs="Times New Roman"/>
          <w:b w:val="0"/>
          <w:bCs/>
          <w:i w:val="0"/>
          <w:caps w:val="0"/>
          <w:color w:val="333333"/>
          <w:spacing w:val="0"/>
          <w:sz w:val="44"/>
          <w:szCs w:val="44"/>
          <w:shd w:val="clear" w:fill="FFFFFF"/>
        </w:rPr>
      </w:pPr>
      <w:r>
        <w:rPr>
          <w:rFonts w:hint="eastAsia" w:ascii="Times New Roman" w:hAnsi="Times New Roman" w:eastAsia="方正小标宋_GBK" w:cs="Times New Roman"/>
          <w:b w:val="0"/>
          <w:bCs/>
          <w:i w:val="0"/>
          <w:caps w:val="0"/>
          <w:color w:val="333333"/>
          <w:spacing w:val="0"/>
          <w:sz w:val="44"/>
          <w:szCs w:val="44"/>
          <w:shd w:val="clear" w:fill="FFFFFF"/>
          <w:lang w:val="en-US" w:eastAsia="zh-CN"/>
        </w:rPr>
        <w:t>上饶市工业和信息化局</w:t>
      </w:r>
      <w:r>
        <w:rPr>
          <w:rFonts w:hint="default" w:ascii="Times New Roman" w:hAnsi="Times New Roman" w:eastAsia="方正小标宋_GBK" w:cs="Times New Roman"/>
          <w:b w:val="0"/>
          <w:bCs/>
          <w:i w:val="0"/>
          <w:caps w:val="0"/>
          <w:color w:val="333333"/>
          <w:spacing w:val="0"/>
          <w:sz w:val="44"/>
          <w:szCs w:val="44"/>
          <w:shd w:val="clear" w:fill="FFFFFF"/>
          <w:lang w:val="en-US" w:eastAsia="zh-CN"/>
        </w:rPr>
        <w:t>2020年</w:t>
      </w:r>
      <w:r>
        <w:rPr>
          <w:rFonts w:hint="default" w:ascii="Times New Roman" w:hAnsi="Times New Roman" w:eastAsia="方正小标宋_GBK" w:cs="Times New Roman"/>
          <w:b w:val="0"/>
          <w:bCs/>
          <w:i w:val="0"/>
          <w:caps w:val="0"/>
          <w:color w:val="333333"/>
          <w:spacing w:val="0"/>
          <w:sz w:val="44"/>
          <w:szCs w:val="44"/>
          <w:shd w:val="clear" w:fill="FFFFFF"/>
        </w:rPr>
        <w:t>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880" w:firstLineChars="200"/>
        <w:jc w:val="center"/>
        <w:textAlignment w:val="auto"/>
        <w:rPr>
          <w:rFonts w:hint="default" w:ascii="Times New Roman" w:hAnsi="Times New Roman" w:eastAsia="宋体" w:cs="Times New Roman"/>
          <w:i w:val="0"/>
          <w:caps w:val="0"/>
          <w:color w:val="333333"/>
          <w:spacing w:val="0"/>
          <w:sz w:val="32"/>
          <w:szCs w:val="32"/>
        </w:rPr>
      </w:pPr>
      <w:r>
        <w:rPr>
          <w:rFonts w:hint="default" w:ascii="Times New Roman" w:hAnsi="Times New Roman" w:eastAsia="方正小标宋_GBK" w:cs="Times New Roman"/>
          <w:b w:val="0"/>
          <w:bCs/>
          <w:i w:val="0"/>
          <w:caps w:val="0"/>
          <w:color w:val="333333"/>
          <w:spacing w:val="0"/>
          <w:sz w:val="44"/>
          <w:szCs w:val="44"/>
          <w:shd w:val="clear" w:fill="FFFFFF"/>
        </w:rPr>
        <w:t>信息公开工作年度报告</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_GB2312" w:eastAsia="仿宋_GB2312" w:cs="仿宋_GB2312"/>
          <w:i w:val="0"/>
          <w:caps w:val="0"/>
          <w:color w:val="333333"/>
          <w:spacing w:val="0"/>
          <w:sz w:val="32"/>
          <w:szCs w:val="32"/>
          <w:lang w:val="en-US" w:eastAsia="zh-CN"/>
        </w:rPr>
        <w:t>上饶市工业和信息化局</w:t>
      </w:r>
      <w:r>
        <w:rPr>
          <w:rFonts w:hint="eastAsia" w:ascii="仿宋_GB2312" w:hAnsi="仿宋_GB2312" w:eastAsia="仿宋_GB2312" w:cs="仿宋_GB2312"/>
          <w:i w:val="0"/>
          <w:caps w:val="0"/>
          <w:color w:val="333333"/>
          <w:spacing w:val="0"/>
          <w:sz w:val="32"/>
          <w:szCs w:val="32"/>
        </w:rPr>
        <w:t>结合有关统计数据编制。本年度报告中所列数据的统计期限自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2020</w:t>
      </w:r>
      <w:r>
        <w:rPr>
          <w:rFonts w:hint="eastAsia" w:ascii="仿宋_GB2312" w:hAnsi="仿宋_GB2312" w:eastAsia="仿宋_GB2312" w:cs="仿宋_GB2312"/>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仿宋_GB2312" w:hAnsi="仿宋_GB2312" w:eastAsia="仿宋_GB2312" w:cs="仿宋_GB2312"/>
          <w:i w:val="0"/>
          <w:caps w:val="0"/>
          <w:color w:val="333333"/>
          <w:spacing w:val="0"/>
          <w:sz w:val="32"/>
          <w:szCs w:val="32"/>
          <w:lang w:val="en-US" w:eastAsia="zh-CN"/>
        </w:rPr>
        <w:t>上饶市工业和信息化局</w:t>
      </w:r>
      <w:r>
        <w:rPr>
          <w:rFonts w:hint="eastAsia" w:ascii="仿宋_GB2312" w:hAnsi="仿宋_GB2312" w:eastAsia="仿宋_GB2312" w:cs="仿宋_GB2312"/>
          <w:i w:val="0"/>
          <w:caps w:val="0"/>
          <w:color w:val="333333"/>
          <w:spacing w:val="0"/>
          <w:sz w:val="32"/>
          <w:szCs w:val="32"/>
        </w:rPr>
        <w:t>人民政府</w:t>
      </w:r>
      <w:r>
        <w:rPr>
          <w:rFonts w:hint="eastAsia" w:ascii="仿宋_GB2312" w:hAnsi="仿宋_GB2312" w:eastAsia="仿宋_GB2312" w:cs="仿宋_GB2312"/>
          <w:i w:val="0"/>
          <w:caps w:val="0"/>
          <w:color w:val="333333"/>
          <w:spacing w:val="0"/>
          <w:sz w:val="32"/>
          <w:szCs w:val="32"/>
          <w:lang w:val="en-US" w:eastAsia="zh-CN"/>
        </w:rPr>
        <w:t>网（http://www.zgsr.gov.cn/gxj/bindex.shtml）下载。如对本报告有任何疑问，请与上饶市工业和信息化局办公室联系（地址：上饶市信州区锦绣路2号广信大厦B栋1923室，电话：0793-8306077，邮编：333400）。</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outlineLvl w:val="0"/>
        <w:rPr>
          <w:rFonts w:hint="default" w:ascii="Times New Roman" w:hAnsi="Times New Roman" w:eastAsia="黑体" w:cs="Times New Roman"/>
          <w:b w:val="0"/>
          <w:bCs/>
          <w:i w:val="0"/>
          <w:caps w:val="0"/>
          <w:color w:val="333333"/>
          <w:spacing w:val="0"/>
          <w:sz w:val="32"/>
          <w:szCs w:val="32"/>
          <w:shd w:val="clear" w:fill="FFFFFF"/>
        </w:rPr>
      </w:pPr>
      <w:r>
        <w:rPr>
          <w:rFonts w:hint="default" w:ascii="Times New Roman" w:hAnsi="Times New Roman" w:eastAsia="黑体" w:cs="Times New Roman"/>
          <w:b w:val="0"/>
          <w:bCs/>
          <w:i w:val="0"/>
          <w:caps w:val="0"/>
          <w:color w:val="333333"/>
          <w:spacing w:val="0"/>
          <w:sz w:val="32"/>
          <w:szCs w:val="32"/>
          <w:shd w:val="clear" w:fill="FFFFFF"/>
        </w:rPr>
        <w:t>总体情况</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i w:val="0"/>
          <w:caps w:val="0"/>
          <w:color w:val="333333"/>
          <w:spacing w:val="0"/>
          <w:sz w:val="32"/>
          <w:szCs w:val="32"/>
          <w:lang w:val="en-US" w:eastAsia="zh-CN"/>
        </w:rPr>
      </w:pPr>
      <w:r>
        <w:rPr>
          <w:rFonts w:hint="default" w:ascii="仿宋_GB2312" w:hAnsi="仿宋_GB2312" w:eastAsia="仿宋_GB2312" w:cs="仿宋_GB2312"/>
          <w:i w:val="0"/>
          <w:caps w:val="0"/>
          <w:color w:val="333333"/>
          <w:spacing w:val="0"/>
          <w:sz w:val="32"/>
          <w:szCs w:val="32"/>
          <w:lang w:val="en-US" w:eastAsia="zh-CN"/>
        </w:rPr>
        <w:t>2020年</w:t>
      </w:r>
      <w:r>
        <w:rPr>
          <w:rFonts w:hint="eastAsia" w:ascii="仿宋_GB2312" w:hAnsi="仿宋_GB2312" w:eastAsia="仿宋_GB2312" w:cs="仿宋_GB2312"/>
          <w:i w:val="0"/>
          <w:caps w:val="0"/>
          <w:color w:val="333333"/>
          <w:spacing w:val="0"/>
          <w:sz w:val="32"/>
          <w:szCs w:val="32"/>
          <w:lang w:val="en-US" w:eastAsia="zh-CN"/>
        </w:rPr>
        <w:t>我</w:t>
      </w:r>
      <w:r>
        <w:rPr>
          <w:rFonts w:hint="default" w:ascii="仿宋_GB2312" w:hAnsi="仿宋_GB2312" w:eastAsia="仿宋_GB2312" w:cs="仿宋_GB2312"/>
          <w:i w:val="0"/>
          <w:caps w:val="0"/>
          <w:color w:val="333333"/>
          <w:spacing w:val="0"/>
          <w:sz w:val="32"/>
          <w:szCs w:val="32"/>
          <w:lang w:val="en-US" w:eastAsia="zh-CN"/>
        </w:rPr>
        <w:t>局坚持以习近平新时代中国特色社会主义思想为指导，深入贯彻党的十九大和十九届二中、三中、四中、五中全会精神，严格落实《国务院办公厅印发〈关于全面推进政务公开工作的意见〉实施细则的通知》（国办发〔2016〕80号）</w:t>
      </w:r>
      <w:r>
        <w:rPr>
          <w:rFonts w:hint="eastAsia" w:ascii="仿宋_GB2312" w:hAnsi="仿宋_GB2312" w:eastAsia="仿宋_GB2312" w:cs="仿宋_GB2312"/>
          <w:i w:val="0"/>
          <w:caps w:val="0"/>
          <w:color w:val="333333"/>
          <w:spacing w:val="0"/>
          <w:sz w:val="32"/>
          <w:szCs w:val="32"/>
          <w:lang w:val="en-US" w:eastAsia="zh-CN"/>
        </w:rPr>
        <w:t>、</w:t>
      </w:r>
      <w:r>
        <w:rPr>
          <w:rFonts w:hint="default" w:ascii="仿宋_GB2312" w:hAnsi="仿宋_GB2312" w:eastAsia="仿宋_GB2312" w:cs="仿宋_GB2312"/>
          <w:i w:val="0"/>
          <w:caps w:val="0"/>
          <w:color w:val="333333"/>
          <w:spacing w:val="0"/>
          <w:sz w:val="32"/>
          <w:szCs w:val="32"/>
          <w:lang w:val="en-US" w:eastAsia="zh-CN"/>
        </w:rPr>
        <w:t>《国务院办公厅关于印发2020年政务公开工作要点的通知》（国办发〔2020〕17号）</w:t>
      </w:r>
      <w:r>
        <w:rPr>
          <w:rFonts w:hint="eastAsia" w:ascii="仿宋_GB2312" w:hAnsi="仿宋_GB2312" w:eastAsia="仿宋_GB2312" w:cs="仿宋_GB2312"/>
          <w:i w:val="0"/>
          <w:caps w:val="0"/>
          <w:color w:val="333333"/>
          <w:spacing w:val="0"/>
          <w:sz w:val="32"/>
          <w:szCs w:val="32"/>
          <w:lang w:val="en-US" w:eastAsia="zh-CN"/>
        </w:rPr>
        <w:t>和《江西省人民政府办公厅关于印发2020年江西省政务公开工作要点的通知》（赣府厅字〔2020〕49号）</w:t>
      </w:r>
      <w:r>
        <w:rPr>
          <w:rFonts w:hint="default" w:ascii="仿宋_GB2312" w:hAnsi="仿宋_GB2312" w:eastAsia="仿宋_GB2312" w:cs="仿宋_GB2312"/>
          <w:i w:val="0"/>
          <w:caps w:val="0"/>
          <w:color w:val="333333"/>
          <w:spacing w:val="0"/>
          <w:sz w:val="32"/>
          <w:szCs w:val="32"/>
          <w:lang w:val="en-US" w:eastAsia="zh-CN"/>
        </w:rPr>
        <w:t>的要求</w:t>
      </w:r>
      <w:r>
        <w:rPr>
          <w:rFonts w:hint="eastAsia" w:ascii="仿宋_GB2312" w:hAnsi="仿宋_GB2312" w:eastAsia="仿宋_GB2312" w:cs="仿宋_GB2312"/>
          <w:i w:val="0"/>
          <w:caps w:val="0"/>
          <w:color w:val="333333"/>
          <w:spacing w:val="0"/>
          <w:sz w:val="32"/>
          <w:szCs w:val="32"/>
          <w:lang w:val="en-US" w:eastAsia="zh-CN"/>
        </w:rPr>
        <w:t>，</w:t>
      </w:r>
      <w:r>
        <w:rPr>
          <w:rFonts w:hint="default" w:ascii="仿宋_GB2312" w:hAnsi="仿宋_GB2312" w:eastAsia="仿宋_GB2312" w:cs="仿宋_GB2312"/>
          <w:i w:val="0"/>
          <w:caps w:val="0"/>
          <w:color w:val="333333"/>
          <w:spacing w:val="0"/>
          <w:sz w:val="32"/>
          <w:szCs w:val="32"/>
          <w:lang w:val="en-US" w:eastAsia="zh-CN"/>
        </w:rPr>
        <w:t>紧紧围绕</w:t>
      </w:r>
      <w:r>
        <w:rPr>
          <w:rFonts w:hint="eastAsia" w:ascii="仿宋_GB2312" w:hAnsi="仿宋_GB2312" w:eastAsia="仿宋_GB2312" w:cs="仿宋_GB2312"/>
          <w:i w:val="0"/>
          <w:caps w:val="0"/>
          <w:color w:val="333333"/>
          <w:spacing w:val="0"/>
          <w:sz w:val="32"/>
          <w:szCs w:val="32"/>
          <w:lang w:val="en-US" w:eastAsia="zh-CN"/>
        </w:rPr>
        <w:t>市委、市政府和我局</w:t>
      </w:r>
      <w:r>
        <w:rPr>
          <w:rFonts w:hint="default" w:ascii="仿宋_GB2312" w:hAnsi="仿宋_GB2312" w:eastAsia="仿宋_GB2312" w:cs="仿宋_GB2312"/>
          <w:i w:val="0"/>
          <w:caps w:val="0"/>
          <w:color w:val="333333"/>
          <w:spacing w:val="0"/>
          <w:sz w:val="32"/>
          <w:szCs w:val="32"/>
          <w:lang w:val="en-US" w:eastAsia="zh-CN"/>
        </w:rPr>
        <w:t>中心工作及社会群众关注关切，全面对标年度政务公开考评内容，着力提升政府信息公开质量，推进拓宽政府信息公开渠道，不断增强政府信息公开实效。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highlight w:val="none"/>
          <w:shd w:val="clear" w:fill="FFFFFF"/>
          <w:lang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t>一</w:t>
      </w:r>
      <w:r>
        <w:rPr>
          <w:rFonts w:hint="default" w:ascii="Times New Roman" w:hAnsi="Times New Roman" w:eastAsia="楷体" w:cs="Times New Roman"/>
          <w:i w:val="0"/>
          <w:caps w:val="0"/>
          <w:color w:val="000000" w:themeColor="text1"/>
          <w:spacing w:val="0"/>
          <w:sz w:val="32"/>
          <w:szCs w:val="32"/>
          <w:highlight w:val="none"/>
          <w:shd w:val="clear" w:fill="FFFFFF"/>
          <w:lang w:eastAsia="zh-CN"/>
          <w14:textFill>
            <w14:solidFill>
              <w14:schemeClr w14:val="tx1"/>
            </w14:solidFill>
          </w14:textFill>
        </w:rPr>
        <w:t>）主动公开</w:t>
      </w:r>
    </w:p>
    <w:p>
      <w:pPr>
        <w:keepNext w:val="0"/>
        <w:keepLines w:val="0"/>
        <w:widowControl/>
        <w:suppressLineNumbers w:val="0"/>
        <w:ind w:firstLine="640" w:firstLineChars="200"/>
        <w:jc w:val="left"/>
        <w:rPr>
          <w:rFonts w:hint="default" w:ascii="仿宋_GB2312" w:eastAsia="仿宋_GB2312"/>
          <w:sz w:val="32"/>
          <w:szCs w:val="32"/>
          <w:lang w:val="en-US" w:eastAsia="zh-CN"/>
        </w:rPr>
      </w:pPr>
      <w:r>
        <w:rPr>
          <w:rFonts w:hint="default" w:ascii="仿宋_GB2312" w:eastAsia="仿宋_GB2312"/>
          <w:sz w:val="32"/>
          <w:szCs w:val="32"/>
          <w:lang w:val="en-US" w:eastAsia="zh-CN"/>
        </w:rPr>
        <w:t>1.决策公开</w:t>
      </w:r>
      <w:r>
        <w:rPr>
          <w:rFonts w:hint="eastAsia" w:ascii="仿宋_GB2312" w:eastAsia="仿宋_GB2312"/>
          <w:sz w:val="32"/>
          <w:szCs w:val="32"/>
          <w:lang w:val="en-US" w:eastAsia="zh-CN"/>
        </w:rPr>
        <w:t>。严格执行</w:t>
      </w:r>
      <w:r>
        <w:rPr>
          <w:rFonts w:hint="default" w:ascii="仿宋_GB2312" w:eastAsia="仿宋_GB2312"/>
          <w:sz w:val="32"/>
          <w:szCs w:val="32"/>
          <w:lang w:val="en-US" w:eastAsia="zh-CN"/>
        </w:rPr>
        <w:t>重大行政决策法定程序</w:t>
      </w:r>
      <w:r>
        <w:rPr>
          <w:rFonts w:hint="eastAsia" w:ascii="仿宋_GB2312" w:eastAsia="仿宋_GB2312"/>
          <w:sz w:val="32"/>
          <w:szCs w:val="32"/>
          <w:lang w:val="en-US" w:eastAsia="zh-CN"/>
        </w:rPr>
        <w:t>，落实</w:t>
      </w:r>
      <w:r>
        <w:rPr>
          <w:rFonts w:hint="default" w:ascii="仿宋_GB2312" w:eastAsia="仿宋_GB2312"/>
          <w:sz w:val="32"/>
          <w:szCs w:val="32"/>
          <w:lang w:val="en-US" w:eastAsia="zh-CN"/>
        </w:rPr>
        <w:t>重大决策预公开制度</w:t>
      </w:r>
      <w:r>
        <w:rPr>
          <w:rFonts w:hint="eastAsia" w:ascii="仿宋_GB2312" w:eastAsia="仿宋_GB2312"/>
          <w:sz w:val="32"/>
          <w:szCs w:val="32"/>
          <w:lang w:val="en-US" w:eastAsia="zh-CN"/>
        </w:rPr>
        <w:t>，广泛采取座谈会、听证会、实地走访、书面征求意见等多种方式听取意见，确保决策决策质量和效率。</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2.管理公开</w:t>
      </w:r>
      <w:r>
        <w:rPr>
          <w:rFonts w:hint="eastAsia" w:ascii="仿宋_GB2312" w:eastAsia="仿宋_GB2312"/>
          <w:sz w:val="32"/>
          <w:szCs w:val="32"/>
          <w:lang w:val="en-US" w:eastAsia="zh-CN"/>
        </w:rPr>
        <w:t>。认真对照我局工作职能，全面梳理依法行使的行政权力和依法承担的公共服务职责，更新并公开发布市工信局2020年权责清单。</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3.服务公开</w:t>
      </w:r>
      <w:r>
        <w:rPr>
          <w:rFonts w:hint="eastAsia" w:ascii="仿宋_GB2312" w:eastAsia="仿宋_GB2312"/>
          <w:sz w:val="32"/>
          <w:szCs w:val="32"/>
          <w:lang w:val="en-US" w:eastAsia="zh-CN"/>
        </w:rPr>
        <w:t>。公布《市工信局事项清单》，明确实施主体和事项名称。</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4.结果公开</w:t>
      </w:r>
      <w:r>
        <w:rPr>
          <w:rFonts w:hint="eastAsia" w:ascii="仿宋_GB2312" w:eastAsia="仿宋_GB2312"/>
          <w:sz w:val="32"/>
          <w:szCs w:val="32"/>
          <w:lang w:val="en-US" w:eastAsia="zh-CN"/>
        </w:rPr>
        <w:t>。我局承办的人大建议和政协提案共</w:t>
      </w:r>
      <w:r>
        <w:rPr>
          <w:rFonts w:hint="default" w:ascii="仿宋_GB2312" w:eastAsia="仿宋_GB2312"/>
          <w:sz w:val="32"/>
          <w:szCs w:val="32"/>
          <w:lang w:val="en-US" w:eastAsia="zh-CN"/>
        </w:rPr>
        <w:t>25件，</w:t>
      </w:r>
      <w:r>
        <w:rPr>
          <w:rFonts w:hint="eastAsia" w:ascii="仿宋_GB2312" w:eastAsia="仿宋_GB2312"/>
          <w:sz w:val="32"/>
          <w:szCs w:val="32"/>
          <w:lang w:val="en-US" w:eastAsia="zh-CN"/>
        </w:rPr>
        <w:t>已全部办理完毕，</w:t>
      </w:r>
      <w:r>
        <w:rPr>
          <w:rFonts w:hint="default" w:ascii="仿宋_GB2312" w:eastAsia="仿宋_GB2312"/>
          <w:sz w:val="32"/>
          <w:szCs w:val="32"/>
          <w:lang w:val="en-US" w:eastAsia="zh-CN"/>
        </w:rPr>
        <w:t>其中</w:t>
      </w:r>
      <w:r>
        <w:rPr>
          <w:rFonts w:hint="eastAsia" w:ascii="仿宋_GB2312" w:eastAsia="仿宋_GB2312"/>
          <w:sz w:val="32"/>
          <w:szCs w:val="32"/>
          <w:lang w:val="en-US" w:eastAsia="zh-CN"/>
        </w:rPr>
        <w:t>：</w:t>
      </w:r>
      <w:r>
        <w:rPr>
          <w:rFonts w:hint="default" w:ascii="仿宋_GB2312" w:eastAsia="仿宋_GB2312"/>
          <w:sz w:val="32"/>
          <w:szCs w:val="32"/>
          <w:lang w:val="en-US" w:eastAsia="zh-CN"/>
        </w:rPr>
        <w:t>人大建议主办件3个、会办件4个；政协提案主办件1个、会办件17个。</w:t>
      </w:r>
      <w:r>
        <w:rPr>
          <w:rFonts w:hint="eastAsia" w:ascii="仿宋_GB2312" w:eastAsia="仿宋_GB2312"/>
          <w:sz w:val="32"/>
          <w:szCs w:val="32"/>
          <w:lang w:val="en-US" w:eastAsia="zh-CN"/>
        </w:rPr>
        <w:t>回复市长热线3条。</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5.执行公开（重点领域信息公开）</w:t>
      </w:r>
      <w:r>
        <w:rPr>
          <w:rFonts w:hint="eastAsia" w:ascii="仿宋_GB2312" w:eastAsia="仿宋_GB2312"/>
          <w:sz w:val="32"/>
          <w:szCs w:val="32"/>
          <w:lang w:val="en-US" w:eastAsia="zh-CN"/>
        </w:rPr>
        <w:t>。及时公开</w:t>
      </w:r>
      <w:r>
        <w:rPr>
          <w:rFonts w:hint="default" w:ascii="仿宋_GB2312" w:eastAsia="仿宋_GB2312"/>
          <w:sz w:val="32"/>
          <w:szCs w:val="32"/>
          <w:lang w:val="en-US" w:eastAsia="zh-CN"/>
        </w:rPr>
        <w:t>2019年度部门决算说明及决算表</w:t>
      </w:r>
      <w:r>
        <w:rPr>
          <w:rFonts w:hint="eastAsia" w:ascii="仿宋_GB2312" w:eastAsia="仿宋_GB2312"/>
          <w:sz w:val="32"/>
          <w:szCs w:val="32"/>
          <w:lang w:val="en-US" w:eastAsia="zh-CN"/>
        </w:rPr>
        <w:t>、</w:t>
      </w:r>
      <w:r>
        <w:rPr>
          <w:rFonts w:hint="default" w:ascii="仿宋_GB2312" w:eastAsia="仿宋_GB2312"/>
          <w:sz w:val="32"/>
          <w:szCs w:val="32"/>
          <w:lang w:val="en-US" w:eastAsia="zh-CN"/>
        </w:rPr>
        <w:t>2020年度部门预算公开说明及预算表</w:t>
      </w:r>
      <w:r>
        <w:rPr>
          <w:rFonts w:hint="eastAsia" w:ascii="仿宋_GB2312" w:eastAsia="仿宋_GB2312"/>
          <w:sz w:val="32"/>
          <w:szCs w:val="32"/>
          <w:lang w:val="en-US" w:eastAsia="zh-CN"/>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t>（二）依申请公开</w:t>
      </w:r>
    </w:p>
    <w:p>
      <w:pPr>
        <w:pStyle w:val="2"/>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2020年全年未收到依申请公开政府信息。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我局严格</w:t>
      </w:r>
      <w:r>
        <w:rPr>
          <w:rFonts w:hint="default" w:ascii="仿宋_GB2312" w:hAnsi="仿宋_GB2312" w:eastAsia="仿宋_GB2312" w:cs="仿宋_GB2312"/>
          <w:i w:val="0"/>
          <w:caps w:val="0"/>
          <w:color w:val="333333"/>
          <w:spacing w:val="0"/>
          <w:kern w:val="2"/>
          <w:sz w:val="32"/>
          <w:szCs w:val="32"/>
          <w:lang w:val="en-US" w:eastAsia="zh-CN" w:bidi="ar-SA"/>
        </w:rPr>
        <w:t>规范信息发布程序和渠道，切实做好信息属性源头认定，确保发布及时、准确、安全。加强信息保密审查，严格落实信息发布保密审查制度，强化风险意识，确保公开工作安全规范有序。</w:t>
      </w:r>
      <w:r>
        <w:rPr>
          <w:rFonts w:hint="eastAsia" w:ascii="仿宋_GB2312" w:hAnsi="仿宋_GB2312" w:eastAsia="仿宋_GB2312" w:cs="仿宋_GB2312"/>
          <w:i w:val="0"/>
          <w:caps w:val="0"/>
          <w:color w:val="333333"/>
          <w:spacing w:val="0"/>
          <w:kern w:val="2"/>
          <w:sz w:val="32"/>
          <w:szCs w:val="32"/>
          <w:lang w:val="en-US" w:eastAsia="zh-CN" w:bidi="ar-SA"/>
        </w:rPr>
        <w:t xml:space="preserve">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t>（四）平台建设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default" w:ascii="仿宋_GB2312" w:hAnsi="仿宋_GB2312" w:eastAsia="仿宋_GB2312" w:cs="仿宋_GB2312"/>
          <w:i w:val="0"/>
          <w:caps w:val="0"/>
          <w:color w:val="333333"/>
          <w:spacing w:val="0"/>
          <w:kern w:val="2"/>
          <w:sz w:val="32"/>
          <w:szCs w:val="32"/>
          <w:lang w:val="en-US" w:eastAsia="zh-CN" w:bidi="ar-SA"/>
        </w:rPr>
        <w:t>根据统一部署，按期</w:t>
      </w:r>
      <w:r>
        <w:rPr>
          <w:rFonts w:hint="eastAsia" w:ascii="仿宋_GB2312" w:hAnsi="仿宋_GB2312" w:eastAsia="仿宋_GB2312" w:cs="仿宋_GB2312"/>
          <w:i w:val="0"/>
          <w:caps w:val="0"/>
          <w:color w:val="333333"/>
          <w:spacing w:val="0"/>
          <w:kern w:val="2"/>
          <w:sz w:val="32"/>
          <w:szCs w:val="32"/>
          <w:lang w:val="en-US" w:eastAsia="zh-CN" w:bidi="ar-SA"/>
        </w:rPr>
        <w:t>完成</w:t>
      </w:r>
      <w:r>
        <w:rPr>
          <w:rFonts w:hint="default" w:ascii="仿宋_GB2312" w:hAnsi="仿宋_GB2312" w:eastAsia="仿宋_GB2312" w:cs="仿宋_GB2312"/>
          <w:i w:val="0"/>
          <w:caps w:val="0"/>
          <w:color w:val="333333"/>
          <w:spacing w:val="0"/>
          <w:kern w:val="2"/>
          <w:sz w:val="32"/>
          <w:szCs w:val="32"/>
          <w:lang w:val="en-US" w:eastAsia="zh-CN" w:bidi="ar-SA"/>
        </w:rPr>
        <w:t>局门户网站的整合、迁移、更新等工作。结合我局实际，编制政府信息公开指南，做好目录的修订完善工作，</w:t>
      </w:r>
      <w:r>
        <w:rPr>
          <w:rFonts w:hint="eastAsia" w:ascii="仿宋_GB2312" w:hAnsi="仿宋_GB2312" w:eastAsia="仿宋_GB2312" w:cs="仿宋_GB2312"/>
          <w:i w:val="0"/>
          <w:caps w:val="0"/>
          <w:color w:val="333333"/>
          <w:spacing w:val="0"/>
          <w:kern w:val="2"/>
          <w:sz w:val="32"/>
          <w:szCs w:val="32"/>
          <w:lang w:val="en-US" w:eastAsia="zh-CN" w:bidi="ar-SA"/>
        </w:rPr>
        <w:t>确保</w:t>
      </w:r>
      <w:r>
        <w:rPr>
          <w:rFonts w:hint="default" w:ascii="仿宋_GB2312" w:hAnsi="仿宋_GB2312" w:eastAsia="仿宋_GB2312" w:cs="仿宋_GB2312"/>
          <w:i w:val="0"/>
          <w:caps w:val="0"/>
          <w:color w:val="333333"/>
          <w:spacing w:val="0"/>
          <w:kern w:val="2"/>
          <w:sz w:val="32"/>
          <w:szCs w:val="32"/>
          <w:lang w:val="en-US" w:eastAsia="zh-CN" w:bidi="ar-SA"/>
        </w:rPr>
        <w:t>公开事项分类科学、名称规范、标准统一、指向明确。</w:t>
      </w:r>
      <w:r>
        <w:rPr>
          <w:rFonts w:hint="eastAsia" w:ascii="仿宋_GB2312" w:hAnsi="仿宋_GB2312" w:eastAsia="仿宋_GB2312" w:cs="仿宋_GB2312"/>
          <w:i w:val="0"/>
          <w:caps w:val="0"/>
          <w:color w:val="333333"/>
          <w:spacing w:val="0"/>
          <w:kern w:val="2"/>
          <w:sz w:val="32"/>
          <w:szCs w:val="32"/>
          <w:lang w:val="en-US" w:eastAsia="zh-CN" w:bidi="ar-SA"/>
        </w:rPr>
        <w:t>优化</w:t>
      </w:r>
      <w:r>
        <w:rPr>
          <w:rFonts w:hint="default" w:ascii="仿宋_GB2312" w:hAnsi="仿宋_GB2312" w:eastAsia="仿宋_GB2312" w:cs="仿宋_GB2312"/>
          <w:i w:val="0"/>
          <w:caps w:val="0"/>
          <w:color w:val="333333"/>
          <w:spacing w:val="0"/>
          <w:kern w:val="2"/>
          <w:sz w:val="32"/>
          <w:szCs w:val="32"/>
          <w:lang w:val="en-US" w:eastAsia="zh-CN" w:bidi="ar-SA"/>
        </w:rPr>
        <w:t>市</w:t>
      </w:r>
      <w:r>
        <w:rPr>
          <w:rFonts w:hint="eastAsia" w:ascii="仿宋_GB2312" w:hAnsi="仿宋_GB2312" w:eastAsia="仿宋_GB2312" w:cs="仿宋_GB2312"/>
          <w:i w:val="0"/>
          <w:caps w:val="0"/>
          <w:color w:val="333333"/>
          <w:spacing w:val="0"/>
          <w:kern w:val="2"/>
          <w:sz w:val="32"/>
          <w:szCs w:val="32"/>
          <w:lang w:val="en-US" w:eastAsia="zh-CN" w:bidi="ar-SA"/>
        </w:rPr>
        <w:t>工</w:t>
      </w:r>
      <w:r>
        <w:rPr>
          <w:rFonts w:hint="default" w:ascii="仿宋_GB2312" w:hAnsi="仿宋_GB2312" w:eastAsia="仿宋_GB2312" w:cs="仿宋_GB2312"/>
          <w:i w:val="0"/>
          <w:caps w:val="0"/>
          <w:color w:val="333333"/>
          <w:spacing w:val="0"/>
          <w:kern w:val="2"/>
          <w:sz w:val="32"/>
          <w:szCs w:val="32"/>
          <w:lang w:val="en-US" w:eastAsia="zh-CN" w:bidi="ar-SA"/>
        </w:rPr>
        <w:t>信局微信公众号</w:t>
      </w:r>
      <w:r>
        <w:rPr>
          <w:rFonts w:hint="eastAsia" w:ascii="仿宋_GB2312" w:hAnsi="仿宋_GB2312" w:eastAsia="仿宋_GB2312" w:cs="仿宋_GB2312"/>
          <w:i w:val="0"/>
          <w:caps w:val="0"/>
          <w:color w:val="333333"/>
          <w:spacing w:val="0"/>
          <w:kern w:val="2"/>
          <w:sz w:val="32"/>
          <w:szCs w:val="32"/>
          <w:lang w:val="en-US" w:eastAsia="zh-CN" w:bidi="ar-SA"/>
        </w:rPr>
        <w:t>使用</w:t>
      </w:r>
      <w:r>
        <w:rPr>
          <w:rFonts w:hint="default" w:ascii="仿宋_GB2312" w:hAnsi="仿宋_GB2312" w:eastAsia="仿宋_GB2312" w:cs="仿宋_GB2312"/>
          <w:i w:val="0"/>
          <w:caps w:val="0"/>
          <w:color w:val="333333"/>
          <w:spacing w:val="0"/>
          <w:kern w:val="2"/>
          <w:sz w:val="32"/>
          <w:szCs w:val="32"/>
          <w:lang w:val="en-US" w:eastAsia="zh-CN" w:bidi="ar-SA"/>
        </w:rPr>
        <w:t>，充分利用其网络传播力和社会影响力，实现线上线下全方位、一体化、全覆盖的政务公开新模式。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outlineLvl w:val="1"/>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pPr>
      <w:r>
        <w:rPr>
          <w:rFonts w:hint="default" w:ascii="Times New Roman" w:hAnsi="Times New Roman" w:eastAsia="楷体" w:cs="Times New Roman"/>
          <w:i w:val="0"/>
          <w:caps w:val="0"/>
          <w:color w:val="000000" w:themeColor="text1"/>
          <w:spacing w:val="0"/>
          <w:sz w:val="32"/>
          <w:szCs w:val="32"/>
          <w:highlight w:val="none"/>
          <w:shd w:val="clear" w:fill="FFFFFF"/>
          <w:lang w:val="en-US" w:eastAsia="zh-CN"/>
          <w14:textFill>
            <w14:solidFill>
              <w14:schemeClr w14:val="tx1"/>
            </w14:solidFill>
          </w14:textFill>
        </w:rPr>
        <w:t>（五）监督保障（工作考核、社会评议和责任追究结果情况）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textAlignment w:val="auto"/>
        <w:rPr>
          <w:rFonts w:hint="default" w:ascii="Times New Roman" w:hAnsi="Times New Roman" w:eastAsia="宋体" w:cs="Times New Roman"/>
          <w:b/>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kern w:val="2"/>
          <w:sz w:val="32"/>
          <w:szCs w:val="32"/>
          <w:lang w:val="en-US" w:eastAsia="zh-CN" w:bidi="ar-SA"/>
        </w:rPr>
        <w:t>修订完善了《上饶市工信局政府信息公开发布办法》，</w:t>
      </w:r>
      <w:r>
        <w:rPr>
          <w:rFonts w:hint="default" w:ascii="仿宋_GB2312" w:hAnsi="仿宋_GB2312" w:eastAsia="仿宋_GB2312" w:cs="仿宋_GB2312"/>
          <w:i w:val="0"/>
          <w:caps w:val="0"/>
          <w:color w:val="333333"/>
          <w:spacing w:val="0"/>
          <w:kern w:val="2"/>
          <w:sz w:val="32"/>
          <w:szCs w:val="32"/>
          <w:lang w:val="en-US" w:eastAsia="zh-CN" w:bidi="ar-SA"/>
        </w:rPr>
        <w:t>成立市</w:t>
      </w:r>
      <w:r>
        <w:rPr>
          <w:rFonts w:hint="eastAsia" w:ascii="仿宋_GB2312" w:hAnsi="仿宋_GB2312" w:eastAsia="仿宋_GB2312" w:cs="仿宋_GB2312"/>
          <w:i w:val="0"/>
          <w:caps w:val="0"/>
          <w:color w:val="333333"/>
          <w:spacing w:val="0"/>
          <w:kern w:val="2"/>
          <w:sz w:val="32"/>
          <w:szCs w:val="32"/>
          <w:lang w:val="en-US" w:eastAsia="zh-CN" w:bidi="ar-SA"/>
        </w:rPr>
        <w:t>工信</w:t>
      </w:r>
      <w:r>
        <w:rPr>
          <w:rFonts w:hint="default" w:ascii="仿宋_GB2312" w:hAnsi="仿宋_GB2312" w:eastAsia="仿宋_GB2312" w:cs="仿宋_GB2312"/>
          <w:i w:val="0"/>
          <w:caps w:val="0"/>
          <w:color w:val="333333"/>
          <w:spacing w:val="0"/>
          <w:kern w:val="2"/>
          <w:sz w:val="32"/>
          <w:szCs w:val="32"/>
          <w:lang w:val="en-US" w:eastAsia="zh-CN" w:bidi="ar-SA"/>
        </w:rPr>
        <w:t>局政务公开工作领导小组，局主要领导任组长，分管领导任副组长，各科室负责人为成员，办公室具体负责政务公开日常事务，做到领导、机构、人员“三到位”，为政务公开工作的全面落实提供了强有力的组织保障。及时分解年度政务公开工作要点，明确责任科室和工作举措</w:t>
      </w:r>
      <w:r>
        <w:rPr>
          <w:rFonts w:hint="eastAsia" w:ascii="仿宋_GB2312" w:hAnsi="仿宋_GB2312" w:eastAsia="仿宋_GB2312" w:cs="仿宋_GB2312"/>
          <w:i w:val="0"/>
          <w:caps w:val="0"/>
          <w:color w:val="333333"/>
          <w:spacing w:val="0"/>
          <w:kern w:val="2"/>
          <w:sz w:val="32"/>
          <w:szCs w:val="32"/>
          <w:lang w:val="en-US" w:eastAsia="zh-CN" w:bidi="ar-SA"/>
        </w:rPr>
        <w:t>，同时将各科室（办）政务信息报送工作纳入年度考核，实施奖惩机制；实行内部定期通报制度，对报送信息质量不高、未完成上报信息任务的科室和下属单位进行批评。通过监督考核，进一步提升和改进政府信息公开工作，为深化政府信息公开工作提供强有力的保障。</w:t>
      </w: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二、主动公开政府信息情况</w:t>
      </w:r>
    </w:p>
    <w:tbl>
      <w:tblPr>
        <w:tblStyle w:val="3"/>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559"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第二十条第（一）项</w:t>
            </w:r>
          </w:p>
        </w:tc>
      </w:tr>
      <w:tr>
        <w:tblPrEx>
          <w:shd w:val="clear" w:color="auto" w:fill="auto"/>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本年新</w:t>
            </w:r>
            <w:r>
              <w:rPr>
                <w:rFonts w:hint="default" w:ascii="Times New Roman" w:hAnsi="Times New Roman" w:cs="Times New Roman" w:eastAsiaTheme="minorEastAsia"/>
                <w:kern w:val="0"/>
                <w:sz w:val="21"/>
                <w:szCs w:val="21"/>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对外公开总数量</w:t>
            </w:r>
          </w:p>
        </w:tc>
      </w:tr>
      <w:tr>
        <w:tblPrEx>
          <w:shd w:val="clear" w:color="auto" w:fill="auto"/>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p>
        </w:tc>
      </w:tr>
      <w:tr>
        <w:tblPrEx>
          <w:shd w:val="clear" w:color="auto" w:fill="auto"/>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2</w:t>
            </w:r>
          </w:p>
        </w:tc>
      </w:tr>
      <w:tr>
        <w:tblPrEx>
          <w:shd w:val="clear" w:color="auto" w:fill="auto"/>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第二十条第（五）项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处理决定数量</w:t>
            </w:r>
          </w:p>
        </w:tc>
      </w:tr>
      <w:tr>
        <w:tblPrEx>
          <w:shd w:val="clear" w:color="auto" w:fill="auto"/>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val="en-US" w:eastAsia="zh-CN"/>
              </w:rPr>
              <w:t>28</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val="en-US" w:eastAsia="zh-CN"/>
              </w:rPr>
              <w:t>-1</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val="en-US" w:eastAsia="zh-CN"/>
              </w:rPr>
              <w:t>42</w:t>
            </w:r>
          </w:p>
        </w:tc>
      </w:tr>
      <w:tr>
        <w:tblPrEx>
          <w:shd w:val="clear" w:color="auto" w:fill="auto"/>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val="en-US" w:eastAsia="zh-CN"/>
              </w:rPr>
              <w:t>5</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val="en-US" w:eastAsia="zh-CN"/>
              </w:rPr>
              <w:t>20</w:t>
            </w:r>
            <w:bookmarkStart w:id="0" w:name="_GoBack"/>
            <w:bookmarkEnd w:id="0"/>
          </w:p>
        </w:tc>
      </w:tr>
      <w:tr>
        <w:tblPrEx>
          <w:shd w:val="clear" w:color="auto" w:fill="auto"/>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第二十条第（六）项</w:t>
            </w:r>
          </w:p>
        </w:tc>
      </w:tr>
      <w:tr>
        <w:tblPrEx>
          <w:shd w:val="clear" w:color="auto" w:fill="auto"/>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处理决定数量</w:t>
            </w:r>
          </w:p>
        </w:tc>
      </w:tr>
      <w:tr>
        <w:tblPrEx>
          <w:shd w:val="clear" w:color="auto" w:fill="auto"/>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eastAsia="zh-CN"/>
              </w:rPr>
            </w:pPr>
            <w:r>
              <w:rPr>
                <w:rFonts w:hint="eastAsia" w:ascii="Times New Roman" w:hAnsi="Times New Roman" w:cs="Times New Roman"/>
                <w:sz w:val="22"/>
                <w:szCs w:val="28"/>
                <w:lang w:eastAsia="zh-CN"/>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shd w:val="clear" w:color="auto" w:fill="auto"/>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r>
      <w:tr>
        <w:tblPrEx>
          <w:shd w:val="clear" w:color="auto" w:fill="auto"/>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第二十条第（八）项</w:t>
            </w:r>
          </w:p>
        </w:tc>
      </w:tr>
      <w:tr>
        <w:tblPrEx>
          <w:shd w:val="clear" w:color="auto" w:fill="auto"/>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本年增/减</w:t>
            </w:r>
          </w:p>
        </w:tc>
      </w:tr>
      <w:tr>
        <w:tblPrEx>
          <w:shd w:val="clear" w:color="auto" w:fill="auto"/>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r>
      <w:tr>
        <w:tblPrEx>
          <w:shd w:val="clear" w:color="auto" w:fill="auto"/>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第二十条第（九）项</w:t>
            </w:r>
          </w:p>
        </w:tc>
      </w:tr>
      <w:tr>
        <w:tblPrEx>
          <w:shd w:val="clear" w:color="auto" w:fill="auto"/>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采购总金额</w:t>
            </w:r>
          </w:p>
        </w:tc>
      </w:tr>
      <w:tr>
        <w:tblPrEx>
          <w:shd w:val="clear" w:color="auto" w:fill="auto"/>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val="en-US" w:eastAsia="zh-CN"/>
              </w:rPr>
            </w:pPr>
            <w:r>
              <w:rPr>
                <w:rFonts w:hint="eastAsia" w:ascii="Times New Roman" w:hAnsi="Times New Roman" w:cs="Times New Roman"/>
                <w:sz w:val="22"/>
                <w:szCs w:val="28"/>
                <w:lang w:val="en-US" w:eastAsia="zh-CN"/>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eastAsia" w:ascii="Times New Roman" w:hAnsi="Times New Roman" w:cs="Times New Roman" w:eastAsiaTheme="minorEastAsia"/>
                <w:sz w:val="28"/>
                <w:szCs w:val="28"/>
                <w:lang w:val="en-US" w:eastAsia="zh-CN"/>
              </w:rPr>
            </w:pPr>
            <w:r>
              <w:rPr>
                <w:rFonts w:hint="eastAsia" w:ascii="Times New Roman" w:hAnsi="Times New Roman" w:cs="Times New Roman"/>
                <w:sz w:val="28"/>
                <w:szCs w:val="28"/>
                <w:lang w:val="en-US" w:eastAsia="zh-CN"/>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56"/>
        <w:gridCol w:w="826"/>
        <w:gridCol w:w="1645"/>
        <w:gridCol w:w="804"/>
        <w:gridCol w:w="760"/>
        <w:gridCol w:w="760"/>
        <w:gridCol w:w="804"/>
        <w:gridCol w:w="924"/>
        <w:gridCol w:w="746"/>
        <w:gridCol w:w="7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trHeight w:val="669" w:hRule="atLeast"/>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eastAsiaTheme="minorEastAsia"/>
                <w:sz w:val="22"/>
                <w:szCs w:val="28"/>
                <w:lang w:eastAsia="zh-CN"/>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7" w:hRule="atLeast"/>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lang w:eastAsia="zh-CN"/>
              </w:rPr>
            </w:pPr>
            <w:r>
              <w:rPr>
                <w:rFonts w:hint="eastAsia" w:ascii="Times New Roman" w:hAnsi="Times New Roman" w:cs="Times New Roman"/>
                <w:sz w:val="22"/>
                <w:szCs w:val="28"/>
                <w:lang w:eastAsia="zh-CN"/>
              </w:rPr>
              <w:t>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lang w:eastAsia="zh-CN"/>
              </w:rPr>
            </w:pPr>
            <w:r>
              <w:rPr>
                <w:rFonts w:hint="eastAsia" w:ascii="Times New Roman" w:hAnsi="Times New Roman" w:cs="Times New Roman"/>
                <w:sz w:val="22"/>
                <w:szCs w:val="28"/>
                <w:lang w:eastAsia="zh-CN"/>
              </w:rPr>
              <w:t>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eastAsia" w:ascii="Times New Roman" w:hAnsi="Times New Roman" w:cs="Times New Roman"/>
                <w:sz w:val="22"/>
                <w:szCs w:val="28"/>
                <w:lang w:eastAsia="zh-CN"/>
              </w:rPr>
            </w:pPr>
            <w:r>
              <w:rPr>
                <w:rFonts w:hint="eastAsia" w:ascii="Times New Roman" w:hAnsi="Times New Roman" w:cs="Times New Roman"/>
                <w:sz w:val="22"/>
                <w:szCs w:val="28"/>
                <w:lang w:eastAsia="zh-CN"/>
              </w:rPr>
              <w:t>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eastAsia="zh-CN"/>
              </w:rPr>
            </w:pPr>
            <w:r>
              <w:rPr>
                <w:rFonts w:hint="eastAsia" w:ascii="Times New Roman" w:hAnsi="Times New Roman" w:cs="Times New Roman"/>
                <w:sz w:val="22"/>
                <w:szCs w:val="28"/>
                <w:lang w:eastAsia="zh-CN"/>
              </w:rPr>
              <w:t>0</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jc w:val="center"/>
              <w:textAlignment w:val="auto"/>
              <w:rPr>
                <w:rFonts w:hint="default" w:ascii="Times New Roman" w:hAnsi="Times New Roman" w:cs="Times New Roman"/>
                <w:sz w:val="28"/>
                <w:szCs w:val="28"/>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rPr>
            </w:pPr>
            <w:r>
              <w:rPr>
                <w:rFonts w:hint="eastAsia" w:ascii="Times New Roman" w:hAnsi="Times New Roman" w:cs="Times New Roman"/>
                <w:sz w:val="22"/>
                <w:szCs w:val="28"/>
                <w:lang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40" w:firstLineChars="200"/>
              <w:jc w:val="center"/>
              <w:textAlignment w:val="auto"/>
              <w:rPr>
                <w:rFonts w:hint="default" w:ascii="Times New Roman" w:hAnsi="Times New Roman" w:cs="Times New Roman"/>
                <w:sz w:val="22"/>
                <w:szCs w:val="28"/>
                <w:lang w:val="en-US"/>
              </w:rPr>
            </w:pPr>
            <w:r>
              <w:rPr>
                <w:rFonts w:hint="eastAsia" w:ascii="Times New Roman" w:hAnsi="Times New Roman" w:cs="Times New Roman"/>
                <w:sz w:val="22"/>
                <w:szCs w:val="28"/>
                <w:lang w:eastAsia="zh-CN"/>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40" w:firstLineChars="200"/>
              <w:jc w:val="center"/>
              <w:textAlignment w:val="auto"/>
              <w:rPr>
                <w:rFonts w:hint="default" w:ascii="Times New Roman" w:hAnsi="Times New Roman" w:cs="Times New Roman"/>
                <w:sz w:val="28"/>
                <w:szCs w:val="28"/>
                <w:lang w:val="en-US"/>
              </w:rPr>
            </w:pPr>
            <w:r>
              <w:rPr>
                <w:rFonts w:hint="eastAsia" w:ascii="Times New Roman" w:hAnsi="Times New Roman" w:cs="Times New Roman"/>
                <w:sz w:val="22"/>
                <w:szCs w:val="28"/>
                <w:lang w:eastAsia="zh-CN"/>
              </w:rPr>
              <w:t>0</w:t>
            </w:r>
          </w:p>
        </w:tc>
      </w:tr>
    </w:tbl>
    <w:p>
      <w:pPr>
        <w:ind w:firstLine="642" w:firstLineChars="200"/>
        <w:rPr>
          <w:rFonts w:hint="default" w:ascii="Times New Roman" w:hAnsi="Times New Roman" w:eastAsia="宋体" w:cs="Times New Roman"/>
          <w:i w:val="0"/>
          <w:caps w:val="0"/>
          <w:color w:val="333333"/>
          <w:spacing w:val="0"/>
          <w:sz w:val="32"/>
          <w:szCs w:val="32"/>
        </w:rPr>
      </w:pPr>
      <w:r>
        <w:rPr>
          <w:rFonts w:hint="default" w:ascii="Times New Roman" w:hAnsi="Times New Roman" w:eastAsia="宋体" w:cs="Times New Roman"/>
          <w:b/>
          <w:i w:val="0"/>
          <w:caps w:val="0"/>
          <w:color w:val="333333"/>
          <w:spacing w:val="0"/>
          <w:sz w:val="32"/>
          <w:szCs w:val="32"/>
          <w:shd w:val="clear" w:fill="FFFFFF"/>
        </w:rPr>
        <w:t>四、政府信息公开行政复议、行政诉讼情况</w:t>
      </w:r>
    </w:p>
    <w:tbl>
      <w:tblPr>
        <w:tblStyle w:val="3"/>
        <w:tblW w:w="105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41"/>
        <w:gridCol w:w="741"/>
        <w:gridCol w:w="741"/>
        <w:gridCol w:w="741"/>
        <w:gridCol w:w="741"/>
        <w:gridCol w:w="741"/>
        <w:gridCol w:w="741"/>
        <w:gridCol w:w="741"/>
        <w:gridCol w:w="741"/>
        <w:gridCol w:w="741"/>
        <w:gridCol w:w="741"/>
        <w:gridCol w:w="741"/>
        <w:gridCol w:w="741"/>
        <w:gridCol w:w="741"/>
        <w:gridCol w:w="7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5" w:hRule="atLeast"/>
          <w:jc w:val="center"/>
        </w:trPr>
        <w:tc>
          <w:tcPr>
            <w:tcW w:w="3526"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行政复议</w:t>
            </w:r>
          </w:p>
        </w:tc>
        <w:tc>
          <w:tcPr>
            <w:tcW w:w="705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5" w:hRule="atLeast"/>
          <w:jc w:val="center"/>
        </w:trPr>
        <w:tc>
          <w:tcPr>
            <w:tcW w:w="70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70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70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其他结果</w:t>
            </w:r>
          </w:p>
        </w:tc>
        <w:tc>
          <w:tcPr>
            <w:tcW w:w="70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706"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总计</w:t>
            </w:r>
          </w:p>
        </w:tc>
        <w:tc>
          <w:tcPr>
            <w:tcW w:w="352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未经复议直接起诉</w:t>
            </w:r>
          </w:p>
        </w:tc>
        <w:tc>
          <w:tcPr>
            <w:tcW w:w="35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83" w:hRule="atLeast"/>
          <w:jc w:val="center"/>
        </w:trPr>
        <w:tc>
          <w:tcPr>
            <w:tcW w:w="70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70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70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70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706"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default" w:ascii="Times New Roman" w:hAnsi="Times New Roman" w:cs="Times New Roman"/>
                <w:sz w:val="28"/>
                <w:szCs w:val="28"/>
              </w:rPr>
            </w:pP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其他结果</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7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总计</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结果维持</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结果纠正</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其他结果</w:t>
            </w:r>
          </w:p>
        </w:tc>
        <w:tc>
          <w:tcPr>
            <w:tcW w:w="7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kern w:val="0"/>
                <w:sz w:val="21"/>
                <w:szCs w:val="21"/>
                <w:lang w:val="en-US" w:eastAsia="zh-CN" w:bidi="ar"/>
              </w:rPr>
              <w:t>尚未审结</w:t>
            </w:r>
          </w:p>
        </w:tc>
        <w:tc>
          <w:tcPr>
            <w:tcW w:w="70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right="0"/>
              <w:jc w:val="both"/>
              <w:textAlignment w:val="auto"/>
              <w:rPr>
                <w:rFonts w:hint="default" w:ascii="Times New Roman" w:hAnsi="Times New Roman" w:cs="Times New Roman"/>
                <w:sz w:val="22"/>
                <w:szCs w:val="28"/>
              </w:rPr>
            </w:pPr>
            <w:r>
              <w:rPr>
                <w:rFonts w:hint="default" w:ascii="Times New Roman" w:hAnsi="Times New Roman" w:eastAsia="宋体" w:cs="Times New Roman"/>
                <w:color w:val="000000"/>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1" w:hRule="atLeast"/>
          <w:jc w:val="center"/>
        </w:trPr>
        <w:tc>
          <w:tcPr>
            <w:tcW w:w="7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180" w:afterAutospacing="0" w:line="240" w:lineRule="auto"/>
              <w:ind w:left="0" w:right="0" w:firstLine="420" w:firstLineChars="200"/>
              <w:jc w:val="center"/>
              <w:textAlignment w:val="auto"/>
              <w:rPr>
                <w:rFonts w:hint="default" w:ascii="Times New Roman" w:hAnsi="Times New Roman" w:cs="Times New Roman"/>
                <w:sz w:val="22"/>
                <w:szCs w:val="28"/>
              </w:rPr>
            </w:pPr>
            <w:r>
              <w:rPr>
                <w:rFonts w:hint="eastAsia" w:ascii="Times New Roman" w:hAnsi="Times New Roman" w:cs="Times New Roman"/>
                <w:kern w:val="0"/>
                <w:sz w:val="21"/>
                <w:szCs w:val="21"/>
                <w:lang w:val="en-US" w:eastAsia="zh-CN" w:bidi="ar"/>
              </w:rPr>
              <w:t>0</w:t>
            </w:r>
          </w:p>
        </w:tc>
        <w:tc>
          <w:tcPr>
            <w:tcW w:w="70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val="0"/>
              <w:snapToGrid w:val="0"/>
              <w:spacing w:line="240" w:lineRule="auto"/>
              <w:ind w:firstLine="420" w:firstLineChars="200"/>
              <w:jc w:val="center"/>
              <w:textAlignment w:val="auto"/>
              <w:rPr>
                <w:rFonts w:hint="default" w:ascii="Times New Roman" w:hAnsi="Times New Roman" w:cs="Times New Roman"/>
                <w:sz w:val="28"/>
                <w:szCs w:val="28"/>
              </w:rPr>
            </w:pPr>
            <w:r>
              <w:rPr>
                <w:rFonts w:hint="eastAsia" w:ascii="Times New Roman" w:hAnsi="Times New Roman" w:cs="Times New Roman"/>
                <w:kern w:val="0"/>
                <w:sz w:val="21"/>
                <w:szCs w:val="21"/>
                <w:lang w:val="en-US" w:eastAsia="zh-CN" w:bidi="ar"/>
              </w:rPr>
              <w:t>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i w:val="0"/>
          <w:caps w:val="0"/>
          <w:color w:val="333333"/>
          <w:spacing w:val="0"/>
          <w:sz w:val="32"/>
          <w:szCs w:val="32"/>
        </w:rPr>
      </w:pPr>
      <w:r>
        <w:rPr>
          <w:rFonts w:hint="default" w:ascii="Times New Roman" w:hAnsi="Times New Roman" w:eastAsia="宋体" w:cs="Times New Roman"/>
          <w:b/>
          <w:i w:val="0"/>
          <w:caps w:val="0"/>
          <w:color w:val="333333"/>
          <w:spacing w:val="0"/>
          <w:sz w:val="32"/>
          <w:szCs w:val="32"/>
          <w:shd w:val="clear" w:fill="FFFFFF"/>
        </w:rPr>
        <w:t>五、存在的主要问题及改进情况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default" w:ascii="仿宋_GB2312" w:hAnsi="仿宋_GB2312" w:eastAsia="仿宋_GB2312" w:cs="仿宋_GB2312"/>
          <w:i w:val="0"/>
          <w:caps w:val="0"/>
          <w:color w:val="333333"/>
          <w:spacing w:val="0"/>
          <w:kern w:val="2"/>
          <w:sz w:val="32"/>
          <w:szCs w:val="32"/>
          <w:lang w:val="en-US" w:eastAsia="zh-CN" w:bidi="ar-SA"/>
        </w:rPr>
        <w:t>1.2020年政府信息公开工作中存在的主要问题</w:t>
      </w:r>
      <w:r>
        <w:rPr>
          <w:rFonts w:hint="eastAsia" w:ascii="仿宋_GB2312" w:hAnsi="仿宋_GB2312" w:eastAsia="仿宋_GB2312" w:cs="仿宋_GB2312"/>
          <w:i w:val="0"/>
          <w:caps w:val="0"/>
          <w:color w:val="333333"/>
          <w:spacing w:val="0"/>
          <w:kern w:val="2"/>
          <w:sz w:val="32"/>
          <w:szCs w:val="32"/>
          <w:lang w:val="en-US" w:eastAsia="zh-CN" w:bidi="ar-SA"/>
        </w:rPr>
        <w:t>。</w:t>
      </w:r>
      <w:r>
        <w:rPr>
          <w:rFonts w:hint="default" w:ascii="仿宋_GB2312" w:hAnsi="仿宋_GB2312" w:eastAsia="仿宋_GB2312" w:cs="仿宋_GB2312"/>
          <w:i w:val="0"/>
          <w:caps w:val="0"/>
          <w:color w:val="333333"/>
          <w:spacing w:val="0"/>
          <w:kern w:val="2"/>
          <w:sz w:val="32"/>
          <w:szCs w:val="32"/>
          <w:lang w:val="en-US" w:eastAsia="zh-CN" w:bidi="ar-SA"/>
        </w:rPr>
        <w:t>2020年，我局在推进</w:t>
      </w:r>
      <w:r>
        <w:rPr>
          <w:rFonts w:hint="eastAsia" w:ascii="仿宋_GB2312" w:hAnsi="仿宋_GB2312" w:eastAsia="仿宋_GB2312" w:cs="仿宋_GB2312"/>
          <w:i w:val="0"/>
          <w:caps w:val="0"/>
          <w:color w:val="333333"/>
          <w:spacing w:val="0"/>
          <w:kern w:val="2"/>
          <w:sz w:val="32"/>
          <w:szCs w:val="32"/>
          <w:lang w:val="en-US" w:eastAsia="zh-CN" w:bidi="ar-SA"/>
        </w:rPr>
        <w:t>政府</w:t>
      </w:r>
      <w:r>
        <w:rPr>
          <w:rFonts w:hint="default" w:ascii="仿宋_GB2312" w:hAnsi="仿宋_GB2312" w:eastAsia="仿宋_GB2312" w:cs="仿宋_GB2312"/>
          <w:i w:val="0"/>
          <w:caps w:val="0"/>
          <w:color w:val="333333"/>
          <w:spacing w:val="0"/>
          <w:kern w:val="2"/>
          <w:sz w:val="32"/>
          <w:szCs w:val="32"/>
          <w:lang w:val="en-US" w:eastAsia="zh-CN" w:bidi="ar-SA"/>
        </w:rPr>
        <w:t>信息公开方面做了大量工作，</w:t>
      </w:r>
      <w:r>
        <w:rPr>
          <w:rFonts w:hint="eastAsia" w:ascii="仿宋_GB2312" w:hAnsi="仿宋_GB2312" w:eastAsia="仿宋_GB2312" w:cs="仿宋_GB2312"/>
          <w:i w:val="0"/>
          <w:caps w:val="0"/>
          <w:color w:val="333333"/>
          <w:spacing w:val="0"/>
          <w:kern w:val="2"/>
          <w:sz w:val="32"/>
          <w:szCs w:val="32"/>
          <w:lang w:val="en-US" w:eastAsia="zh-CN" w:bidi="ar-SA"/>
        </w:rPr>
        <w:t>收获了一定成效</w:t>
      </w:r>
      <w:r>
        <w:rPr>
          <w:rFonts w:hint="default" w:ascii="仿宋_GB2312" w:hAnsi="仿宋_GB2312" w:eastAsia="仿宋_GB2312" w:cs="仿宋_GB2312"/>
          <w:i w:val="0"/>
          <w:caps w:val="0"/>
          <w:color w:val="333333"/>
          <w:spacing w:val="0"/>
          <w:kern w:val="2"/>
          <w:sz w:val="32"/>
          <w:szCs w:val="32"/>
          <w:lang w:val="en-US" w:eastAsia="zh-CN" w:bidi="ar-SA"/>
        </w:rPr>
        <w:t>，但也存在以下不足：一是</w:t>
      </w:r>
      <w:r>
        <w:rPr>
          <w:rFonts w:hint="eastAsia" w:ascii="仿宋_GB2312" w:hAnsi="仿宋_GB2312" w:eastAsia="仿宋_GB2312" w:cs="仿宋_GB2312"/>
          <w:i w:val="0"/>
          <w:caps w:val="0"/>
          <w:color w:val="333333"/>
          <w:spacing w:val="0"/>
          <w:kern w:val="2"/>
          <w:sz w:val="32"/>
          <w:szCs w:val="32"/>
          <w:lang w:val="en-US" w:eastAsia="zh-CN" w:bidi="ar-SA"/>
        </w:rPr>
        <w:t>政府信息</w:t>
      </w:r>
      <w:r>
        <w:rPr>
          <w:rFonts w:hint="default" w:ascii="仿宋_GB2312" w:hAnsi="仿宋_GB2312" w:eastAsia="仿宋_GB2312" w:cs="仿宋_GB2312"/>
          <w:i w:val="0"/>
          <w:caps w:val="0"/>
          <w:color w:val="333333"/>
          <w:spacing w:val="0"/>
          <w:kern w:val="2"/>
          <w:sz w:val="32"/>
          <w:szCs w:val="32"/>
          <w:lang w:val="en-US" w:eastAsia="zh-CN" w:bidi="ar-SA"/>
        </w:rPr>
        <w:t>公开</w:t>
      </w:r>
      <w:r>
        <w:rPr>
          <w:rFonts w:hint="eastAsia" w:ascii="仿宋_GB2312" w:hAnsi="仿宋_GB2312" w:eastAsia="仿宋_GB2312" w:cs="仿宋_GB2312"/>
          <w:i w:val="0"/>
          <w:caps w:val="0"/>
          <w:color w:val="333333"/>
          <w:spacing w:val="0"/>
          <w:kern w:val="2"/>
          <w:sz w:val="32"/>
          <w:szCs w:val="32"/>
          <w:lang w:val="en-US" w:eastAsia="zh-CN" w:bidi="ar-SA"/>
        </w:rPr>
        <w:t>的</w:t>
      </w:r>
      <w:r>
        <w:rPr>
          <w:rFonts w:hint="default" w:ascii="仿宋_GB2312" w:hAnsi="仿宋_GB2312" w:eastAsia="仿宋_GB2312" w:cs="仿宋_GB2312"/>
          <w:i w:val="0"/>
          <w:caps w:val="0"/>
          <w:color w:val="333333"/>
          <w:spacing w:val="0"/>
          <w:kern w:val="2"/>
          <w:sz w:val="32"/>
          <w:szCs w:val="32"/>
          <w:lang w:val="en-US" w:eastAsia="zh-CN" w:bidi="ar-SA"/>
        </w:rPr>
        <w:t>规范化有待提高；二是</w:t>
      </w:r>
      <w:r>
        <w:rPr>
          <w:rFonts w:hint="eastAsia" w:ascii="仿宋_GB2312" w:hAnsi="仿宋_GB2312" w:eastAsia="仿宋_GB2312" w:cs="仿宋_GB2312"/>
          <w:i w:val="0"/>
          <w:caps w:val="0"/>
          <w:color w:val="333333"/>
          <w:spacing w:val="0"/>
          <w:kern w:val="2"/>
          <w:sz w:val="32"/>
          <w:szCs w:val="32"/>
          <w:lang w:val="en-US" w:eastAsia="zh-CN" w:bidi="ar-SA"/>
        </w:rPr>
        <w:t>政府信息</w:t>
      </w:r>
      <w:r>
        <w:rPr>
          <w:rFonts w:hint="default" w:ascii="仿宋_GB2312" w:hAnsi="仿宋_GB2312" w:eastAsia="仿宋_GB2312" w:cs="仿宋_GB2312"/>
          <w:i w:val="0"/>
          <w:caps w:val="0"/>
          <w:color w:val="333333"/>
          <w:spacing w:val="0"/>
          <w:kern w:val="2"/>
          <w:sz w:val="32"/>
          <w:szCs w:val="32"/>
          <w:lang w:val="en-US" w:eastAsia="zh-CN" w:bidi="ar-SA"/>
        </w:rPr>
        <w:t>公开的形式有待丰富</w:t>
      </w:r>
      <w:r>
        <w:rPr>
          <w:rFonts w:hint="eastAsia" w:ascii="仿宋_GB2312" w:hAnsi="仿宋_GB2312" w:eastAsia="仿宋_GB2312" w:cs="仿宋_GB2312"/>
          <w:i w:val="0"/>
          <w:caps w:val="0"/>
          <w:color w:val="333333"/>
          <w:spacing w:val="0"/>
          <w:kern w:val="2"/>
          <w:sz w:val="32"/>
          <w:szCs w:val="32"/>
          <w:lang w:val="en-US" w:eastAsia="zh-CN" w:bidi="ar-SA"/>
        </w:rPr>
        <w:t>，三是政策解读的影响范围需进一步扩大</w:t>
      </w:r>
      <w:r>
        <w:rPr>
          <w:rFonts w:hint="default" w:ascii="仿宋_GB2312" w:hAnsi="仿宋_GB2312" w:eastAsia="仿宋_GB2312" w:cs="仿宋_GB2312"/>
          <w:i w:val="0"/>
          <w:caps w:val="0"/>
          <w:color w:val="333333"/>
          <w:spacing w:val="0"/>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default" w:ascii="仿宋_GB2312" w:hAnsi="仿宋_GB2312" w:eastAsia="仿宋_GB2312" w:cs="仿宋_GB2312"/>
          <w:i w:val="0"/>
          <w:caps w:val="0"/>
          <w:color w:val="333333"/>
          <w:spacing w:val="0"/>
          <w:kern w:val="2"/>
          <w:sz w:val="32"/>
          <w:szCs w:val="32"/>
          <w:lang w:val="en-US" w:eastAsia="zh-CN" w:bidi="ar-SA"/>
        </w:rPr>
        <w:t>2.下一步改进措施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一是加强组织领导。按照政务公开工作的规范要求，进一步健全和明确政府信息公开工作的组织领导机构，搞好组织实施，抓好任务落实，着力解决人民群众关注的重点、难点问题，并与我局相关工作紧密结合起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i w:val="0"/>
          <w:caps w:val="0"/>
          <w:color w:val="333333"/>
          <w:spacing w:val="0"/>
          <w:kern w:val="2"/>
          <w:sz w:val="32"/>
          <w:szCs w:val="32"/>
          <w:lang w:val="en-US" w:eastAsia="zh-CN" w:bidi="ar-SA"/>
        </w:rPr>
      </w:pPr>
      <w:r>
        <w:rPr>
          <w:rFonts w:hint="eastAsia" w:ascii="仿宋_GB2312" w:hAnsi="仿宋_GB2312" w:eastAsia="仿宋_GB2312" w:cs="仿宋_GB2312"/>
          <w:i w:val="0"/>
          <w:caps w:val="0"/>
          <w:color w:val="333333"/>
          <w:spacing w:val="0"/>
          <w:kern w:val="2"/>
          <w:sz w:val="32"/>
          <w:szCs w:val="32"/>
          <w:lang w:val="en-US" w:eastAsia="zh-CN" w:bidi="ar-SA"/>
        </w:rPr>
        <w:t xml:space="preserve">二是规范工作程序。把政务信息公开作为首要工作任务来抓，在以往工作成绩的基础上，寻找薄弱环节，查摆工作差距，进一步规范和细化政府信息公开工作的程序、内容、形式，明确各科室政务公开职责，对政务公开的流程、公开范围和渠道进行规范，确保政府信息公开工作取得实效。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default" w:ascii="仿宋_GB2312" w:hAnsi="仿宋_GB2312" w:eastAsia="仿宋_GB2312" w:cs="仿宋_GB2312"/>
          <w:i w:val="0"/>
          <w:caps w:val="0"/>
          <w:color w:val="333333"/>
          <w:spacing w:val="0"/>
          <w:kern w:val="2"/>
          <w:sz w:val="32"/>
          <w:szCs w:val="32"/>
          <w:lang w:val="en-US" w:eastAsia="zh-CN" w:bidi="ar-SA"/>
        </w:rPr>
        <w:t>三是</w:t>
      </w:r>
      <w:r>
        <w:rPr>
          <w:rFonts w:hint="eastAsia" w:ascii="仿宋_GB2312" w:hAnsi="仿宋_GB2312" w:eastAsia="仿宋_GB2312" w:cs="仿宋_GB2312"/>
          <w:i w:val="0"/>
          <w:caps w:val="0"/>
          <w:color w:val="333333"/>
          <w:spacing w:val="0"/>
          <w:kern w:val="2"/>
          <w:sz w:val="32"/>
          <w:szCs w:val="32"/>
          <w:lang w:val="en-US" w:eastAsia="zh-CN" w:bidi="ar-SA"/>
        </w:rPr>
        <w:t>丰富公开形式</w:t>
      </w:r>
      <w:r>
        <w:rPr>
          <w:rFonts w:hint="default" w:ascii="仿宋_GB2312" w:hAnsi="仿宋_GB2312" w:eastAsia="仿宋_GB2312" w:cs="仿宋_GB2312"/>
          <w:i w:val="0"/>
          <w:caps w:val="0"/>
          <w:color w:val="333333"/>
          <w:spacing w:val="0"/>
          <w:kern w:val="2"/>
          <w:sz w:val="32"/>
          <w:szCs w:val="32"/>
          <w:lang w:val="en-US" w:eastAsia="zh-CN" w:bidi="ar-SA"/>
        </w:rPr>
        <w:t>。</w:t>
      </w:r>
      <w:r>
        <w:rPr>
          <w:rFonts w:hint="eastAsia" w:ascii="仿宋_GB2312" w:hAnsi="仿宋_GB2312" w:eastAsia="仿宋_GB2312" w:cs="仿宋_GB2312"/>
          <w:i w:val="0"/>
          <w:caps w:val="0"/>
          <w:color w:val="333333"/>
          <w:spacing w:val="0"/>
          <w:kern w:val="2"/>
          <w:sz w:val="32"/>
          <w:szCs w:val="32"/>
          <w:lang w:val="en-US" w:eastAsia="zh-CN" w:bidi="ar-SA"/>
        </w:rPr>
        <w:t>按照新时期政府信息公开工作要求，不断探索</w:t>
      </w:r>
      <w:r>
        <w:rPr>
          <w:rFonts w:hint="default" w:ascii="仿宋_GB2312" w:hAnsi="仿宋_GB2312" w:eastAsia="仿宋_GB2312" w:cs="仿宋_GB2312"/>
          <w:i w:val="0"/>
          <w:caps w:val="0"/>
          <w:color w:val="333333"/>
          <w:spacing w:val="0"/>
          <w:kern w:val="2"/>
          <w:sz w:val="32"/>
          <w:szCs w:val="32"/>
          <w:lang w:val="en-US" w:eastAsia="zh-CN" w:bidi="ar-SA"/>
        </w:rPr>
        <w:t>创新公开形式和途径，争取多采取数字化、图表图解、音频视频等形式，探索微视频、微动漫等方式</w:t>
      </w:r>
      <w:r>
        <w:rPr>
          <w:rFonts w:hint="eastAsia" w:ascii="仿宋_GB2312" w:hAnsi="仿宋_GB2312" w:eastAsia="仿宋_GB2312" w:cs="仿宋_GB2312"/>
          <w:i w:val="0"/>
          <w:caps w:val="0"/>
          <w:color w:val="333333"/>
          <w:spacing w:val="0"/>
          <w:kern w:val="2"/>
          <w:sz w:val="32"/>
          <w:szCs w:val="32"/>
          <w:lang w:val="en-US" w:eastAsia="zh-CN" w:bidi="ar-SA"/>
        </w:rPr>
        <w:t>加快加深群众对公开内容的理解</w:t>
      </w:r>
      <w:r>
        <w:rPr>
          <w:rFonts w:hint="default" w:ascii="仿宋_GB2312" w:hAnsi="仿宋_GB2312" w:eastAsia="仿宋_GB2312" w:cs="仿宋_GB2312"/>
          <w:i w:val="0"/>
          <w:caps w:val="0"/>
          <w:color w:val="333333"/>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2" w:firstLineChars="200"/>
        <w:textAlignment w:val="auto"/>
        <w:outlineLvl w:val="0"/>
        <w:rPr>
          <w:rFonts w:hint="default" w:ascii="Times New Roman" w:hAnsi="Times New Roman" w:eastAsia="宋体" w:cs="Times New Roman"/>
          <w:b/>
          <w:i w:val="0"/>
          <w:caps w:val="0"/>
          <w:color w:val="333333"/>
          <w:spacing w:val="0"/>
          <w:sz w:val="32"/>
          <w:szCs w:val="32"/>
          <w:shd w:val="clear" w:fill="FFFFFF"/>
        </w:rPr>
      </w:pPr>
      <w:r>
        <w:rPr>
          <w:rFonts w:hint="default" w:ascii="Times New Roman" w:hAnsi="Times New Roman" w:eastAsia="宋体" w:cs="Times New Roman"/>
          <w:b/>
          <w:i w:val="0"/>
          <w:caps w:val="0"/>
          <w:color w:val="333333"/>
          <w:spacing w:val="0"/>
          <w:sz w:val="32"/>
          <w:szCs w:val="32"/>
          <w:shd w:val="clear" w:fill="FFFFFF"/>
        </w:rPr>
        <w:t>六、其他需要报告的事项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i w:val="0"/>
          <w:caps w:val="0"/>
          <w:color w:val="333333"/>
          <w:spacing w:val="0"/>
          <w:kern w:val="2"/>
          <w:sz w:val="32"/>
          <w:szCs w:val="32"/>
          <w:lang w:val="en-US" w:eastAsia="zh-CN" w:bidi="ar-SA"/>
        </w:rPr>
      </w:pPr>
      <w:r>
        <w:rPr>
          <w:rFonts w:hint="default" w:ascii="仿宋_GB2312" w:hAnsi="仿宋_GB2312" w:eastAsia="仿宋_GB2312" w:cs="仿宋_GB2312"/>
          <w:i w:val="0"/>
          <w:caps w:val="0"/>
          <w:color w:val="333333"/>
          <w:spacing w:val="0"/>
          <w:kern w:val="2"/>
          <w:sz w:val="32"/>
          <w:szCs w:val="32"/>
          <w:lang w:val="en-US" w:eastAsia="zh-CN" w:bidi="ar-SA"/>
        </w:rPr>
        <w:t>无</w:t>
      </w:r>
      <w:r>
        <w:rPr>
          <w:rFonts w:hint="eastAsia" w:ascii="仿宋_GB2312" w:hAnsi="仿宋_GB2312" w:eastAsia="仿宋_GB2312" w:cs="仿宋_GB2312"/>
          <w:i w:val="0"/>
          <w:caps w:val="0"/>
          <w:color w:val="333333"/>
          <w:spacing w:val="0"/>
          <w:kern w:val="2"/>
          <w:sz w:val="32"/>
          <w:szCs w:val="32"/>
          <w:lang w:val="en-US" w:eastAsia="zh-CN" w:bidi="ar-S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F4BA5"/>
    <w:rsid w:val="09317FE1"/>
    <w:rsid w:val="09832127"/>
    <w:rsid w:val="0B7FF22C"/>
    <w:rsid w:val="0FE32618"/>
    <w:rsid w:val="17534F7D"/>
    <w:rsid w:val="1B931963"/>
    <w:rsid w:val="236266CE"/>
    <w:rsid w:val="23B06487"/>
    <w:rsid w:val="2480713E"/>
    <w:rsid w:val="275A5DE1"/>
    <w:rsid w:val="2C9F12C9"/>
    <w:rsid w:val="31471C16"/>
    <w:rsid w:val="3E7A5E4E"/>
    <w:rsid w:val="3E7EE03A"/>
    <w:rsid w:val="3F5D19CD"/>
    <w:rsid w:val="519D4381"/>
    <w:rsid w:val="566E50F8"/>
    <w:rsid w:val="56857A37"/>
    <w:rsid w:val="5FCE6A83"/>
    <w:rsid w:val="657F78B7"/>
    <w:rsid w:val="67BA571D"/>
    <w:rsid w:val="6B7BD7BC"/>
    <w:rsid w:val="6BD7511D"/>
    <w:rsid w:val="6BFFF432"/>
    <w:rsid w:val="6EB526D3"/>
    <w:rsid w:val="6EC41F3F"/>
    <w:rsid w:val="7B440FF1"/>
    <w:rsid w:val="7F9BDDAD"/>
    <w:rsid w:val="7FDFE015"/>
    <w:rsid w:val="BEFFF837"/>
    <w:rsid w:val="D9F3E7D7"/>
    <w:rsid w:val="DDFD24EB"/>
    <w:rsid w:val="DFCEE02B"/>
    <w:rsid w:val="EFBE9C32"/>
    <w:rsid w:val="F6FFD648"/>
    <w:rsid w:val="FDBE14D5"/>
    <w:rsid w:val="FE778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2021-01-10T09:14:00Z</dcterms:created>
  <dc:creator>Administrator</dc:creator>
  <cp:lastModifiedBy>上饶市工业和信息化局收发员</cp:lastModifiedBy>
  <dcterms:modified xsi:type="dcterms:W3CDTF">2021-05-11T19:06:41Z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KSOSaveFontToCloudKey">
    <vt:lpwstr>239635297_btnclosed</vt:lpwstr>
  </property>
</Properties>
</file>