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个人住房公积金贷款预售楼盘楼栋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44"/>
          <w:szCs w:val="44"/>
        </w:rPr>
        <w:t>放贷协议</w:t>
      </w:r>
    </w:p>
    <w:p>
      <w:pPr>
        <w:spacing w:before="0" w:beforeAutospacing="0" w:line="600" w:lineRule="exact"/>
        <w:ind w:firstLine="216" w:firstLineChars="49"/>
        <w:jc w:val="center"/>
        <w:rPr>
          <w:rFonts w:hint="eastAsia" w:ascii="方正小标宋简体" w:hAnsi="黑体" w:eastAsia="方正小标宋简体" w:cs="黑体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乙方负责开发的位于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的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项目（楼盘）的第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栋，已取得了《商品房预售许可证》，建筑类型为：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多层□小高层□高层□联排别墅□独栋别墅□其他□</w:t>
      </w:r>
      <w:r>
        <w:rPr>
          <w:rFonts w:hint="eastAsia" w:ascii="仿宋_GB2312" w:hAnsi="仿宋" w:eastAsia="仿宋_GB2312" w:cs="仿宋"/>
          <w:sz w:val="32"/>
          <w:szCs w:val="32"/>
        </w:rPr>
        <w:t>，设计层数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层，现已建成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层，达到住房公积金个人住房贷款放款条件。甲方将根据《上饶市个人住房公积金贷款预售楼盘项目合作协议》合同的约定，在办妥不动产预抵押登记等手续后，发放住房公积金个人住房贷款。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甲方：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公积金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分中心</w:t>
      </w:r>
      <w:r>
        <w:rPr>
          <w:rFonts w:hint="eastAsia" w:ascii="仿宋_GB2312" w:hAnsi="仿宋" w:eastAsia="仿宋_GB2312" w:cs="仿宋"/>
          <w:sz w:val="32"/>
          <w:szCs w:val="32"/>
        </w:rPr>
        <w:t>（公章）：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负责人（签字或个人名章）：         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乙方：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房地产开发公司（公章或合同专用章）：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法定代表人或其授权代理人（签字或个人名章）：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年  月  日</w:t>
      </w:r>
    </w:p>
    <w:p>
      <w:pPr>
        <w:spacing w:before="0" w:beforeAutospacing="0"/>
        <w:rPr>
          <w:rFonts w:hint="eastAsia" w:ascii="仿宋_GB2312" w:hAnsi="仿宋" w:eastAsia="仿宋_GB2312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B2ED"/>
    <w:rsid w:val="3E7F5250"/>
    <w:rsid w:val="5FDDB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2022-05-17T19:18:00Z</dcterms:created>
  <dc:creator>test</dc:creator>
  <cp:lastModifiedBy>test</cp:lastModifiedBy>
  <dcterms:modified xsi:type="dcterms:W3CDTF">2022-05-17T11:22:36Z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