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center"/>
        <w:textAlignment w:val="auto"/>
        <w:outlineLvl w:val="9"/>
        <w:rPr>
          <w:rFonts w:ascii="宋体" w:hAnsi="宋体" w:eastAsia="宋体" w:cs="宋体"/>
          <w:color w:val="auto"/>
          <w:kern w:val="0"/>
          <w:sz w:val="24"/>
          <w:szCs w:val="24"/>
        </w:rPr>
      </w:pPr>
      <w:r>
        <w:rPr>
          <w:rFonts w:hint="eastAsia" w:ascii="方正小标宋简体" w:hAnsi="宋体" w:eastAsia="方正小标宋简体" w:cs="宋体"/>
          <w:color w:val="auto"/>
          <w:kern w:val="0"/>
          <w:sz w:val="44"/>
          <w:szCs w:val="44"/>
        </w:rPr>
        <w:t>上饶市公安局</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center"/>
        <w:textAlignment w:val="auto"/>
        <w:outlineLvl w:val="9"/>
        <w:rPr>
          <w:rFonts w:ascii="宋体" w:hAnsi="宋体" w:eastAsia="宋体" w:cs="宋体"/>
          <w:color w:val="auto"/>
          <w:kern w:val="0"/>
          <w:sz w:val="24"/>
          <w:szCs w:val="24"/>
        </w:rPr>
      </w:pPr>
      <w:r>
        <w:rPr>
          <w:rFonts w:hint="eastAsia" w:ascii="方正小标宋简体" w:hAnsi="宋体" w:eastAsia="方正小标宋简体" w:cs="宋体"/>
          <w:color w:val="auto"/>
          <w:kern w:val="0"/>
          <w:sz w:val="44"/>
          <w:szCs w:val="44"/>
        </w:rPr>
        <w:t>2017年政府信息公开工作年度报告</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jc w:val="both"/>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根据《中华人民共和国政府信息公开条例》</w:t>
      </w:r>
      <w:r>
        <w:rPr>
          <w:rFonts w:hint="eastAsia" w:ascii="仿宋_GB2312" w:hAnsi="宋体" w:eastAsia="仿宋_GB2312" w:cs="宋体"/>
          <w:color w:val="auto"/>
          <w:kern w:val="0"/>
          <w:sz w:val="32"/>
          <w:szCs w:val="32"/>
          <w:lang w:eastAsia="zh-CN"/>
        </w:rPr>
        <w:t>（以下简称《条例》）</w:t>
      </w:r>
      <w:r>
        <w:rPr>
          <w:rFonts w:hint="eastAsia" w:ascii="仿宋_GB2312" w:hAnsi="宋体" w:eastAsia="仿宋_GB2312" w:cs="宋体"/>
          <w:color w:val="auto"/>
          <w:kern w:val="0"/>
          <w:sz w:val="32"/>
          <w:szCs w:val="32"/>
        </w:rPr>
        <w:t>要求，特向社会公布上饶市公安局2017年政府信息公开工作年度报告。本报告由概述、主动公开政府信息情况、政府信息公开申请办理情况、政府信息公开收费及减免情况、行政复议和行政诉讼情况、存在的主要问题和改进措施等六部分组成。本报告中所列数据的统计期限自2017年1月1日至2017年12月31日，电子版可在上饶市公安局门户网站（www.jxsrga.gov.cn/）和</w:t>
      </w:r>
      <w:r>
        <w:rPr>
          <w:rFonts w:hint="eastAsia" w:ascii="仿宋_GB2312" w:hAnsi="宋体" w:eastAsia="仿宋_GB2312" w:cs="宋体"/>
          <w:color w:val="auto"/>
          <w:kern w:val="0"/>
          <w:sz w:val="32"/>
          <w:szCs w:val="32"/>
          <w:lang w:eastAsia="zh-CN"/>
        </w:rPr>
        <w:t>上饶市人民</w:t>
      </w:r>
      <w:r>
        <w:rPr>
          <w:rFonts w:hint="eastAsia" w:ascii="仿宋_GB2312" w:hAnsi="宋体" w:eastAsia="仿宋_GB2312" w:cs="宋体"/>
          <w:color w:val="auto"/>
          <w:kern w:val="0"/>
          <w:sz w:val="32"/>
          <w:szCs w:val="32"/>
        </w:rPr>
        <w:t>政府信息公开</w:t>
      </w:r>
      <w:r>
        <w:rPr>
          <w:rFonts w:hint="eastAsia" w:ascii="仿宋_GB2312" w:hAnsi="宋体" w:eastAsia="仿宋_GB2312" w:cs="宋体"/>
          <w:color w:val="auto"/>
          <w:kern w:val="0"/>
          <w:sz w:val="32"/>
          <w:szCs w:val="32"/>
          <w:lang w:eastAsia="zh-CN"/>
        </w:rPr>
        <w:t>平台</w:t>
      </w:r>
      <w:r>
        <w:rPr>
          <w:rFonts w:hint="eastAsia" w:ascii="仿宋_GB2312" w:hAnsi="宋体" w:eastAsia="仿宋_GB2312" w:cs="宋体"/>
          <w:color w:val="auto"/>
          <w:kern w:val="0"/>
          <w:sz w:val="32"/>
          <w:szCs w:val="32"/>
        </w:rPr>
        <w:t>（</w:t>
      </w:r>
      <w:r>
        <w:rPr>
          <w:rFonts w:ascii="仿宋_GB2312" w:hAnsi="宋体" w:eastAsia="仿宋_GB2312" w:cs="宋体"/>
          <w:color w:val="auto"/>
          <w:kern w:val="0"/>
          <w:sz w:val="32"/>
          <w:szCs w:val="32"/>
        </w:rPr>
        <w:t>www.zgsr.gov.cn/bmxxgk/index.shtml</w:t>
      </w:r>
      <w:r>
        <w:rPr>
          <w:rFonts w:hint="eastAsia" w:ascii="仿宋_GB2312" w:hAnsi="宋体" w:eastAsia="仿宋_GB2312" w:cs="宋体"/>
          <w:color w:val="auto"/>
          <w:kern w:val="0"/>
          <w:sz w:val="32"/>
          <w:szCs w:val="32"/>
        </w:rPr>
        <w:t>）下载。</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jc w:val="both"/>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如对本报告有任何疑问，请与</w:t>
      </w:r>
      <w:r>
        <w:rPr>
          <w:rFonts w:hint="eastAsia" w:ascii="仿宋_GB2312" w:hAnsi="宋体" w:eastAsia="仿宋_GB2312" w:cs="宋体"/>
          <w:color w:val="auto"/>
          <w:kern w:val="0"/>
          <w:sz w:val="32"/>
          <w:szCs w:val="32"/>
          <w:lang w:eastAsia="zh-CN"/>
        </w:rPr>
        <w:t>上饶市公安局</w:t>
      </w:r>
      <w:r>
        <w:rPr>
          <w:rFonts w:hint="eastAsia" w:ascii="仿宋_GB2312" w:hAnsi="宋体" w:eastAsia="仿宋_GB2312" w:cs="宋体"/>
          <w:color w:val="auto"/>
          <w:kern w:val="0"/>
          <w:sz w:val="32"/>
          <w:szCs w:val="32"/>
        </w:rPr>
        <w:t>办公室联系。地址：</w:t>
      </w:r>
      <w:r>
        <w:rPr>
          <w:rFonts w:hint="eastAsia" w:ascii="仿宋_GB2312" w:hAnsi="宋体" w:eastAsia="仿宋_GB2312" w:cs="宋体"/>
          <w:color w:val="auto"/>
          <w:kern w:val="0"/>
          <w:sz w:val="32"/>
          <w:szCs w:val="32"/>
          <w:lang w:eastAsia="zh-CN"/>
        </w:rPr>
        <w:t>上饶</w:t>
      </w:r>
      <w:r>
        <w:rPr>
          <w:rFonts w:hint="eastAsia" w:ascii="仿宋_GB2312" w:hAnsi="宋体" w:eastAsia="仿宋_GB2312" w:cs="宋体"/>
          <w:color w:val="auto"/>
          <w:kern w:val="0"/>
          <w:sz w:val="32"/>
          <w:szCs w:val="32"/>
        </w:rPr>
        <w:t>市</w:t>
      </w:r>
      <w:r>
        <w:rPr>
          <w:rFonts w:hint="eastAsia" w:ascii="仿宋_GB2312" w:hAnsi="宋体" w:eastAsia="仿宋_GB2312" w:cs="宋体"/>
          <w:color w:val="auto"/>
          <w:kern w:val="0"/>
          <w:sz w:val="32"/>
          <w:szCs w:val="32"/>
          <w:lang w:eastAsia="zh-CN"/>
        </w:rPr>
        <w:t>信州区广信大道</w:t>
      </w:r>
      <w:r>
        <w:rPr>
          <w:rFonts w:hint="eastAsia" w:ascii="仿宋_GB2312" w:hAnsi="宋体" w:eastAsia="仿宋_GB2312" w:cs="宋体"/>
          <w:color w:val="auto"/>
          <w:kern w:val="0"/>
          <w:sz w:val="32"/>
          <w:szCs w:val="32"/>
          <w:lang w:val="en-US" w:eastAsia="zh-CN"/>
        </w:rPr>
        <w:t>118</w:t>
      </w:r>
      <w:r>
        <w:rPr>
          <w:rFonts w:hint="eastAsia" w:ascii="仿宋_GB2312" w:hAnsi="宋体" w:eastAsia="仿宋_GB2312" w:cs="宋体"/>
          <w:color w:val="auto"/>
          <w:kern w:val="0"/>
          <w:sz w:val="32"/>
          <w:szCs w:val="32"/>
        </w:rPr>
        <w:t>号，邮编：</w:t>
      </w:r>
      <w:r>
        <w:rPr>
          <w:rFonts w:hint="eastAsia" w:ascii="仿宋_GB2312" w:hAnsi="宋体" w:eastAsia="仿宋_GB2312" w:cs="宋体"/>
          <w:color w:val="auto"/>
          <w:kern w:val="0"/>
          <w:sz w:val="32"/>
          <w:szCs w:val="32"/>
          <w:lang w:val="en-US" w:eastAsia="zh-CN"/>
        </w:rPr>
        <w:t>334000</w:t>
      </w:r>
      <w:r>
        <w:rPr>
          <w:rFonts w:hint="eastAsia" w:ascii="仿宋_GB2312" w:hAnsi="宋体" w:eastAsia="仿宋_GB2312" w:cs="宋体"/>
          <w:color w:val="auto"/>
          <w:kern w:val="0"/>
          <w:sz w:val="32"/>
          <w:szCs w:val="32"/>
        </w:rPr>
        <w:t>，电话</w:t>
      </w:r>
      <w:r>
        <w:rPr>
          <w:rFonts w:hint="eastAsia" w:ascii="仿宋_GB2312" w:hAnsi="宋体" w:eastAsia="仿宋_GB2312" w:cs="宋体"/>
          <w:color w:val="auto"/>
          <w:kern w:val="0"/>
          <w:sz w:val="32"/>
          <w:szCs w:val="32"/>
          <w:lang w:val="en-US" w:eastAsia="zh-CN"/>
        </w:rPr>
        <w:t>/传真</w:t>
      </w:r>
      <w:r>
        <w:rPr>
          <w:rFonts w:hint="eastAsia" w:ascii="仿宋_GB2312" w:hAnsi="宋体" w:eastAsia="仿宋_GB2312" w:cs="宋体"/>
          <w:color w:val="auto"/>
          <w:kern w:val="0"/>
          <w:sz w:val="32"/>
          <w:szCs w:val="32"/>
        </w:rPr>
        <w:t>：0</w:t>
      </w:r>
      <w:r>
        <w:rPr>
          <w:rFonts w:hint="eastAsia" w:ascii="仿宋_GB2312" w:hAnsi="宋体" w:eastAsia="仿宋_GB2312" w:cs="宋体"/>
          <w:color w:val="auto"/>
          <w:kern w:val="0"/>
          <w:sz w:val="32"/>
          <w:szCs w:val="32"/>
          <w:lang w:val="en-US" w:eastAsia="zh-CN"/>
        </w:rPr>
        <w:t>793</w:t>
      </w:r>
      <w:r>
        <w:rPr>
          <w:rFonts w:hint="eastAsia" w:ascii="仿宋_GB2312" w:hAnsi="宋体" w:eastAsia="仿宋_GB2312" w:cs="宋体"/>
          <w:color w:val="auto"/>
          <w:kern w:val="0"/>
          <w:sz w:val="32"/>
          <w:szCs w:val="32"/>
        </w:rPr>
        <w:t>-83</w:t>
      </w:r>
      <w:r>
        <w:rPr>
          <w:rFonts w:hint="eastAsia" w:ascii="仿宋_GB2312" w:hAnsi="宋体" w:eastAsia="仿宋_GB2312" w:cs="宋体"/>
          <w:color w:val="auto"/>
          <w:kern w:val="0"/>
          <w:sz w:val="32"/>
          <w:szCs w:val="32"/>
          <w:lang w:val="en-US" w:eastAsia="zh-CN"/>
        </w:rPr>
        <w:t>22910</w:t>
      </w:r>
      <w:r>
        <w:rPr>
          <w:rFonts w:hint="eastAsia" w:ascii="仿宋_GB2312" w:hAnsi="宋体" w:eastAsia="仿宋_GB2312" w:cs="宋体"/>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jc w:val="both"/>
        <w:textAlignment w:val="auto"/>
        <w:outlineLvl w:val="9"/>
        <w:rPr>
          <w:rFonts w:ascii="宋体" w:hAnsi="宋体" w:eastAsia="宋体" w:cs="宋体"/>
          <w:color w:val="auto"/>
          <w:kern w:val="0"/>
          <w:sz w:val="32"/>
          <w:szCs w:val="32"/>
        </w:rPr>
      </w:pPr>
      <w:r>
        <w:rPr>
          <w:rFonts w:hint="eastAsia" w:ascii="黑体" w:hAnsi="黑体" w:eastAsia="黑体" w:cs="宋体"/>
          <w:color w:val="auto"/>
          <w:kern w:val="0"/>
          <w:sz w:val="32"/>
          <w:szCs w:val="32"/>
        </w:rPr>
        <w:t>一、</w:t>
      </w:r>
      <w:r>
        <w:rPr>
          <w:rFonts w:hint="eastAsia" w:ascii="黑体" w:hAnsi="黑体" w:eastAsia="黑体" w:cs="宋体"/>
          <w:color w:val="auto"/>
          <w:kern w:val="0"/>
          <w:sz w:val="32"/>
          <w:szCs w:val="32"/>
          <w:lang w:eastAsia="zh-CN"/>
        </w:rPr>
        <w:t>市公安局</w:t>
      </w:r>
      <w:r>
        <w:rPr>
          <w:rFonts w:hint="eastAsia" w:ascii="黑体" w:hAnsi="黑体" w:eastAsia="黑体" w:cs="宋体"/>
          <w:color w:val="auto"/>
          <w:kern w:val="0"/>
          <w:sz w:val="32"/>
          <w:szCs w:val="32"/>
        </w:rPr>
        <w:t>2017年度政府信息公开工作概述</w:t>
      </w:r>
    </w:p>
    <w:p>
      <w:pPr>
        <w:keepNext w:val="0"/>
        <w:keepLines w:val="0"/>
        <w:pageBreakBefore w:val="0"/>
        <w:widowControl w:val="0"/>
        <w:shd w:val="clear" w:color="auto" w:fill="FFFFFF"/>
        <w:kinsoku/>
        <w:wordWrap/>
        <w:overflowPunct/>
        <w:topLinePunct w:val="0"/>
        <w:autoSpaceDE/>
        <w:autoSpaceDN/>
        <w:bidi w:val="0"/>
        <w:adjustRightInd/>
        <w:snapToGrid/>
        <w:spacing w:line="480" w:lineRule="auto"/>
        <w:ind w:left="0" w:leftChars="0" w:right="0" w:rightChars="0" w:firstLine="640"/>
        <w:jc w:val="both"/>
        <w:textAlignment w:val="auto"/>
        <w:outlineLvl w:val="9"/>
        <w:rPr>
          <w:rFonts w:ascii="宋体" w:hAnsi="宋体" w:eastAsia="宋体" w:cs="宋体"/>
          <w:color w:val="auto"/>
          <w:kern w:val="0"/>
          <w:sz w:val="32"/>
          <w:szCs w:val="32"/>
        </w:rPr>
      </w:pPr>
      <w:r>
        <w:rPr>
          <w:rFonts w:hint="eastAsia" w:ascii="仿宋_GB2312" w:hAnsi="宋体" w:eastAsia="仿宋_GB2312" w:cs="宋体"/>
          <w:color w:val="auto"/>
          <w:kern w:val="0"/>
          <w:sz w:val="32"/>
          <w:szCs w:val="32"/>
        </w:rPr>
        <w:t>2017年，</w:t>
      </w:r>
      <w:r>
        <w:rPr>
          <w:rFonts w:hint="eastAsia" w:ascii="仿宋_GB2312" w:hAnsi="宋体" w:eastAsia="仿宋_GB2312" w:cs="宋体"/>
          <w:color w:val="auto"/>
          <w:kern w:val="0"/>
          <w:sz w:val="32"/>
          <w:szCs w:val="32"/>
          <w:lang w:eastAsia="zh-CN"/>
        </w:rPr>
        <w:t>上饶市公安局</w:t>
      </w:r>
      <w:r>
        <w:rPr>
          <w:rFonts w:hint="eastAsia" w:ascii="仿宋_GB2312" w:hAnsi="宋体" w:eastAsia="仿宋_GB2312" w:cs="宋体"/>
          <w:color w:val="auto"/>
          <w:kern w:val="0"/>
          <w:sz w:val="32"/>
          <w:szCs w:val="32"/>
        </w:rPr>
        <w:t>深入贯彻习近平总书记系列重要讲话精神和治国理政新理念新思想新战略，按照中央</w:t>
      </w:r>
      <w:r>
        <w:rPr>
          <w:rFonts w:hint="eastAsia" w:ascii="仿宋_GB2312" w:hAnsi="宋体" w:eastAsia="仿宋_GB2312" w:cs="宋体"/>
          <w:color w:val="auto"/>
          <w:kern w:val="0"/>
          <w:sz w:val="32"/>
          <w:szCs w:val="32"/>
          <w:lang w:eastAsia="zh-CN"/>
        </w:rPr>
        <w:t>、省、市关于</w:t>
      </w:r>
      <w:r>
        <w:rPr>
          <w:rFonts w:hint="eastAsia" w:ascii="仿宋_GB2312" w:hAnsi="宋体" w:eastAsia="仿宋_GB2312" w:cs="宋体"/>
          <w:color w:val="auto"/>
          <w:kern w:val="0"/>
          <w:sz w:val="32"/>
          <w:szCs w:val="32"/>
        </w:rPr>
        <w:t>政务公开</w:t>
      </w:r>
      <w:r>
        <w:rPr>
          <w:rFonts w:hint="eastAsia" w:ascii="仿宋_GB2312" w:hAnsi="宋体" w:eastAsia="仿宋_GB2312" w:cs="宋体"/>
          <w:color w:val="auto"/>
          <w:kern w:val="0"/>
          <w:sz w:val="32"/>
          <w:szCs w:val="32"/>
          <w:lang w:eastAsia="zh-CN"/>
        </w:rPr>
        <w:t>有关</w:t>
      </w:r>
      <w:r>
        <w:rPr>
          <w:rFonts w:hint="eastAsia" w:ascii="仿宋_GB2312" w:hAnsi="宋体" w:eastAsia="仿宋_GB2312" w:cs="宋体"/>
          <w:color w:val="auto"/>
          <w:kern w:val="0"/>
          <w:sz w:val="32"/>
          <w:szCs w:val="32"/>
        </w:rPr>
        <w:t>工作</w:t>
      </w:r>
      <w:r>
        <w:rPr>
          <w:rFonts w:hint="eastAsia" w:ascii="仿宋_GB2312" w:hAnsi="宋体" w:eastAsia="仿宋_GB2312" w:cs="宋体"/>
          <w:color w:val="auto"/>
          <w:kern w:val="0"/>
          <w:sz w:val="32"/>
          <w:szCs w:val="32"/>
          <w:lang w:eastAsia="zh-CN"/>
        </w:rPr>
        <w:t>部署和要求</w:t>
      </w:r>
      <w:r>
        <w:rPr>
          <w:rFonts w:hint="eastAsia" w:ascii="仿宋_GB2312" w:hAnsi="宋体" w:eastAsia="仿宋_GB2312" w:cs="宋体"/>
          <w:color w:val="auto"/>
          <w:kern w:val="0"/>
          <w:sz w:val="32"/>
          <w:szCs w:val="32"/>
        </w:rPr>
        <w:t>，深化警务公开，加强解读回应，扩大公众参与，不断完善政府信息公开相关配套制度和工作规范，积极拓展公开的载体和形式，工作取得了明显成效。</w:t>
      </w:r>
    </w:p>
    <w:p>
      <w:pPr>
        <w:keepNext w:val="0"/>
        <w:keepLines w:val="0"/>
        <w:pageBreakBefore w:val="0"/>
        <w:widowControl w:val="0"/>
        <w:shd w:val="clear" w:color="auto" w:fill="FFFFFF"/>
        <w:kinsoku/>
        <w:wordWrap/>
        <w:overflowPunct/>
        <w:topLinePunct w:val="0"/>
        <w:autoSpaceDE/>
        <w:autoSpaceDN/>
        <w:bidi w:val="0"/>
        <w:adjustRightInd/>
        <w:snapToGrid/>
        <w:spacing w:line="480" w:lineRule="auto"/>
        <w:ind w:left="0" w:leftChars="0" w:right="0" w:rightChars="0" w:firstLine="640"/>
        <w:jc w:val="both"/>
        <w:textAlignment w:val="auto"/>
        <w:outlineLvl w:val="9"/>
        <w:rPr>
          <w:rFonts w:hint="eastAsia" w:ascii="仿宋_GB2312" w:hAnsi="宋体" w:eastAsia="仿宋_GB2312" w:cs="宋体"/>
          <w:color w:val="auto"/>
          <w:kern w:val="0"/>
          <w:sz w:val="32"/>
          <w:szCs w:val="32"/>
        </w:rPr>
      </w:pPr>
      <w:r>
        <w:rPr>
          <w:rFonts w:hint="eastAsia" w:ascii="楷体_GB2312" w:hAnsi="宋体" w:eastAsia="楷体_GB2312" w:cs="宋体"/>
          <w:b/>
          <w:bCs/>
          <w:color w:val="auto"/>
          <w:kern w:val="0"/>
          <w:sz w:val="32"/>
          <w:szCs w:val="32"/>
        </w:rPr>
        <w:t>一是政务部署落地落实。</w:t>
      </w:r>
      <w:r>
        <w:rPr>
          <w:rFonts w:hint="eastAsia" w:ascii="仿宋_GB2312" w:hAnsi="宋体" w:eastAsia="仿宋_GB2312" w:cs="宋体"/>
          <w:color w:val="auto"/>
          <w:kern w:val="0"/>
          <w:sz w:val="32"/>
          <w:szCs w:val="32"/>
        </w:rPr>
        <w:t>市局党委高度重视、全力推动政务公开工作，始终坚持“党委统一领导，部门齐抓共管，民警积极参与”的领导体制和工作机制，为各项工作有效落实提供支持和有力保障。及时充实和调整政府信息公开工作领导小组，在人力、物力、财力上给予充足保障，建立了一支自上而下政府信息公开工作队伍，负责政府信息公开和网络宣传工作，集中时间对信息骨干进行专门培训，盘活政务公开人力资源，进一步提升全局政务公开专业职业水平。</w:t>
      </w:r>
    </w:p>
    <w:p>
      <w:pPr>
        <w:keepNext w:val="0"/>
        <w:keepLines w:val="0"/>
        <w:pageBreakBefore w:val="0"/>
        <w:widowControl w:val="0"/>
        <w:shd w:val="clear" w:color="auto" w:fill="FFFFFF"/>
        <w:kinsoku/>
        <w:wordWrap/>
        <w:overflowPunct/>
        <w:topLinePunct w:val="0"/>
        <w:autoSpaceDE/>
        <w:autoSpaceDN/>
        <w:bidi w:val="0"/>
        <w:adjustRightInd/>
        <w:snapToGrid/>
        <w:spacing w:line="480" w:lineRule="auto"/>
        <w:ind w:left="0" w:leftChars="0" w:right="0" w:rightChars="0" w:firstLine="640"/>
        <w:jc w:val="both"/>
        <w:textAlignment w:val="auto"/>
        <w:outlineLvl w:val="9"/>
        <w:rPr>
          <w:rFonts w:hint="eastAsia" w:ascii="仿宋_GB2312" w:hAnsi="宋体" w:eastAsia="仿宋_GB2312" w:cs="宋体"/>
          <w:color w:val="auto"/>
          <w:kern w:val="0"/>
          <w:sz w:val="32"/>
          <w:szCs w:val="32"/>
        </w:rPr>
      </w:pPr>
      <w:r>
        <w:rPr>
          <w:rFonts w:hint="eastAsia" w:ascii="楷体_GB2312" w:hAnsi="宋体" w:eastAsia="楷体_GB2312" w:cs="宋体"/>
          <w:b/>
          <w:bCs/>
          <w:color w:val="auto"/>
          <w:kern w:val="0"/>
          <w:sz w:val="32"/>
          <w:szCs w:val="32"/>
        </w:rPr>
        <w:t>二</w:t>
      </w:r>
      <w:r>
        <w:rPr>
          <w:rFonts w:hint="eastAsia" w:ascii="楷体_GB2312" w:hAnsi="宋体" w:eastAsia="楷体_GB2312" w:cs="宋体"/>
          <w:b/>
          <w:bCs/>
          <w:color w:val="auto"/>
          <w:kern w:val="0"/>
          <w:sz w:val="32"/>
          <w:szCs w:val="32"/>
          <w:lang w:eastAsia="zh-CN"/>
        </w:rPr>
        <w:t>是</w:t>
      </w:r>
      <w:r>
        <w:rPr>
          <w:rFonts w:hint="eastAsia" w:ascii="楷体_GB2312" w:hAnsi="宋体" w:eastAsia="楷体_GB2312" w:cs="宋体"/>
          <w:b/>
          <w:bCs/>
          <w:color w:val="auto"/>
          <w:kern w:val="0"/>
          <w:sz w:val="32"/>
          <w:szCs w:val="32"/>
        </w:rPr>
        <w:t>强化政策解读工作。</w:t>
      </w:r>
      <w:r>
        <w:rPr>
          <w:rFonts w:hint="eastAsia" w:ascii="仿宋_GB2312" w:hAnsi="宋体" w:eastAsia="仿宋_GB2312" w:cs="宋体"/>
          <w:color w:val="auto"/>
          <w:kern w:val="0"/>
          <w:sz w:val="32"/>
          <w:szCs w:val="32"/>
        </w:rPr>
        <w:t>积极做好当前重要政策出台的解读工作，重要政策法规出台后通过政府网站、政务微博、政务微信等平台做好相关解读，特别是紧紧围绕新法新规出台、便民利民措施等方面组织实施政策解读，让公众更好地知晓、理解各项政策和改革措施。2017年，共开展在线访谈</w:t>
      </w:r>
      <w:r>
        <w:rPr>
          <w:rFonts w:hint="eastAsia" w:ascii="仿宋_GB2312" w:hAnsi="宋体" w:eastAsia="仿宋_GB2312" w:cs="宋体"/>
          <w:color w:val="auto"/>
          <w:kern w:val="0"/>
          <w:sz w:val="32"/>
          <w:szCs w:val="32"/>
          <w:lang w:val="en-US" w:eastAsia="zh-CN"/>
        </w:rPr>
        <w:t>1</w:t>
      </w:r>
      <w:r>
        <w:rPr>
          <w:rFonts w:hint="eastAsia" w:ascii="仿宋_GB2312" w:hAnsi="宋体" w:eastAsia="仿宋_GB2312" w:cs="宋体"/>
          <w:color w:val="auto"/>
          <w:kern w:val="0"/>
          <w:sz w:val="32"/>
          <w:szCs w:val="32"/>
        </w:rPr>
        <w:t>次、举办新闻发布会及新闻通气会</w:t>
      </w:r>
      <w:r>
        <w:rPr>
          <w:rFonts w:hint="eastAsia" w:ascii="仿宋_GB2312" w:hAnsi="宋体" w:eastAsia="仿宋_GB2312" w:cs="宋体"/>
          <w:color w:val="auto"/>
          <w:kern w:val="0"/>
          <w:sz w:val="32"/>
          <w:szCs w:val="32"/>
          <w:lang w:val="en-US" w:eastAsia="zh-CN"/>
        </w:rPr>
        <w:t>4</w:t>
      </w:r>
      <w:r>
        <w:rPr>
          <w:rFonts w:hint="eastAsia" w:ascii="仿宋_GB2312" w:hAnsi="宋体" w:eastAsia="仿宋_GB2312" w:cs="宋体"/>
          <w:color w:val="auto"/>
          <w:kern w:val="0"/>
          <w:sz w:val="32"/>
          <w:szCs w:val="32"/>
        </w:rPr>
        <w:t>次。</w:t>
      </w:r>
    </w:p>
    <w:p>
      <w:pPr>
        <w:keepNext w:val="0"/>
        <w:keepLines w:val="0"/>
        <w:pageBreakBefore w:val="0"/>
        <w:widowControl w:val="0"/>
        <w:shd w:val="clear" w:color="auto" w:fill="FFFFFF"/>
        <w:kinsoku/>
        <w:wordWrap/>
        <w:overflowPunct/>
        <w:topLinePunct w:val="0"/>
        <w:autoSpaceDE/>
        <w:autoSpaceDN/>
        <w:bidi w:val="0"/>
        <w:adjustRightInd/>
        <w:snapToGrid/>
        <w:spacing w:line="480" w:lineRule="auto"/>
        <w:ind w:left="0" w:leftChars="0" w:right="0" w:rightChars="0" w:firstLine="640"/>
        <w:jc w:val="both"/>
        <w:textAlignment w:val="auto"/>
        <w:outlineLvl w:val="9"/>
        <w:rPr>
          <w:rFonts w:hint="eastAsia" w:ascii="仿宋_GB2312" w:hAnsi="宋体" w:eastAsia="仿宋_GB2312" w:cs="宋体"/>
          <w:color w:val="auto"/>
          <w:kern w:val="0"/>
          <w:sz w:val="32"/>
          <w:szCs w:val="32"/>
        </w:rPr>
      </w:pPr>
      <w:r>
        <w:rPr>
          <w:rFonts w:hint="eastAsia" w:ascii="楷体_GB2312" w:hAnsi="宋体" w:eastAsia="楷体_GB2312" w:cs="宋体"/>
          <w:b/>
          <w:bCs/>
          <w:color w:val="auto"/>
          <w:kern w:val="0"/>
          <w:sz w:val="32"/>
          <w:szCs w:val="32"/>
          <w:lang w:eastAsia="zh-CN"/>
        </w:rPr>
        <w:t>三是</w:t>
      </w:r>
      <w:r>
        <w:rPr>
          <w:rFonts w:hint="eastAsia" w:ascii="楷体_GB2312" w:hAnsi="宋体" w:eastAsia="楷体_GB2312" w:cs="宋体"/>
          <w:b/>
          <w:bCs/>
          <w:color w:val="auto"/>
          <w:kern w:val="0"/>
          <w:sz w:val="32"/>
          <w:szCs w:val="32"/>
        </w:rPr>
        <w:t>不断规范公开内容。</w:t>
      </w:r>
      <w:r>
        <w:rPr>
          <w:rFonts w:hint="eastAsia" w:ascii="仿宋_GB2312" w:hAnsi="宋体" w:eastAsia="仿宋_GB2312" w:cs="宋体"/>
          <w:color w:val="auto"/>
          <w:kern w:val="0"/>
          <w:sz w:val="32"/>
          <w:szCs w:val="32"/>
        </w:rPr>
        <w:t>完善回应解读工作机制，对涉及面广、社会关注度高或专业性强的重要政策法规，同步制定了解读方案。建立对突发事件信息公开机制，对重大突发事件及时发布回应信息，并主动向各类传统媒体和新媒体平台推送，扩大传播范围。注重做好政务舆情的监测、回应工作。在公布市局公安工作和公安队伍建设的重大决策、部署及工作开展情况方面，最新的公安机关法律法规方面，社会普遍关注的社会治安及刑事打击处理的开展工作情况方面，公布便民利民措施方面，向市民公布安全防范知识、警方提示等方面不断推陈出新，及时更新、丰富栏目内容，为公众获取相关信息提供高质有效的服务，并根据工作重点变化和发展，不断拓展和深化政务公开的内容。</w:t>
      </w:r>
    </w:p>
    <w:p>
      <w:pPr>
        <w:keepNext w:val="0"/>
        <w:keepLines w:val="0"/>
        <w:pageBreakBefore w:val="0"/>
        <w:widowControl w:val="0"/>
        <w:shd w:val="clear" w:color="auto" w:fill="FFFFFF"/>
        <w:kinsoku/>
        <w:wordWrap/>
        <w:overflowPunct/>
        <w:topLinePunct w:val="0"/>
        <w:autoSpaceDE/>
        <w:autoSpaceDN/>
        <w:bidi w:val="0"/>
        <w:adjustRightInd/>
        <w:snapToGrid/>
        <w:spacing w:line="480" w:lineRule="auto"/>
        <w:ind w:left="0" w:leftChars="0" w:right="0" w:rightChars="0" w:firstLine="640"/>
        <w:jc w:val="both"/>
        <w:textAlignment w:val="auto"/>
        <w:outlineLvl w:val="9"/>
        <w:rPr>
          <w:rFonts w:hint="eastAsia" w:ascii="仿宋_GB2312" w:hAnsi="宋体" w:eastAsia="仿宋_GB2312" w:cs="宋体"/>
          <w:color w:val="auto"/>
          <w:kern w:val="0"/>
          <w:sz w:val="32"/>
          <w:szCs w:val="32"/>
        </w:rPr>
      </w:pPr>
      <w:r>
        <w:rPr>
          <w:rFonts w:hint="eastAsia" w:ascii="楷体_GB2312" w:hAnsi="楷体_GB2312" w:eastAsia="楷体_GB2312" w:cs="楷体_GB2312"/>
          <w:b/>
          <w:bCs/>
          <w:color w:val="auto"/>
          <w:kern w:val="0"/>
          <w:sz w:val="32"/>
          <w:szCs w:val="32"/>
          <w:lang w:eastAsia="zh-CN"/>
        </w:rPr>
        <w:t>四是</w:t>
      </w:r>
      <w:r>
        <w:rPr>
          <w:rFonts w:hint="eastAsia" w:ascii="楷体_GB2312" w:hAnsi="楷体_GB2312" w:eastAsia="楷体_GB2312" w:cs="楷体_GB2312"/>
          <w:b/>
          <w:bCs/>
          <w:color w:val="auto"/>
          <w:kern w:val="0"/>
          <w:sz w:val="32"/>
          <w:szCs w:val="32"/>
        </w:rPr>
        <w:t>加强网站建设</w:t>
      </w:r>
      <w:r>
        <w:rPr>
          <w:rFonts w:hint="eastAsia" w:ascii="楷体_GB2312" w:hAnsi="楷体_GB2312" w:eastAsia="楷体_GB2312" w:cs="楷体_GB2312"/>
          <w:b/>
          <w:bCs/>
          <w:color w:val="auto"/>
          <w:kern w:val="0"/>
          <w:sz w:val="32"/>
          <w:szCs w:val="32"/>
          <w:lang w:eastAsia="zh-CN"/>
        </w:rPr>
        <w:t>力度</w:t>
      </w:r>
      <w:r>
        <w:rPr>
          <w:rFonts w:hint="eastAsia" w:ascii="楷体_GB2312" w:hAnsi="楷体_GB2312" w:eastAsia="楷体_GB2312" w:cs="楷体_GB2312"/>
          <w:b/>
          <w:bCs/>
          <w:color w:val="auto"/>
          <w:kern w:val="0"/>
          <w:sz w:val="32"/>
          <w:szCs w:val="32"/>
        </w:rPr>
        <w:t>。</w:t>
      </w:r>
      <w:r>
        <w:rPr>
          <w:rFonts w:hint="eastAsia" w:ascii="仿宋_GB2312" w:hAnsi="宋体" w:eastAsia="仿宋_GB2312" w:cs="宋体"/>
          <w:color w:val="auto"/>
          <w:kern w:val="0"/>
          <w:sz w:val="32"/>
          <w:szCs w:val="32"/>
        </w:rPr>
        <w:t>根据用户需求和相关权威机构的评测标准改版升级</w:t>
      </w:r>
      <w:r>
        <w:rPr>
          <w:rFonts w:hint="eastAsia" w:ascii="仿宋_GB2312" w:hAnsi="宋体" w:eastAsia="仿宋_GB2312" w:cs="宋体"/>
          <w:color w:val="auto"/>
          <w:kern w:val="0"/>
          <w:sz w:val="32"/>
          <w:szCs w:val="32"/>
          <w:lang w:eastAsia="zh-CN"/>
        </w:rPr>
        <w:t>市公安局门户</w:t>
      </w:r>
      <w:r>
        <w:rPr>
          <w:rFonts w:hint="eastAsia" w:ascii="仿宋_GB2312" w:hAnsi="宋体" w:eastAsia="仿宋_GB2312" w:cs="宋体"/>
          <w:color w:val="auto"/>
          <w:kern w:val="0"/>
          <w:sz w:val="32"/>
          <w:szCs w:val="32"/>
        </w:rPr>
        <w:t>网站“</w:t>
      </w:r>
      <w:r>
        <w:rPr>
          <w:rFonts w:hint="eastAsia" w:ascii="仿宋_GB2312" w:hAnsi="宋体" w:eastAsia="仿宋_GB2312" w:cs="宋体"/>
          <w:color w:val="auto"/>
          <w:kern w:val="0"/>
          <w:sz w:val="32"/>
          <w:szCs w:val="32"/>
          <w:lang w:eastAsia="zh-CN"/>
        </w:rPr>
        <w:t>上饶市公安局网</w:t>
      </w:r>
      <w:r>
        <w:rPr>
          <w:rFonts w:hint="eastAsia" w:ascii="仿宋_GB2312" w:hAnsi="宋体" w:eastAsia="仿宋_GB2312" w:cs="宋体"/>
          <w:color w:val="auto"/>
          <w:kern w:val="0"/>
          <w:sz w:val="32"/>
          <w:szCs w:val="32"/>
        </w:rPr>
        <w:t>”，紧紧围绕中心工作，丰富内容，加强管理，进一步强化警务咨询、信息发布、网上服务、警民互动功能。加大信息发布力度，准确、及时发布政府信息；协调各部门组织开展专项检查，对存在安全隐患的政务网站及时整改，严把政务网站的安全关。</w:t>
      </w:r>
    </w:p>
    <w:p>
      <w:pPr>
        <w:widowControl/>
        <w:shd w:val="clear" w:color="auto" w:fill="FFFFFF"/>
        <w:spacing w:line="560" w:lineRule="atLeast"/>
        <w:ind w:firstLine="640"/>
        <w:jc w:val="left"/>
        <w:rPr>
          <w:rFonts w:hint="eastAsia" w:ascii="仿宋_GB2312" w:hAnsi="宋体" w:eastAsia="仿宋_GB2312" w:cs="宋体"/>
          <w:color w:val="auto"/>
          <w:kern w:val="0"/>
          <w:sz w:val="32"/>
          <w:szCs w:val="32"/>
        </w:rPr>
      </w:pPr>
      <w:r>
        <w:rPr>
          <w:rFonts w:hint="eastAsia" w:ascii="楷体_GB2312" w:hAnsi="楷体_GB2312" w:eastAsia="楷体_GB2312" w:cs="楷体_GB2312"/>
          <w:b/>
          <w:bCs/>
          <w:color w:val="333333"/>
          <w:kern w:val="0"/>
          <w:sz w:val="32"/>
          <w:szCs w:val="32"/>
          <w:lang w:eastAsia="zh-CN"/>
        </w:rPr>
        <w:t>五是</w:t>
      </w:r>
      <w:r>
        <w:rPr>
          <w:rFonts w:hint="eastAsia" w:ascii="楷体_GB2312" w:hAnsi="楷体_GB2312" w:eastAsia="楷体_GB2312" w:cs="楷体_GB2312"/>
          <w:b/>
          <w:bCs/>
          <w:color w:val="333333"/>
          <w:kern w:val="0"/>
          <w:sz w:val="32"/>
          <w:szCs w:val="32"/>
        </w:rPr>
        <w:t>精心打造网上公安平台。</w:t>
      </w:r>
      <w:r>
        <w:rPr>
          <w:rFonts w:hint="eastAsia" w:ascii="仿宋_GB2312" w:hAnsi="Arial" w:eastAsia="仿宋_GB2312" w:cs="Arial"/>
          <w:color w:val="333333"/>
          <w:kern w:val="0"/>
          <w:sz w:val="32"/>
          <w:szCs w:val="32"/>
        </w:rPr>
        <w:t>在201</w:t>
      </w:r>
      <w:r>
        <w:rPr>
          <w:rFonts w:hint="eastAsia" w:ascii="仿宋_GB2312" w:hAnsi="Arial" w:eastAsia="仿宋_GB2312" w:cs="Arial"/>
          <w:color w:val="333333"/>
          <w:kern w:val="0"/>
          <w:sz w:val="32"/>
          <w:szCs w:val="32"/>
          <w:lang w:val="en-US" w:eastAsia="zh-CN"/>
        </w:rPr>
        <w:t>4</w:t>
      </w:r>
      <w:r>
        <w:rPr>
          <w:rFonts w:hint="eastAsia" w:ascii="仿宋_GB2312" w:hAnsi="Arial" w:eastAsia="仿宋_GB2312" w:cs="Arial"/>
          <w:color w:val="333333"/>
          <w:kern w:val="0"/>
          <w:sz w:val="32"/>
          <w:szCs w:val="32"/>
        </w:rPr>
        <w:t>年</w:t>
      </w:r>
      <w:r>
        <w:rPr>
          <w:rFonts w:hint="eastAsia" w:ascii="仿宋_GB2312" w:hAnsi="Arial" w:eastAsia="仿宋_GB2312" w:cs="Arial"/>
          <w:color w:val="333333"/>
          <w:kern w:val="0"/>
          <w:sz w:val="32"/>
          <w:szCs w:val="32"/>
          <w:lang w:val="en-US" w:eastAsia="zh-CN"/>
        </w:rPr>
        <w:t>12月</w:t>
      </w:r>
      <w:r>
        <w:rPr>
          <w:rFonts w:hint="eastAsia" w:ascii="仿宋_GB2312" w:hAnsi="Arial" w:eastAsia="仿宋_GB2312" w:cs="Arial"/>
          <w:color w:val="333333"/>
          <w:kern w:val="0"/>
          <w:sz w:val="32"/>
          <w:szCs w:val="32"/>
        </w:rPr>
        <w:t>建成</w:t>
      </w:r>
      <w:r>
        <w:rPr>
          <w:rFonts w:hint="eastAsia" w:ascii="仿宋_GB2312" w:hAnsi="Arial" w:eastAsia="仿宋_GB2312" w:cs="Arial"/>
          <w:color w:val="333333"/>
          <w:kern w:val="0"/>
          <w:sz w:val="32"/>
          <w:szCs w:val="32"/>
          <w:lang w:eastAsia="zh-CN"/>
        </w:rPr>
        <w:t>上饶公安</w:t>
      </w:r>
      <w:r>
        <w:rPr>
          <w:rFonts w:hint="eastAsia" w:ascii="仿宋_GB2312" w:hAnsi="Arial" w:eastAsia="仿宋_GB2312" w:cs="Arial"/>
          <w:color w:val="333333"/>
          <w:kern w:val="0"/>
          <w:sz w:val="32"/>
          <w:szCs w:val="32"/>
        </w:rPr>
        <w:t>网上</w:t>
      </w:r>
      <w:r>
        <w:rPr>
          <w:rFonts w:hint="eastAsia" w:ascii="仿宋_GB2312" w:hAnsi="Arial" w:eastAsia="仿宋_GB2312" w:cs="Arial"/>
          <w:color w:val="333333"/>
          <w:kern w:val="0"/>
          <w:sz w:val="32"/>
          <w:szCs w:val="32"/>
          <w:lang w:eastAsia="zh-CN"/>
        </w:rPr>
        <w:t>办事大厅</w:t>
      </w:r>
      <w:r>
        <w:rPr>
          <w:rFonts w:hint="eastAsia" w:ascii="仿宋_GB2312" w:hAnsi="Arial" w:eastAsia="仿宋_GB2312" w:cs="Arial"/>
          <w:color w:val="333333"/>
          <w:kern w:val="0"/>
          <w:sz w:val="32"/>
          <w:szCs w:val="32"/>
        </w:rPr>
        <w:t>的基础上，进一步拓宽和延伸网上公安服务，网上公安局成为全警种、全方位、全天候便民服务窗口</w:t>
      </w:r>
      <w:r>
        <w:rPr>
          <w:rFonts w:hint="eastAsia" w:ascii="仿宋_GB2312" w:hAnsi="Arial" w:eastAsia="仿宋_GB2312" w:cs="Arial"/>
          <w:color w:val="333333"/>
          <w:kern w:val="0"/>
          <w:sz w:val="32"/>
          <w:szCs w:val="32"/>
          <w:lang w:eastAsia="zh-CN"/>
        </w:rPr>
        <w:t>，</w:t>
      </w:r>
      <w:r>
        <w:rPr>
          <w:rFonts w:hint="eastAsia" w:ascii="仿宋_GB2312" w:hAnsi="Arial" w:eastAsia="仿宋_GB2312" w:cs="Arial"/>
          <w:color w:val="333333"/>
          <w:kern w:val="0"/>
          <w:sz w:val="32"/>
          <w:szCs w:val="32"/>
        </w:rPr>
        <w:t>具备在线办事、表格下载、事项查询、进度查询、在线咨询等功能，涵盖治安、户政、出入境、交警等10余个警种的所有行政审批和服务项目，</w:t>
      </w:r>
      <w:r>
        <w:rPr>
          <w:rFonts w:hint="eastAsia" w:ascii="仿宋_GB2312" w:hAnsi="Arial" w:eastAsia="仿宋_GB2312" w:cs="Arial"/>
          <w:color w:val="333333"/>
          <w:kern w:val="0"/>
          <w:sz w:val="32"/>
          <w:szCs w:val="32"/>
          <w:lang w:eastAsia="zh-CN"/>
        </w:rPr>
        <w:t>相关做法得到</w:t>
      </w:r>
      <w:r>
        <w:rPr>
          <w:rFonts w:hint="eastAsia" w:ascii="仿宋_GB2312" w:hAnsi="Arial" w:eastAsia="仿宋_GB2312" w:cs="Arial"/>
          <w:color w:val="333333"/>
          <w:kern w:val="0"/>
          <w:sz w:val="32"/>
          <w:szCs w:val="32"/>
        </w:rPr>
        <w:t>省公安厅充分</w:t>
      </w:r>
      <w:r>
        <w:rPr>
          <w:rFonts w:hint="eastAsia" w:ascii="仿宋_GB2312" w:hAnsi="Arial" w:eastAsia="仿宋_GB2312" w:cs="Arial"/>
          <w:color w:val="333333"/>
          <w:kern w:val="0"/>
          <w:sz w:val="32"/>
          <w:szCs w:val="32"/>
          <w:lang w:eastAsia="zh-CN"/>
        </w:rPr>
        <w:t>的</w:t>
      </w:r>
      <w:r>
        <w:rPr>
          <w:rFonts w:hint="eastAsia" w:ascii="仿宋_GB2312" w:hAnsi="Arial" w:eastAsia="仿宋_GB2312" w:cs="Arial"/>
          <w:color w:val="333333"/>
          <w:kern w:val="0"/>
          <w:sz w:val="32"/>
          <w:szCs w:val="32"/>
        </w:rPr>
        <w:t>肯定。</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jc w:val="both"/>
        <w:textAlignment w:val="auto"/>
        <w:outlineLvl w:val="9"/>
        <w:rPr>
          <w:rFonts w:ascii="宋体" w:hAnsi="宋体" w:eastAsia="宋体" w:cs="宋体"/>
          <w:color w:val="auto"/>
          <w:kern w:val="0"/>
          <w:sz w:val="32"/>
          <w:szCs w:val="32"/>
        </w:rPr>
      </w:pPr>
      <w:r>
        <w:rPr>
          <w:rFonts w:hint="eastAsia" w:ascii="黑体" w:hAnsi="黑体" w:eastAsia="黑体" w:cs="宋体"/>
          <w:color w:val="auto"/>
          <w:kern w:val="0"/>
          <w:sz w:val="32"/>
          <w:szCs w:val="32"/>
        </w:rPr>
        <w:t>二、主动公开政府信息情况</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jc w:val="both"/>
        <w:textAlignment w:val="auto"/>
        <w:outlineLvl w:val="9"/>
        <w:rPr>
          <w:rFonts w:ascii="宋体" w:hAnsi="宋体" w:eastAsia="宋体" w:cs="宋体"/>
          <w:color w:val="auto"/>
          <w:kern w:val="0"/>
          <w:sz w:val="32"/>
          <w:szCs w:val="32"/>
          <w:highlight w:val="red"/>
        </w:rPr>
      </w:pPr>
      <w:r>
        <w:rPr>
          <w:rFonts w:hint="eastAsia" w:ascii="仿宋_GB2312" w:hAnsi="宋体" w:eastAsia="仿宋_GB2312" w:cs="宋体"/>
          <w:color w:val="auto"/>
          <w:kern w:val="0"/>
          <w:sz w:val="32"/>
          <w:szCs w:val="32"/>
        </w:rPr>
        <w:t>2017年</w:t>
      </w:r>
      <w:r>
        <w:rPr>
          <w:rFonts w:hint="eastAsia" w:ascii="仿宋_GB2312" w:hAnsi="宋体" w:eastAsia="仿宋_GB2312" w:cs="宋体"/>
          <w:color w:val="auto"/>
          <w:kern w:val="0"/>
          <w:sz w:val="32"/>
          <w:szCs w:val="32"/>
          <w:lang w:eastAsia="zh-CN"/>
        </w:rPr>
        <w:t>，</w:t>
      </w:r>
      <w:r>
        <w:rPr>
          <w:rFonts w:hint="eastAsia" w:ascii="仿宋_GB2312" w:hAnsi="Arial" w:eastAsia="仿宋_GB2312" w:cs="Arial"/>
          <w:color w:val="333333"/>
          <w:kern w:val="0"/>
          <w:sz w:val="32"/>
          <w:szCs w:val="32"/>
          <w:lang w:eastAsia="zh-CN"/>
        </w:rPr>
        <w:t>上饶市</w:t>
      </w:r>
      <w:r>
        <w:rPr>
          <w:rFonts w:hint="eastAsia" w:ascii="仿宋_GB2312" w:hAnsi="Arial" w:eastAsia="仿宋_GB2312" w:cs="Arial"/>
          <w:color w:val="333333"/>
          <w:kern w:val="0"/>
          <w:sz w:val="32"/>
          <w:szCs w:val="32"/>
        </w:rPr>
        <w:t>公安</w:t>
      </w:r>
      <w:r>
        <w:rPr>
          <w:rFonts w:hint="eastAsia" w:ascii="仿宋_GB2312" w:hAnsi="Arial" w:eastAsia="仿宋_GB2312" w:cs="Arial"/>
          <w:color w:val="333333"/>
          <w:kern w:val="0"/>
          <w:sz w:val="32"/>
          <w:szCs w:val="32"/>
          <w:lang w:eastAsia="zh-CN"/>
        </w:rPr>
        <w:t>局</w:t>
      </w:r>
      <w:r>
        <w:rPr>
          <w:rFonts w:hint="eastAsia" w:ascii="仿宋_GB2312" w:hAnsi="Arial" w:eastAsia="仿宋_GB2312" w:cs="Arial"/>
          <w:color w:val="333333"/>
          <w:kern w:val="0"/>
          <w:sz w:val="32"/>
          <w:szCs w:val="32"/>
        </w:rPr>
        <w:t>通过门户网站、微博、微信等渠道主动公开政府信息</w:t>
      </w:r>
      <w:r>
        <w:rPr>
          <w:rFonts w:hint="eastAsia" w:ascii="仿宋_GB2312" w:hAnsi="Arial" w:eastAsia="仿宋_GB2312" w:cs="Arial"/>
          <w:color w:val="333333"/>
          <w:kern w:val="0"/>
          <w:sz w:val="32"/>
          <w:szCs w:val="32"/>
          <w:lang w:val="en-US" w:eastAsia="zh-CN"/>
        </w:rPr>
        <w:t>2771</w:t>
      </w:r>
      <w:r>
        <w:rPr>
          <w:rFonts w:hint="eastAsia" w:ascii="仿宋_GB2312" w:hAnsi="Arial" w:eastAsia="仿宋_GB2312" w:cs="Arial"/>
          <w:color w:val="333333"/>
          <w:kern w:val="0"/>
          <w:sz w:val="32"/>
          <w:szCs w:val="32"/>
        </w:rPr>
        <w:t>条，其中政府网站公开</w:t>
      </w:r>
      <w:r>
        <w:rPr>
          <w:rFonts w:hint="eastAsia" w:ascii="仿宋_GB2312" w:hAnsi="Arial" w:eastAsia="仿宋_GB2312" w:cs="Arial"/>
          <w:color w:val="333333"/>
          <w:kern w:val="0"/>
          <w:sz w:val="32"/>
          <w:szCs w:val="32"/>
          <w:lang w:val="en-US" w:eastAsia="zh-CN"/>
        </w:rPr>
        <w:t>471</w:t>
      </w:r>
      <w:r>
        <w:rPr>
          <w:rFonts w:hint="eastAsia" w:ascii="仿宋_GB2312" w:hAnsi="Arial" w:eastAsia="仿宋_GB2312" w:cs="Arial"/>
          <w:color w:val="333333"/>
          <w:kern w:val="0"/>
          <w:sz w:val="32"/>
          <w:szCs w:val="32"/>
        </w:rPr>
        <w:t>条、政务微博公开</w:t>
      </w:r>
      <w:r>
        <w:rPr>
          <w:rFonts w:hint="eastAsia" w:ascii="仿宋_GB2312" w:hAnsi="Arial" w:eastAsia="仿宋_GB2312" w:cs="Arial"/>
          <w:color w:val="333333"/>
          <w:kern w:val="0"/>
          <w:sz w:val="32"/>
          <w:szCs w:val="32"/>
          <w:lang w:val="en-US" w:eastAsia="zh-CN"/>
        </w:rPr>
        <w:t>900余</w:t>
      </w:r>
      <w:r>
        <w:rPr>
          <w:rFonts w:hint="eastAsia" w:ascii="仿宋_GB2312" w:hAnsi="Arial" w:eastAsia="仿宋_GB2312" w:cs="Arial"/>
          <w:color w:val="333333"/>
          <w:kern w:val="0"/>
          <w:sz w:val="32"/>
          <w:szCs w:val="32"/>
        </w:rPr>
        <w:t>条、政务微信公开</w:t>
      </w:r>
      <w:r>
        <w:rPr>
          <w:rFonts w:hint="eastAsia" w:ascii="仿宋_GB2312" w:hAnsi="Arial" w:eastAsia="仿宋_GB2312" w:cs="Arial"/>
          <w:color w:val="333333"/>
          <w:kern w:val="0"/>
          <w:sz w:val="32"/>
          <w:szCs w:val="32"/>
          <w:lang w:val="en-US" w:eastAsia="zh-CN"/>
        </w:rPr>
        <w:t>1400余</w:t>
      </w:r>
      <w:r>
        <w:rPr>
          <w:rFonts w:hint="eastAsia" w:ascii="仿宋_GB2312" w:hAnsi="Arial" w:eastAsia="仿宋_GB2312" w:cs="Arial"/>
          <w:color w:val="333333"/>
          <w:kern w:val="0"/>
          <w:sz w:val="32"/>
          <w:szCs w:val="32"/>
        </w:rPr>
        <w:t>条、新闻媒体等其他方式公开信息</w:t>
      </w:r>
      <w:r>
        <w:rPr>
          <w:rFonts w:hint="eastAsia" w:ascii="仿宋_GB2312" w:hAnsi="Arial" w:eastAsia="仿宋_GB2312" w:cs="Arial"/>
          <w:color w:val="333333"/>
          <w:kern w:val="0"/>
          <w:sz w:val="32"/>
          <w:szCs w:val="32"/>
          <w:lang w:val="en-US" w:eastAsia="zh-CN"/>
        </w:rPr>
        <w:t>3410</w:t>
      </w:r>
      <w:r>
        <w:rPr>
          <w:rFonts w:hint="eastAsia" w:ascii="仿宋_GB2312" w:hAnsi="Arial" w:eastAsia="仿宋_GB2312" w:cs="Arial"/>
          <w:color w:val="333333"/>
          <w:kern w:val="0"/>
          <w:sz w:val="32"/>
          <w:szCs w:val="32"/>
        </w:rPr>
        <w:t>条。</w:t>
      </w:r>
    </w:p>
    <w:p>
      <w:pPr>
        <w:keepNext w:val="0"/>
        <w:keepLines w:val="0"/>
        <w:pageBreakBefore w:val="0"/>
        <w:widowControl w:val="0"/>
        <w:shd w:val="clear" w:color="auto" w:fill="FFFFFF"/>
        <w:kinsoku/>
        <w:wordWrap/>
        <w:overflowPunct/>
        <w:topLinePunct w:val="0"/>
        <w:autoSpaceDE/>
        <w:autoSpaceDN/>
        <w:bidi w:val="0"/>
        <w:adjustRightInd/>
        <w:snapToGrid/>
        <w:spacing w:line="480" w:lineRule="auto"/>
        <w:ind w:left="0" w:leftChars="0" w:right="0" w:rightChars="0" w:firstLine="640"/>
        <w:jc w:val="both"/>
        <w:textAlignment w:val="auto"/>
        <w:outlineLvl w:val="9"/>
        <w:rPr>
          <w:rFonts w:ascii="宋体" w:hAnsi="宋体" w:eastAsia="宋体" w:cs="宋体"/>
          <w:color w:val="auto"/>
          <w:kern w:val="0"/>
          <w:sz w:val="32"/>
          <w:szCs w:val="32"/>
        </w:rPr>
      </w:pPr>
      <w:r>
        <w:rPr>
          <w:rFonts w:hint="eastAsia" w:ascii="黑体" w:hAnsi="黑体" w:eastAsia="黑体" w:cs="宋体"/>
          <w:color w:val="auto"/>
          <w:kern w:val="0"/>
          <w:sz w:val="32"/>
          <w:szCs w:val="32"/>
        </w:rPr>
        <w:t>三、政府信息公开申请办理情况</w:t>
      </w:r>
    </w:p>
    <w:p>
      <w:pPr>
        <w:keepNext w:val="0"/>
        <w:keepLines w:val="0"/>
        <w:pageBreakBefore w:val="0"/>
        <w:widowControl w:val="0"/>
        <w:shd w:val="clear" w:color="auto" w:fill="FFFFFF"/>
        <w:kinsoku/>
        <w:wordWrap/>
        <w:overflowPunct/>
        <w:topLinePunct w:val="0"/>
        <w:autoSpaceDE/>
        <w:autoSpaceDN/>
        <w:bidi w:val="0"/>
        <w:adjustRightInd/>
        <w:snapToGrid/>
        <w:spacing w:line="480" w:lineRule="auto"/>
        <w:ind w:left="0" w:leftChars="0" w:right="0" w:rightChars="0" w:firstLine="640"/>
        <w:jc w:val="both"/>
        <w:textAlignment w:val="auto"/>
        <w:outlineLvl w:val="9"/>
        <w:rPr>
          <w:rFonts w:ascii="宋体" w:hAnsi="宋体" w:eastAsia="宋体" w:cs="宋体"/>
          <w:color w:val="auto"/>
          <w:kern w:val="0"/>
          <w:sz w:val="32"/>
          <w:szCs w:val="32"/>
        </w:rPr>
      </w:pPr>
      <w:r>
        <w:rPr>
          <w:rFonts w:hint="eastAsia" w:ascii="仿宋_GB2312" w:hAnsi="宋体" w:eastAsia="仿宋_GB2312" w:cs="宋体"/>
          <w:color w:val="auto"/>
          <w:kern w:val="0"/>
          <w:sz w:val="32"/>
          <w:szCs w:val="32"/>
        </w:rPr>
        <w:t>2017年，</w:t>
      </w:r>
      <w:r>
        <w:rPr>
          <w:rFonts w:hint="eastAsia" w:ascii="仿宋_GB2312" w:hAnsi="宋体" w:eastAsia="仿宋_GB2312" w:cs="宋体"/>
          <w:color w:val="auto"/>
          <w:kern w:val="0"/>
          <w:sz w:val="32"/>
          <w:szCs w:val="32"/>
          <w:lang w:eastAsia="zh-CN"/>
        </w:rPr>
        <w:t>上饶市公安局</w:t>
      </w:r>
      <w:r>
        <w:rPr>
          <w:rFonts w:hint="eastAsia" w:ascii="仿宋_GB2312" w:hAnsi="宋体" w:eastAsia="仿宋_GB2312" w:cs="宋体"/>
          <w:color w:val="auto"/>
          <w:kern w:val="0"/>
          <w:sz w:val="32"/>
          <w:szCs w:val="32"/>
        </w:rPr>
        <w:t>共收到政府信息公开申请</w:t>
      </w:r>
      <w:r>
        <w:rPr>
          <w:rFonts w:hint="eastAsia" w:ascii="仿宋_GB2312" w:hAnsi="宋体" w:eastAsia="仿宋_GB2312" w:cs="宋体"/>
          <w:color w:val="auto"/>
          <w:kern w:val="0"/>
          <w:sz w:val="32"/>
          <w:szCs w:val="32"/>
          <w:lang w:val="en-US" w:eastAsia="zh-CN"/>
        </w:rPr>
        <w:t xml:space="preserve">3 </w:t>
      </w:r>
      <w:r>
        <w:rPr>
          <w:rFonts w:hint="eastAsia" w:ascii="仿宋_GB2312" w:hAnsi="宋体" w:eastAsia="仿宋_GB2312" w:cs="宋体"/>
          <w:color w:val="auto"/>
          <w:kern w:val="0"/>
          <w:sz w:val="32"/>
          <w:szCs w:val="32"/>
        </w:rPr>
        <w:t>件，</w:t>
      </w:r>
      <w:r>
        <w:rPr>
          <w:rFonts w:hint="eastAsia" w:ascii="仿宋_GB2312" w:hAnsi="宋体" w:eastAsia="仿宋_GB2312" w:cs="宋体"/>
          <w:color w:val="auto"/>
          <w:kern w:val="0"/>
          <w:sz w:val="32"/>
          <w:szCs w:val="32"/>
          <w:lang w:eastAsia="zh-CN"/>
        </w:rPr>
        <w:t>均为</w:t>
      </w:r>
      <w:r>
        <w:rPr>
          <w:rFonts w:hint="eastAsia" w:ascii="仿宋_GB2312" w:hAnsi="宋体" w:eastAsia="仿宋_GB2312" w:cs="宋体"/>
          <w:color w:val="auto"/>
          <w:kern w:val="0"/>
          <w:sz w:val="32"/>
          <w:szCs w:val="32"/>
        </w:rPr>
        <w:t>网络申请件，全部按照申请人要求回复的方式及时办结答复</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 xml:space="preserve">公开。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jc w:val="both"/>
        <w:textAlignment w:val="auto"/>
        <w:outlineLvl w:val="9"/>
        <w:rPr>
          <w:rFonts w:ascii="宋体" w:hAnsi="宋体" w:eastAsia="宋体" w:cs="宋体"/>
          <w:color w:val="auto"/>
          <w:kern w:val="0"/>
          <w:sz w:val="32"/>
          <w:szCs w:val="32"/>
        </w:rPr>
      </w:pPr>
      <w:r>
        <w:rPr>
          <w:rFonts w:hint="eastAsia" w:ascii="黑体" w:hAnsi="黑体" w:eastAsia="黑体" w:cs="宋体"/>
          <w:color w:val="auto"/>
          <w:kern w:val="0"/>
          <w:sz w:val="32"/>
          <w:szCs w:val="32"/>
        </w:rPr>
        <w:t>四、政府信息公开的收费及减免情况</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jc w:val="both"/>
        <w:textAlignment w:val="auto"/>
        <w:outlineLvl w:val="9"/>
        <w:rPr>
          <w:rFonts w:ascii="宋体" w:hAnsi="宋体" w:eastAsia="宋体" w:cs="宋体"/>
          <w:color w:val="auto"/>
          <w:kern w:val="0"/>
          <w:sz w:val="32"/>
          <w:szCs w:val="32"/>
        </w:rPr>
      </w:pPr>
      <w:r>
        <w:rPr>
          <w:rFonts w:hint="eastAsia" w:ascii="仿宋_GB2312" w:hAnsi="宋体" w:eastAsia="仿宋_GB2312" w:cs="宋体"/>
          <w:color w:val="auto"/>
          <w:kern w:val="0"/>
          <w:sz w:val="32"/>
          <w:szCs w:val="32"/>
        </w:rPr>
        <w:t>2017年，</w:t>
      </w:r>
      <w:r>
        <w:rPr>
          <w:rFonts w:hint="eastAsia" w:ascii="仿宋_GB2312" w:hAnsi="宋体" w:eastAsia="仿宋_GB2312" w:cs="宋体"/>
          <w:color w:val="auto"/>
          <w:kern w:val="0"/>
          <w:sz w:val="32"/>
          <w:szCs w:val="32"/>
          <w:lang w:eastAsia="zh-CN"/>
        </w:rPr>
        <w:t>上饶市公安局</w:t>
      </w:r>
      <w:r>
        <w:rPr>
          <w:rFonts w:hint="eastAsia" w:ascii="仿宋_GB2312" w:hAnsi="宋体" w:eastAsia="仿宋_GB2312" w:cs="宋体"/>
          <w:color w:val="auto"/>
          <w:kern w:val="0"/>
          <w:sz w:val="32"/>
          <w:szCs w:val="32"/>
        </w:rPr>
        <w:t>没有向公民、法人和其他组织收取任何与政府信息公开工作相关的费用。</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jc w:val="both"/>
        <w:textAlignment w:val="auto"/>
        <w:outlineLvl w:val="9"/>
        <w:rPr>
          <w:rFonts w:ascii="宋体" w:hAnsi="宋体" w:eastAsia="宋体" w:cs="宋体"/>
          <w:color w:val="auto"/>
          <w:kern w:val="0"/>
          <w:sz w:val="32"/>
          <w:szCs w:val="32"/>
        </w:rPr>
      </w:pPr>
      <w:r>
        <w:rPr>
          <w:rFonts w:hint="eastAsia" w:ascii="黑体" w:hAnsi="黑体" w:eastAsia="黑体" w:cs="宋体"/>
          <w:color w:val="auto"/>
          <w:kern w:val="0"/>
          <w:sz w:val="32"/>
          <w:szCs w:val="32"/>
        </w:rPr>
        <w:t>五、行政复议和行政诉讼情况</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jc w:val="both"/>
        <w:textAlignment w:val="auto"/>
        <w:outlineLvl w:val="9"/>
        <w:rPr>
          <w:rFonts w:ascii="宋体" w:hAnsi="宋体" w:eastAsia="宋体" w:cs="宋体"/>
          <w:color w:val="auto"/>
          <w:kern w:val="0"/>
          <w:sz w:val="32"/>
          <w:szCs w:val="32"/>
        </w:rPr>
      </w:pPr>
      <w:r>
        <w:rPr>
          <w:rFonts w:hint="eastAsia" w:ascii="仿宋_GB2312" w:hAnsi="宋体" w:eastAsia="仿宋_GB2312" w:cs="宋体"/>
          <w:color w:val="auto"/>
          <w:kern w:val="0"/>
          <w:sz w:val="32"/>
          <w:szCs w:val="32"/>
        </w:rPr>
        <w:t>2017年以来，未发生有关</w:t>
      </w:r>
      <w:r>
        <w:rPr>
          <w:rFonts w:hint="eastAsia" w:ascii="仿宋_GB2312" w:hAnsi="宋体" w:eastAsia="仿宋_GB2312" w:cs="宋体"/>
          <w:color w:val="auto"/>
          <w:kern w:val="0"/>
          <w:sz w:val="32"/>
          <w:szCs w:val="32"/>
          <w:lang w:eastAsia="zh-CN"/>
        </w:rPr>
        <w:t>上饶市公安局</w:t>
      </w:r>
      <w:r>
        <w:rPr>
          <w:rFonts w:hint="eastAsia" w:ascii="仿宋_GB2312" w:hAnsi="宋体" w:eastAsia="仿宋_GB2312" w:cs="宋体"/>
          <w:color w:val="auto"/>
          <w:kern w:val="0"/>
          <w:sz w:val="32"/>
          <w:szCs w:val="32"/>
        </w:rPr>
        <w:t>政府信息公开事务的行政复议案件和行政诉讼案件。</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jc w:val="both"/>
        <w:textAlignment w:val="auto"/>
        <w:outlineLvl w:val="9"/>
        <w:rPr>
          <w:rFonts w:ascii="宋体" w:hAnsi="宋体" w:eastAsia="宋体" w:cs="宋体"/>
          <w:color w:val="auto"/>
          <w:kern w:val="0"/>
          <w:sz w:val="32"/>
          <w:szCs w:val="32"/>
        </w:rPr>
      </w:pPr>
      <w:r>
        <w:rPr>
          <w:rFonts w:hint="eastAsia" w:ascii="黑体" w:hAnsi="黑体" w:eastAsia="黑体" w:cs="宋体"/>
          <w:color w:val="auto"/>
          <w:kern w:val="0"/>
          <w:sz w:val="32"/>
          <w:szCs w:val="32"/>
        </w:rPr>
        <w:t>六、存在的主要问题和改进措施</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jc w:val="both"/>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val="en-US" w:eastAsia="zh-CN"/>
        </w:rPr>
        <w:t>2017年</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上饶市公安局</w:t>
      </w:r>
      <w:r>
        <w:rPr>
          <w:rFonts w:hint="eastAsia" w:ascii="仿宋_GB2312" w:hAnsi="宋体" w:eastAsia="仿宋_GB2312" w:cs="宋体"/>
          <w:color w:val="auto"/>
          <w:kern w:val="0"/>
          <w:sz w:val="32"/>
          <w:szCs w:val="32"/>
        </w:rPr>
        <w:t>政务公开工作有创新有亮点，但也有短板有不足：一是政府信息公开数量少，主要原因是一些部门警种担心违反保密纪律，该公开的不予公开。二是政策解读执行不到位，对政策性文件和便民服务措施的制定背景、依据、目标任务、涉及范围等深入解读普遍不足。三是涉及公众利益的电视电话会议均未通过网络、新媒体直播等方式向社会公开。</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jc w:val="both"/>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下一步，</w:t>
      </w:r>
      <w:r>
        <w:rPr>
          <w:rFonts w:hint="eastAsia" w:ascii="仿宋_GB2312" w:hAnsi="宋体" w:eastAsia="仿宋_GB2312" w:cs="宋体"/>
          <w:color w:val="auto"/>
          <w:kern w:val="0"/>
          <w:sz w:val="32"/>
          <w:szCs w:val="32"/>
          <w:lang w:eastAsia="zh-CN"/>
        </w:rPr>
        <w:t>上饶市公安局</w:t>
      </w:r>
      <w:r>
        <w:rPr>
          <w:rFonts w:hint="eastAsia" w:ascii="仿宋_GB2312" w:hAnsi="宋体" w:eastAsia="仿宋_GB2312" w:cs="宋体"/>
          <w:color w:val="auto"/>
          <w:kern w:val="0"/>
          <w:sz w:val="32"/>
          <w:szCs w:val="32"/>
        </w:rPr>
        <w:t>将认真贯彻落实党的十九大报告提出的“通过更充分的政务公开让人民群众更好地监督政府依法行政”，进一步增强依法公开意识，完善“五公开”工作制度，妥善处理推进政务公开与保守国家（警务）秘密的关系，不断提升公安政务公开的广度和深度，更加主动地接受社会公众和新闻舆论的监督。</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jc w:val="both"/>
        <w:textAlignment w:val="auto"/>
        <w:outlineLvl w:val="9"/>
        <w:rPr>
          <w:rFonts w:hint="eastAsia" w:ascii="仿宋_GB2312" w:hAnsi="宋体" w:eastAsia="仿宋_GB2312" w:cs="宋体"/>
          <w:color w:val="auto"/>
          <w:kern w:val="0"/>
          <w:sz w:val="32"/>
          <w:szCs w:val="32"/>
        </w:rPr>
      </w:pPr>
      <w:r>
        <w:rPr>
          <w:rFonts w:hint="eastAsia" w:ascii="楷体_GB2312" w:hAnsi="楷体_GB2312" w:eastAsia="楷体_GB2312" w:cs="楷体_GB2312"/>
          <w:b/>
          <w:bCs/>
          <w:color w:val="auto"/>
          <w:kern w:val="0"/>
          <w:sz w:val="32"/>
          <w:szCs w:val="32"/>
        </w:rPr>
        <w:t>（一）进一步加强组织领导和教育培训。</w:t>
      </w:r>
      <w:r>
        <w:rPr>
          <w:rFonts w:hint="eastAsia" w:ascii="仿宋_GB2312" w:hAnsi="宋体" w:eastAsia="仿宋_GB2312" w:cs="宋体"/>
          <w:color w:val="auto"/>
          <w:kern w:val="0"/>
          <w:sz w:val="32"/>
          <w:szCs w:val="32"/>
        </w:rPr>
        <w:t>根据国务院、省委、省政府关于政府信息公开工作的总体要求，结合公安工作实际，制定完善</w:t>
      </w:r>
      <w:r>
        <w:rPr>
          <w:rFonts w:hint="eastAsia" w:ascii="仿宋_GB2312" w:hAnsi="宋体" w:eastAsia="仿宋_GB2312" w:cs="宋体"/>
          <w:color w:val="auto"/>
          <w:kern w:val="0"/>
          <w:sz w:val="32"/>
          <w:szCs w:val="32"/>
          <w:lang w:eastAsia="zh-CN"/>
        </w:rPr>
        <w:t>市公安局</w:t>
      </w:r>
      <w:r>
        <w:rPr>
          <w:rFonts w:hint="eastAsia" w:ascii="仿宋_GB2312" w:hAnsi="宋体" w:eastAsia="仿宋_GB2312" w:cs="宋体"/>
          <w:color w:val="auto"/>
          <w:kern w:val="0"/>
          <w:sz w:val="32"/>
          <w:szCs w:val="32"/>
        </w:rPr>
        <w:t>政府信息公开工作总体规划，明确工作目标，细化工作任务。同时，通过加强培训等多种形式，切实提高各警种和业务部门领导干部和广大民警贯彻执行《条例》的主动性和自觉性。</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jc w:val="both"/>
        <w:textAlignment w:val="auto"/>
        <w:outlineLvl w:val="9"/>
        <w:rPr>
          <w:rFonts w:hint="eastAsia" w:ascii="仿宋_GB2312" w:hAnsi="宋体" w:eastAsia="仿宋_GB2312" w:cs="宋体"/>
          <w:color w:val="auto"/>
          <w:kern w:val="0"/>
          <w:sz w:val="32"/>
          <w:szCs w:val="32"/>
        </w:rPr>
      </w:pPr>
      <w:r>
        <w:rPr>
          <w:rFonts w:hint="eastAsia" w:ascii="楷体_GB2312" w:hAnsi="楷体_GB2312" w:eastAsia="楷体_GB2312" w:cs="楷体_GB2312"/>
          <w:b/>
          <w:bCs/>
          <w:color w:val="auto"/>
          <w:kern w:val="0"/>
          <w:sz w:val="32"/>
          <w:szCs w:val="32"/>
        </w:rPr>
        <w:t>（二）进一步丰富政府信息公开形式。</w:t>
      </w:r>
      <w:r>
        <w:rPr>
          <w:rFonts w:hint="eastAsia" w:ascii="仿宋_GB2312" w:hAnsi="宋体" w:eastAsia="仿宋_GB2312" w:cs="宋体"/>
          <w:color w:val="auto"/>
          <w:kern w:val="0"/>
          <w:sz w:val="32"/>
          <w:szCs w:val="32"/>
        </w:rPr>
        <w:t>继续通过新闻发布、网上公布等方式，及时向社会发布公众关注度高、涉及面广的重要警务信息、工作信息和警方提示。同时，充分借助公共媒体资源，加大法制宣传和信息公开力度，提高为民服务的能力和水平。</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jc w:val="both"/>
        <w:textAlignment w:val="auto"/>
        <w:outlineLvl w:val="9"/>
        <w:rPr>
          <w:rFonts w:hint="eastAsia" w:ascii="仿宋_GB2312" w:hAnsi="宋体" w:eastAsia="仿宋_GB2312" w:cs="宋体"/>
          <w:color w:val="auto"/>
          <w:kern w:val="0"/>
          <w:sz w:val="32"/>
          <w:szCs w:val="32"/>
        </w:rPr>
      </w:pPr>
      <w:r>
        <w:rPr>
          <w:rFonts w:hint="eastAsia" w:ascii="楷体_GB2312" w:hAnsi="楷体_GB2312" w:eastAsia="楷体_GB2312" w:cs="楷体_GB2312"/>
          <w:b/>
          <w:bCs/>
          <w:color w:val="auto"/>
          <w:kern w:val="0"/>
          <w:sz w:val="32"/>
          <w:szCs w:val="32"/>
        </w:rPr>
        <w:t>（三）进一步提升网上办事服务水平。</w:t>
      </w:r>
      <w:r>
        <w:rPr>
          <w:rFonts w:hint="eastAsia" w:ascii="仿宋_GB2312" w:hAnsi="宋体" w:eastAsia="仿宋_GB2312" w:cs="宋体"/>
          <w:color w:val="auto"/>
          <w:kern w:val="0"/>
          <w:sz w:val="32"/>
          <w:szCs w:val="32"/>
        </w:rPr>
        <w:t>进一步加大政务网站建设力度，巩固和优化现有网上服务，继续推出网上便民服务措施，进一步提升网上办事服务水平。</w:t>
      </w:r>
    </w:p>
    <w:p>
      <w:pPr>
        <w:keepNext w:val="0"/>
        <w:keepLines w:val="0"/>
        <w:pageBreakBefore w:val="0"/>
        <w:widowControl w:val="0"/>
        <w:kinsoku/>
        <w:wordWrap/>
        <w:overflowPunct/>
        <w:topLinePunct w:val="0"/>
        <w:autoSpaceDE/>
        <w:autoSpaceDN/>
        <w:bidi w:val="0"/>
        <w:adjustRightInd/>
        <w:snapToGrid/>
        <w:spacing w:line="480" w:lineRule="auto"/>
        <w:ind w:right="0" w:rightChars="0"/>
        <w:jc w:val="both"/>
        <w:textAlignment w:val="auto"/>
        <w:outlineLvl w:val="9"/>
        <w:rPr>
          <w:rFonts w:hint="eastAsia" w:ascii="仿宋_GB2312" w:hAnsi="宋体" w:eastAsia="仿宋_GB2312" w:cs="宋体"/>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480" w:lineRule="auto"/>
        <w:ind w:right="0" w:rightChars="0"/>
        <w:jc w:val="both"/>
        <w:textAlignment w:val="auto"/>
        <w:outlineLvl w:val="9"/>
        <w:rPr>
          <w:rFonts w:hint="eastAsia" w:ascii="仿宋_GB2312" w:hAnsi="宋体" w:eastAsia="仿宋_GB2312" w:cs="宋体"/>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480" w:lineRule="auto"/>
        <w:ind w:right="0" w:rightChars="0"/>
        <w:jc w:val="both"/>
        <w:textAlignment w:val="auto"/>
        <w:outlineLvl w:val="9"/>
        <w:rPr>
          <w:rFonts w:hint="eastAsia" w:ascii="仿宋_GB2312" w:hAnsi="宋体" w:eastAsia="仿宋_GB2312" w:cs="宋体"/>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480" w:lineRule="auto"/>
        <w:ind w:right="0" w:rightChars="0"/>
        <w:jc w:val="both"/>
        <w:textAlignment w:val="auto"/>
        <w:outlineLvl w:val="9"/>
        <w:rPr>
          <w:rFonts w:hint="eastAsia" w:ascii="仿宋_GB2312" w:hAnsi="宋体" w:eastAsia="仿宋_GB2312" w:cs="宋体"/>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480" w:lineRule="auto"/>
        <w:ind w:right="0" w:rightChars="0"/>
        <w:jc w:val="both"/>
        <w:textAlignment w:val="auto"/>
        <w:outlineLvl w:val="9"/>
        <w:rPr>
          <w:rFonts w:hint="eastAsia" w:ascii="仿宋_GB2312" w:hAnsi="宋体" w:eastAsia="仿宋_GB2312" w:cs="宋体"/>
          <w:color w:val="auto"/>
          <w:kern w:val="0"/>
          <w:sz w:val="32"/>
          <w:szCs w:val="32"/>
        </w:rPr>
      </w:pPr>
    </w:p>
    <w:p>
      <w:pPr>
        <w:keepNext w:val="0"/>
        <w:keepLines w:val="0"/>
        <w:widowControl w:val="0"/>
        <w:suppressLineNumbers w:val="0"/>
        <w:snapToGrid w:val="0"/>
        <w:spacing w:before="0" w:beforeAutospacing="0" w:after="0" w:afterAutospacing="0"/>
        <w:ind w:left="0" w:right="0"/>
        <w:jc w:val="center"/>
        <w:rPr>
          <w:rFonts w:hint="eastAsia" w:ascii="方正小标宋简体" w:hAnsi="Calibri" w:eastAsia="方正小标宋简体" w:cs="Times New Roman"/>
          <w:kern w:val="2"/>
          <w:sz w:val="44"/>
          <w:szCs w:val="44"/>
        </w:rPr>
      </w:pPr>
      <w:r>
        <w:rPr>
          <w:rFonts w:hint="eastAsia" w:ascii="方正小标宋简体" w:hAnsi="Calibri" w:eastAsia="方正小标宋简体" w:cs="Times New Roman"/>
          <w:kern w:val="2"/>
          <w:sz w:val="44"/>
          <w:szCs w:val="44"/>
          <w:lang w:val="en-US" w:eastAsia="zh-CN" w:bidi="ar"/>
        </w:rPr>
        <w:t>政府信息公开情况统计表</w:t>
      </w:r>
    </w:p>
    <w:p>
      <w:pPr>
        <w:pStyle w:val="4"/>
        <w:widowControl/>
        <w:snapToGrid w:val="0"/>
        <w:spacing w:before="78" w:beforeLines="25" w:beforeAutospacing="0" w:after="78" w:afterLines="25" w:afterAutospacing="0"/>
        <w:rPr>
          <w:rFonts w:hint="eastAsia" w:ascii="仿宋_GB2312" w:hAnsi="仿宋_GB2312" w:eastAsia="仿宋_GB2312" w:cs="仿宋_GB2312"/>
          <w:b w:val="0"/>
          <w:kern w:val="28"/>
          <w:sz w:val="32"/>
          <w:szCs w:val="32"/>
        </w:rPr>
      </w:pPr>
      <w:r>
        <w:rPr>
          <w:rFonts w:hint="eastAsia" w:ascii="仿宋_GB2312" w:hAnsi="仿宋_GB2312" w:eastAsia="仿宋_GB2312" w:cs="仿宋_GB2312"/>
          <w:b w:val="0"/>
          <w:kern w:val="28"/>
          <w:sz w:val="32"/>
          <w:szCs w:val="32"/>
        </w:rPr>
        <w:t>（2017年度）</w:t>
      </w:r>
    </w:p>
    <w:p>
      <w:pPr>
        <w:keepNext w:val="0"/>
        <w:keepLines w:val="0"/>
        <w:widowControl w:val="0"/>
        <w:suppressLineNumbers w:val="0"/>
        <w:snapToGrid w:val="0"/>
        <w:spacing w:before="0" w:beforeAutospacing="0" w:after="0" w:afterAutospacing="0" w:line="400" w:lineRule="exact"/>
        <w:ind w:left="0" w:right="0"/>
        <w:jc w:val="both"/>
        <w:rPr>
          <w:rFonts w:hint="default" w:ascii="Calibri" w:hAnsi="Calibri" w:eastAsia="宋体" w:cs="Times New Roman"/>
          <w:kern w:val="2"/>
          <w:sz w:val="28"/>
          <w:szCs w:val="28"/>
          <w:lang w:val="en-US" w:eastAsia="zh-CN" w:bidi="ar"/>
        </w:rPr>
      </w:pPr>
    </w:p>
    <w:p>
      <w:pPr>
        <w:keepNext w:val="0"/>
        <w:keepLines w:val="0"/>
        <w:widowControl w:val="0"/>
        <w:suppressLineNumbers w:val="0"/>
        <w:snapToGrid w:val="0"/>
        <w:spacing w:before="0" w:beforeAutospacing="0" w:after="0" w:afterAutospacing="0" w:line="400" w:lineRule="exact"/>
        <w:ind w:left="0" w:right="0"/>
        <w:jc w:val="both"/>
        <w:rPr>
          <w:rFonts w:hint="default" w:ascii="Calibri" w:hAnsi="Calibri" w:eastAsia="宋体" w:cs="Times New Roman"/>
          <w:kern w:val="2"/>
          <w:sz w:val="28"/>
          <w:szCs w:val="28"/>
        </w:rPr>
      </w:pPr>
      <w:r>
        <w:rPr>
          <w:rFonts w:hint="default" w:ascii="Calibri" w:hAnsi="Calibri" w:eastAsia="宋体" w:cs="Times New Roman"/>
          <w:kern w:val="2"/>
          <w:sz w:val="28"/>
          <w:szCs w:val="28"/>
          <w:lang w:val="en-US" w:eastAsia="zh-CN" w:bidi="ar"/>
        </w:rPr>
        <w:t>填报单位（盖章）</w:t>
      </w:r>
      <w:r>
        <w:rPr>
          <w:rFonts w:hint="eastAsia" w:ascii="Calibri" w:hAnsi="Calibri" w:eastAsia="宋体" w:cs="Times New Roman"/>
          <w:kern w:val="2"/>
          <w:sz w:val="28"/>
          <w:szCs w:val="28"/>
          <w:lang w:val="en-US" w:eastAsia="zh-CN" w:bidi="ar"/>
        </w:rPr>
        <w:t>：上饶市公安局</w:t>
      </w:r>
    </w:p>
    <w:tbl>
      <w:tblPr>
        <w:tblStyle w:val="7"/>
        <w:tblW w:w="852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28" w:type="dxa"/>
          <w:left w:w="108" w:type="dxa"/>
          <w:bottom w:w="28" w:type="dxa"/>
          <w:right w:w="108" w:type="dxa"/>
        </w:tblCellMar>
      </w:tblPr>
      <w:tblGrid>
        <w:gridCol w:w="6299"/>
        <w:gridCol w:w="1083"/>
        <w:gridCol w:w="1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黑体" w:cs="Times New Roman"/>
                <w:kern w:val="2"/>
                <w:sz w:val="21"/>
                <w:szCs w:val="21"/>
              </w:rPr>
            </w:pPr>
            <w:r>
              <w:rPr>
                <w:rFonts w:hint="default" w:ascii="Calibri" w:hAnsi="Calibri" w:eastAsia="黑体" w:cs="Times New Roman"/>
                <w:kern w:val="2"/>
                <w:sz w:val="21"/>
                <w:szCs w:val="21"/>
                <w:lang w:val="en-US" w:eastAsia="zh-CN" w:bidi="ar"/>
              </w:rPr>
              <w:t>统  计  指  标</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黑体" w:cs="Times New Roman"/>
                <w:kern w:val="2"/>
                <w:sz w:val="21"/>
                <w:szCs w:val="21"/>
              </w:rPr>
            </w:pPr>
            <w:r>
              <w:rPr>
                <w:rFonts w:hint="default" w:ascii="Calibri" w:hAnsi="Calibri" w:eastAsia="黑体" w:cs="Times New Roman"/>
                <w:kern w:val="2"/>
                <w:sz w:val="21"/>
                <w:szCs w:val="21"/>
                <w:lang w:val="en-US" w:eastAsia="zh-CN" w:bidi="ar"/>
              </w:rPr>
              <w:t>单位</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黑体" w:cs="Times New Roman"/>
                <w:kern w:val="2"/>
                <w:sz w:val="21"/>
                <w:szCs w:val="21"/>
              </w:rPr>
            </w:pPr>
            <w:r>
              <w:rPr>
                <w:rFonts w:hint="default" w:ascii="Calibri" w:hAnsi="Calibri" w:eastAsia="黑体" w:cs="Times New Roman"/>
                <w:kern w:val="2"/>
                <w:sz w:val="21"/>
                <w:szCs w:val="21"/>
                <w:lang w:val="en-US" w:eastAsia="zh-CN" w:bidi="ar"/>
              </w:rPr>
              <w:t>统计数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jc w:val="both"/>
              <w:rPr>
                <w:rFonts w:hint="default" w:ascii="Calibri" w:hAnsi="Calibri" w:eastAsia="黑体" w:cs="Times New Roman"/>
                <w:kern w:val="2"/>
                <w:sz w:val="21"/>
                <w:szCs w:val="21"/>
              </w:rPr>
            </w:pPr>
            <w:r>
              <w:rPr>
                <w:rFonts w:hint="default" w:ascii="Calibri" w:hAnsi="Calibri" w:eastAsia="黑体" w:cs="Times New Roman"/>
                <w:kern w:val="2"/>
                <w:sz w:val="21"/>
                <w:szCs w:val="21"/>
                <w:lang w:val="en-US" w:eastAsia="zh-CN" w:bidi="ar"/>
              </w:rPr>
              <w:t>一、主动公开情况</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黑体"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420" w:firstLineChars="2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（一）主动公开政府信息数</w:t>
            </w:r>
          </w:p>
          <w:p>
            <w:pPr>
              <w:keepNext w:val="0"/>
              <w:keepLines w:val="0"/>
              <w:widowControl w:val="0"/>
              <w:suppressLineNumbers w:val="0"/>
              <w:spacing w:before="0" w:beforeAutospacing="0" w:after="0" w:afterAutospacing="0" w:line="400" w:lineRule="exact"/>
              <w:ind w:left="0" w:right="0" w:firstLine="945" w:firstLineChars="45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（不同渠道和方式公开相同信息计</w:t>
            </w:r>
            <w:r>
              <w:rPr>
                <w:rFonts w:hint="default" w:ascii="Calibri" w:hAnsi="Calibri" w:eastAsia="宋体" w:cs="Calibri"/>
                <w:kern w:val="2"/>
                <w:sz w:val="21"/>
                <w:szCs w:val="21"/>
                <w:lang w:val="en-US" w:eastAsia="zh-CN" w:bidi="ar"/>
              </w:rPr>
              <w:t>1</w:t>
            </w:r>
            <w:r>
              <w:rPr>
                <w:rFonts w:hint="eastAsia" w:ascii="宋体" w:hAnsi="宋体" w:eastAsia="宋体" w:cs="宋体"/>
                <w:kern w:val="2"/>
                <w:sz w:val="21"/>
                <w:szCs w:val="21"/>
                <w:lang w:val="en-US" w:eastAsia="zh-CN" w:bidi="ar"/>
              </w:rPr>
              <w:t>条）</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条</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rPr>
            </w:pPr>
            <w:r>
              <w:rPr>
                <w:rFonts w:hint="eastAsia" w:ascii="Calibri" w:hAnsi="Calibri" w:eastAsia="宋体" w:cs="Times New Roman"/>
                <w:kern w:val="2"/>
                <w:sz w:val="21"/>
                <w:szCs w:val="21"/>
                <w:lang w:val="en-US" w:eastAsia="zh-CN"/>
              </w:rPr>
              <w:t>2750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1365" w:firstLineChars="65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其中：主动公开规范性文件数</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条</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rPr>
            </w:pPr>
            <w:r>
              <w:rPr>
                <w:rFonts w:hint="eastAsia" w:ascii="Calibri" w:hAnsi="Calibri" w:eastAsia="宋体" w:cs="Times New Roman"/>
                <w:kern w:val="2"/>
                <w:sz w:val="21"/>
                <w:szCs w:val="21"/>
                <w:lang w:val="en-US" w:eastAsia="zh-CN"/>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1995" w:firstLineChars="95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制发规范性文件总数</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件</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rPr>
            </w:pPr>
            <w:r>
              <w:rPr>
                <w:rFonts w:hint="eastAsia" w:ascii="Calibri" w:hAnsi="Calibri" w:eastAsia="宋体" w:cs="Times New Roman"/>
                <w:kern w:val="2"/>
                <w:sz w:val="21"/>
                <w:szCs w:val="21"/>
                <w:lang w:val="en-US" w:eastAsia="zh-CN"/>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420" w:firstLineChars="2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（二）通过不同渠道和方式公开政府信息的情况</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1050" w:firstLineChars="5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1</w:t>
            </w:r>
            <w:r>
              <w:rPr>
                <w:rFonts w:hint="eastAsia" w:ascii="宋体" w:hAnsi="宋体" w:eastAsia="宋体" w:cs="宋体"/>
                <w:kern w:val="2"/>
                <w:sz w:val="21"/>
                <w:szCs w:val="21"/>
                <w:lang w:val="en-US" w:eastAsia="zh-CN" w:bidi="ar"/>
              </w:rPr>
              <w:t>．政府公报公开政府信息数</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条</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rPr>
            </w:pPr>
            <w:r>
              <w:rPr>
                <w:rFonts w:hint="eastAsia" w:ascii="Calibri" w:hAnsi="Calibri" w:eastAsia="宋体" w:cs="Times New Roman"/>
                <w:kern w:val="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9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1050" w:firstLineChars="5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2</w:t>
            </w:r>
            <w:r>
              <w:rPr>
                <w:rFonts w:hint="eastAsia" w:ascii="宋体" w:hAnsi="宋体" w:eastAsia="宋体" w:cs="宋体"/>
                <w:kern w:val="2"/>
                <w:sz w:val="21"/>
                <w:szCs w:val="21"/>
                <w:lang w:val="en-US" w:eastAsia="zh-CN" w:bidi="ar"/>
              </w:rPr>
              <w:t>．政府网站公开政府信息数</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条</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rPr>
            </w:pPr>
            <w:r>
              <w:rPr>
                <w:rFonts w:hint="eastAsia" w:ascii="Calibri" w:hAnsi="Calibri" w:eastAsia="宋体" w:cs="Times New Roman"/>
                <w:kern w:val="2"/>
                <w:sz w:val="21"/>
                <w:szCs w:val="21"/>
                <w:lang w:val="en-US" w:eastAsia="zh-CN"/>
              </w:rPr>
              <w:t>471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1050" w:firstLineChars="5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3</w:t>
            </w:r>
            <w:r>
              <w:rPr>
                <w:rFonts w:hint="eastAsia" w:ascii="宋体" w:hAnsi="宋体" w:eastAsia="宋体" w:cs="宋体"/>
                <w:kern w:val="2"/>
                <w:sz w:val="21"/>
                <w:szCs w:val="21"/>
                <w:lang w:val="en-US" w:eastAsia="zh-CN" w:bidi="ar"/>
              </w:rPr>
              <w:t>．政务微博公开政府信息数</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条</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rPr>
            </w:pPr>
            <w:r>
              <w:rPr>
                <w:rFonts w:hint="eastAsia" w:ascii="Calibri" w:hAnsi="Calibri" w:eastAsia="宋体" w:cs="Times New Roman"/>
                <w:kern w:val="2"/>
                <w:sz w:val="21"/>
                <w:szCs w:val="21"/>
                <w:lang w:val="en-US" w:eastAsia="zh-CN"/>
              </w:rPr>
              <w:t>900余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1050" w:firstLineChars="5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4</w:t>
            </w:r>
            <w:r>
              <w:rPr>
                <w:rFonts w:hint="eastAsia" w:ascii="宋体" w:hAnsi="宋体" w:eastAsia="宋体" w:cs="宋体"/>
                <w:kern w:val="2"/>
                <w:sz w:val="21"/>
                <w:szCs w:val="21"/>
                <w:lang w:val="en-US" w:eastAsia="zh-CN" w:bidi="ar"/>
              </w:rPr>
              <w:t>．政务微信公开政府信息数</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条</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rPr>
            </w:pPr>
            <w:r>
              <w:rPr>
                <w:rFonts w:hint="eastAsia" w:ascii="Calibri" w:hAnsi="Calibri" w:eastAsia="宋体" w:cs="Times New Roman"/>
                <w:kern w:val="2"/>
                <w:sz w:val="21"/>
                <w:szCs w:val="21"/>
                <w:lang w:val="en-US" w:eastAsia="zh-CN"/>
              </w:rPr>
              <w:t>1400余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1050" w:firstLineChars="5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5</w:t>
            </w:r>
            <w:r>
              <w:rPr>
                <w:rFonts w:hint="eastAsia" w:ascii="宋体" w:hAnsi="宋体" w:eastAsia="宋体" w:cs="宋体"/>
                <w:kern w:val="2"/>
                <w:sz w:val="21"/>
                <w:szCs w:val="21"/>
                <w:lang w:val="en-US" w:eastAsia="zh-CN" w:bidi="ar"/>
              </w:rPr>
              <w:t>．其他方式公开政府信息数</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lang w:val="en-US" w:eastAsia="zh-CN" w:bidi="ar"/>
              </w:rPr>
            </w:pPr>
            <w:r>
              <w:rPr>
                <w:rFonts w:hint="default" w:ascii="Calibri" w:hAnsi="Calibri" w:eastAsia="宋体" w:cs="Times New Roman"/>
                <w:kern w:val="2"/>
                <w:sz w:val="21"/>
                <w:szCs w:val="21"/>
                <w:lang w:val="en-US" w:eastAsia="zh-CN" w:bidi="ar"/>
              </w:rPr>
              <w:t>条</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bidi="ar"/>
              </w:rPr>
            </w:pPr>
            <w:r>
              <w:rPr>
                <w:rFonts w:hint="eastAsia" w:ascii="Calibri" w:hAnsi="Calibri" w:eastAsia="宋体" w:cs="Times New Roman"/>
                <w:kern w:val="2"/>
                <w:sz w:val="21"/>
                <w:szCs w:val="21"/>
                <w:lang w:val="en-US" w:eastAsia="zh-CN" w:bidi="ar"/>
              </w:rPr>
              <w:t>3410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jc w:val="both"/>
              <w:rPr>
                <w:rFonts w:hint="default" w:ascii="Calibri" w:hAnsi="Calibri" w:eastAsia="黑体" w:cs="Times New Roman"/>
                <w:kern w:val="2"/>
                <w:sz w:val="21"/>
                <w:szCs w:val="21"/>
              </w:rPr>
            </w:pPr>
            <w:r>
              <w:rPr>
                <w:rFonts w:hint="default" w:ascii="Calibri" w:hAnsi="Calibri" w:eastAsia="黑体" w:cs="Times New Roman"/>
                <w:kern w:val="2"/>
                <w:sz w:val="21"/>
                <w:szCs w:val="21"/>
                <w:lang w:val="en-US" w:eastAsia="zh-CN" w:bidi="ar"/>
              </w:rPr>
              <w:t>二、回应解读情况</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lang w:val="en-US" w:eastAsia="zh-CN" w:bidi="ar"/>
              </w:rPr>
            </w:pP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420" w:firstLineChars="2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（一）回应公众关注热点或重大舆情数</w:t>
            </w:r>
          </w:p>
          <w:p>
            <w:pPr>
              <w:keepNext w:val="0"/>
              <w:keepLines w:val="0"/>
              <w:widowControl w:val="0"/>
              <w:suppressLineNumbers w:val="0"/>
              <w:spacing w:before="0" w:beforeAutospacing="0" w:after="0" w:afterAutospacing="0" w:line="400" w:lineRule="exact"/>
              <w:ind w:left="0" w:right="0" w:firstLine="945" w:firstLineChars="45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（不同方式回应同一热点或舆情计</w:t>
            </w:r>
            <w:r>
              <w:rPr>
                <w:rFonts w:hint="default" w:ascii="Calibri" w:hAnsi="Calibri" w:eastAsia="宋体" w:cs="Calibri"/>
                <w:kern w:val="2"/>
                <w:sz w:val="21"/>
                <w:szCs w:val="21"/>
                <w:lang w:val="en-US" w:eastAsia="zh-CN" w:bidi="ar"/>
              </w:rPr>
              <w:t>1</w:t>
            </w:r>
            <w:r>
              <w:rPr>
                <w:rFonts w:hint="eastAsia" w:ascii="宋体" w:hAnsi="宋体" w:eastAsia="宋体" w:cs="宋体"/>
                <w:kern w:val="2"/>
                <w:sz w:val="21"/>
                <w:szCs w:val="21"/>
                <w:lang w:val="en-US" w:eastAsia="zh-CN" w:bidi="ar"/>
              </w:rPr>
              <w:t>次）</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lang w:val="en-US" w:eastAsia="zh-CN" w:bidi="ar"/>
              </w:rPr>
            </w:pPr>
            <w:r>
              <w:rPr>
                <w:rFonts w:hint="default" w:ascii="Calibri" w:hAnsi="Calibri" w:eastAsia="宋体" w:cs="Times New Roman"/>
                <w:kern w:val="2"/>
                <w:sz w:val="21"/>
                <w:szCs w:val="21"/>
                <w:lang w:val="en-US" w:eastAsia="zh-CN" w:bidi="ar"/>
              </w:rPr>
              <w:t>次</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bidi="ar"/>
              </w:rPr>
            </w:pPr>
            <w:r>
              <w:rPr>
                <w:rFonts w:hint="eastAsia" w:ascii="Calibri" w:hAnsi="Calibri" w:eastAsia="宋体" w:cs="Times New Roman"/>
                <w:kern w:val="2"/>
                <w:sz w:val="21"/>
                <w:szCs w:val="21"/>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420" w:firstLineChars="2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（二）通过不同渠道和方式回应解读的情况</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lang w:val="en-US" w:eastAsia="zh-CN" w:bidi="ar"/>
              </w:rPr>
            </w:pP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1050" w:firstLineChars="5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1</w:t>
            </w:r>
            <w:r>
              <w:rPr>
                <w:rFonts w:hint="eastAsia" w:ascii="宋体" w:hAnsi="宋体" w:eastAsia="宋体" w:cs="宋体"/>
                <w:kern w:val="2"/>
                <w:sz w:val="21"/>
                <w:szCs w:val="21"/>
                <w:lang w:val="en-US" w:eastAsia="zh-CN" w:bidi="ar"/>
              </w:rPr>
              <w:t>．参加或举办新闻发布会总次数</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lang w:val="en-US" w:eastAsia="zh-CN" w:bidi="ar"/>
              </w:rPr>
            </w:pPr>
            <w:r>
              <w:rPr>
                <w:rFonts w:hint="default" w:ascii="Calibri" w:hAnsi="Calibri" w:eastAsia="宋体" w:cs="Times New Roman"/>
                <w:kern w:val="2"/>
                <w:sz w:val="21"/>
                <w:szCs w:val="21"/>
                <w:lang w:val="en-US" w:eastAsia="zh-CN" w:bidi="ar"/>
              </w:rPr>
              <w:t>次</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bidi="ar"/>
              </w:rPr>
            </w:pPr>
            <w:r>
              <w:rPr>
                <w:rFonts w:hint="eastAsia" w:ascii="Calibri" w:hAnsi="Calibri" w:eastAsia="宋体" w:cs="Times New Roman"/>
                <w:kern w:val="2"/>
                <w:sz w:val="21"/>
                <w:szCs w:val="21"/>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1348" w:firstLineChars="642"/>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其中：主要负责同志参加新闻发布会次数</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lang w:val="en-US" w:eastAsia="zh-CN" w:bidi="ar"/>
              </w:rPr>
            </w:pPr>
            <w:r>
              <w:rPr>
                <w:rFonts w:hint="default" w:ascii="Calibri" w:hAnsi="Calibri" w:eastAsia="宋体" w:cs="Times New Roman"/>
                <w:kern w:val="2"/>
                <w:sz w:val="21"/>
                <w:szCs w:val="21"/>
                <w:lang w:val="en-US" w:eastAsia="zh-CN" w:bidi="ar"/>
              </w:rPr>
              <w:t>次</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bidi="ar"/>
              </w:rPr>
            </w:pPr>
            <w:r>
              <w:rPr>
                <w:rFonts w:hint="eastAsia" w:ascii="Calibri" w:hAnsi="Calibri" w:eastAsia="宋体" w:cs="Times New Roman"/>
                <w:kern w:val="2"/>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1050" w:firstLineChars="5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2</w:t>
            </w:r>
            <w:r>
              <w:rPr>
                <w:rFonts w:hint="eastAsia" w:ascii="宋体" w:hAnsi="宋体" w:eastAsia="宋体" w:cs="宋体"/>
                <w:kern w:val="2"/>
                <w:sz w:val="21"/>
                <w:szCs w:val="21"/>
                <w:lang w:val="en-US" w:eastAsia="zh-CN" w:bidi="ar"/>
              </w:rPr>
              <w:t>．政府网站在线访谈次数</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lang w:val="en-US" w:eastAsia="zh-CN" w:bidi="ar"/>
              </w:rPr>
            </w:pPr>
            <w:r>
              <w:rPr>
                <w:rFonts w:hint="default" w:ascii="Calibri" w:hAnsi="Calibri" w:eastAsia="宋体" w:cs="Times New Roman"/>
                <w:kern w:val="2"/>
                <w:sz w:val="21"/>
                <w:szCs w:val="21"/>
                <w:lang w:val="en-US" w:eastAsia="zh-CN" w:bidi="ar"/>
              </w:rPr>
              <w:t>次</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bidi="ar"/>
              </w:rPr>
            </w:pPr>
            <w:r>
              <w:rPr>
                <w:rFonts w:hint="eastAsia" w:ascii="Calibri" w:hAnsi="Calibri" w:eastAsia="宋体" w:cs="Times New Roman"/>
                <w:kern w:val="2"/>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1348" w:firstLineChars="642"/>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其中：主要负责同志参加政府网站在线访谈次数</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lang w:val="en-US" w:eastAsia="zh-CN" w:bidi="ar"/>
              </w:rPr>
            </w:pPr>
            <w:r>
              <w:rPr>
                <w:rFonts w:hint="default" w:ascii="Calibri" w:hAnsi="Calibri" w:eastAsia="宋体" w:cs="Times New Roman"/>
                <w:kern w:val="2"/>
                <w:sz w:val="21"/>
                <w:szCs w:val="21"/>
                <w:lang w:val="en-US" w:eastAsia="zh-CN" w:bidi="ar"/>
              </w:rPr>
              <w:t>次</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bidi="ar"/>
              </w:rPr>
            </w:pPr>
            <w:r>
              <w:rPr>
                <w:rFonts w:hint="eastAsia" w:ascii="Calibri" w:hAnsi="Calibri" w:eastAsia="宋体" w:cs="Times New Roman"/>
                <w:kern w:val="2"/>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1050" w:firstLineChars="5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3</w:t>
            </w:r>
            <w:r>
              <w:rPr>
                <w:rFonts w:hint="eastAsia" w:ascii="宋体" w:hAnsi="宋体" w:eastAsia="宋体" w:cs="宋体"/>
                <w:kern w:val="2"/>
                <w:sz w:val="21"/>
                <w:szCs w:val="21"/>
                <w:lang w:val="en-US" w:eastAsia="zh-CN" w:bidi="ar"/>
              </w:rPr>
              <w:t>．政策解读稿件发布数</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lang w:val="en-US" w:eastAsia="zh-CN" w:bidi="ar"/>
              </w:rPr>
            </w:pPr>
            <w:r>
              <w:rPr>
                <w:rFonts w:hint="default" w:ascii="Calibri" w:hAnsi="Calibri" w:eastAsia="宋体" w:cs="Times New Roman"/>
                <w:kern w:val="2"/>
                <w:sz w:val="21"/>
                <w:szCs w:val="21"/>
                <w:lang w:val="en-US" w:eastAsia="zh-CN" w:bidi="ar"/>
              </w:rPr>
              <w:t>篇</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bidi="ar"/>
              </w:rPr>
            </w:pPr>
            <w:r>
              <w:rPr>
                <w:rFonts w:hint="eastAsia" w:ascii="Calibri" w:hAnsi="Calibri" w:eastAsia="宋体" w:cs="Times New Roman"/>
                <w:kern w:val="2"/>
                <w:sz w:val="21"/>
                <w:szCs w:val="21"/>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1050" w:firstLineChars="5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4</w:t>
            </w:r>
            <w:r>
              <w:rPr>
                <w:rFonts w:hint="eastAsia" w:ascii="宋体" w:hAnsi="宋体" w:eastAsia="宋体" w:cs="宋体"/>
                <w:kern w:val="2"/>
                <w:sz w:val="21"/>
                <w:szCs w:val="21"/>
                <w:lang w:val="en-US" w:eastAsia="zh-CN" w:bidi="ar"/>
              </w:rPr>
              <w:t>．微博微信回应事件数</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lang w:val="en-US" w:eastAsia="zh-CN" w:bidi="ar"/>
              </w:rPr>
            </w:pPr>
            <w:r>
              <w:rPr>
                <w:rFonts w:hint="default" w:ascii="Calibri" w:hAnsi="Calibri" w:eastAsia="宋体" w:cs="Times New Roman"/>
                <w:kern w:val="2"/>
                <w:sz w:val="21"/>
                <w:szCs w:val="21"/>
                <w:lang w:val="en-US" w:eastAsia="zh-CN" w:bidi="ar"/>
              </w:rPr>
              <w:t>次</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bidi="ar"/>
              </w:rPr>
            </w:pPr>
            <w:r>
              <w:rPr>
                <w:rFonts w:hint="eastAsia" w:ascii="Calibri" w:hAnsi="Calibri" w:eastAsia="宋体" w:cs="Times New Roman"/>
                <w:kern w:val="2"/>
                <w:sz w:val="21"/>
                <w:szCs w:val="21"/>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1050" w:firstLineChars="5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5</w:t>
            </w:r>
            <w:r>
              <w:rPr>
                <w:rFonts w:hint="eastAsia" w:ascii="宋体" w:hAnsi="宋体" w:eastAsia="宋体" w:cs="宋体"/>
                <w:kern w:val="2"/>
                <w:sz w:val="21"/>
                <w:szCs w:val="21"/>
                <w:lang w:val="en-US" w:eastAsia="zh-CN" w:bidi="ar"/>
              </w:rPr>
              <w:t>．其他方式回应事件数</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lang w:val="en-US" w:eastAsia="zh-CN" w:bidi="ar"/>
              </w:rPr>
            </w:pPr>
            <w:r>
              <w:rPr>
                <w:rFonts w:hint="default" w:ascii="Calibri" w:hAnsi="Calibri" w:eastAsia="宋体" w:cs="Times New Roman"/>
                <w:kern w:val="2"/>
                <w:sz w:val="21"/>
                <w:szCs w:val="21"/>
                <w:lang w:val="en-US" w:eastAsia="zh-CN" w:bidi="ar"/>
              </w:rPr>
              <w:t>次</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bidi="ar"/>
              </w:rPr>
            </w:pPr>
            <w:r>
              <w:rPr>
                <w:rFonts w:hint="eastAsia" w:ascii="Calibri" w:hAnsi="Calibri" w:eastAsia="宋体" w:cs="Times New Roman"/>
                <w:kern w:val="2"/>
                <w:sz w:val="21"/>
                <w:szCs w:val="21"/>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jc w:val="both"/>
              <w:rPr>
                <w:rFonts w:hint="default" w:ascii="Calibri" w:hAnsi="Calibri" w:eastAsia="黑体" w:cs="Times New Roman"/>
                <w:kern w:val="2"/>
                <w:sz w:val="21"/>
                <w:szCs w:val="21"/>
              </w:rPr>
            </w:pPr>
            <w:r>
              <w:rPr>
                <w:rFonts w:hint="default" w:ascii="Calibri" w:hAnsi="Calibri" w:eastAsia="黑体" w:cs="Times New Roman"/>
                <w:kern w:val="2"/>
                <w:sz w:val="21"/>
                <w:szCs w:val="21"/>
                <w:lang w:val="en-US" w:eastAsia="zh-CN" w:bidi="ar"/>
              </w:rPr>
              <w:t>三、依申请公开情况</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rFonts w:hint="default" w:ascii="Calibri" w:hAnsi="Calibri" w:eastAsia="黑体"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420" w:firstLineChars="2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（一）收到申请数</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件</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rPr>
            </w:pPr>
            <w:r>
              <w:rPr>
                <w:rFonts w:hint="eastAsia" w:ascii="Calibri" w:hAnsi="Calibri" w:eastAsia="宋体" w:cs="Times New Roman"/>
                <w:kern w:val="2"/>
                <w:sz w:val="21"/>
                <w:szCs w:val="21"/>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1050" w:firstLineChars="5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1</w:t>
            </w:r>
            <w:r>
              <w:rPr>
                <w:rFonts w:hint="eastAsia" w:ascii="宋体" w:hAnsi="宋体" w:eastAsia="宋体" w:cs="宋体"/>
                <w:kern w:val="2"/>
                <w:sz w:val="21"/>
                <w:szCs w:val="21"/>
                <w:lang w:val="en-US" w:eastAsia="zh-CN" w:bidi="ar"/>
              </w:rPr>
              <w:t>．当面申请数</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件</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rPr>
            </w:pPr>
            <w:r>
              <w:rPr>
                <w:rFonts w:hint="eastAsia" w:ascii="Calibri" w:hAnsi="Calibri" w:eastAsia="宋体" w:cs="Times New Roman"/>
                <w:kern w:val="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1050" w:firstLineChars="5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2</w:t>
            </w:r>
            <w:r>
              <w:rPr>
                <w:rFonts w:hint="eastAsia" w:ascii="宋体" w:hAnsi="宋体" w:eastAsia="宋体" w:cs="宋体"/>
                <w:kern w:val="2"/>
                <w:sz w:val="21"/>
                <w:szCs w:val="21"/>
                <w:lang w:val="en-US" w:eastAsia="zh-CN" w:bidi="ar"/>
              </w:rPr>
              <w:t>．传真申请数</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件</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rPr>
            </w:pPr>
            <w:r>
              <w:rPr>
                <w:rFonts w:hint="eastAsia" w:ascii="Calibri" w:hAnsi="Calibri" w:eastAsia="宋体" w:cs="Times New Roman"/>
                <w:kern w:val="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1050" w:firstLineChars="5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3</w:t>
            </w:r>
            <w:r>
              <w:rPr>
                <w:rFonts w:hint="eastAsia" w:ascii="宋体" w:hAnsi="宋体" w:eastAsia="宋体" w:cs="宋体"/>
                <w:kern w:val="2"/>
                <w:sz w:val="21"/>
                <w:szCs w:val="21"/>
                <w:lang w:val="en-US" w:eastAsia="zh-CN" w:bidi="ar"/>
              </w:rPr>
              <w:t>．网络申请数</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件</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rPr>
            </w:pPr>
            <w:r>
              <w:rPr>
                <w:rFonts w:hint="eastAsia" w:ascii="Calibri" w:hAnsi="Calibri" w:eastAsia="宋体" w:cs="Times New Roman"/>
                <w:kern w:val="2"/>
                <w:sz w:val="21"/>
                <w:szCs w:val="21"/>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1050" w:firstLineChars="5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4</w:t>
            </w:r>
            <w:r>
              <w:rPr>
                <w:rFonts w:hint="eastAsia" w:ascii="宋体" w:hAnsi="宋体" w:eastAsia="宋体" w:cs="宋体"/>
                <w:kern w:val="2"/>
                <w:sz w:val="21"/>
                <w:szCs w:val="21"/>
                <w:lang w:val="en-US" w:eastAsia="zh-CN" w:bidi="ar"/>
              </w:rPr>
              <w:t>．信函申请数</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件</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rPr>
            </w:pPr>
            <w:r>
              <w:rPr>
                <w:rFonts w:hint="eastAsia" w:ascii="Calibri" w:hAnsi="Calibri" w:eastAsia="宋体" w:cs="Times New Roman"/>
                <w:kern w:val="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420" w:firstLineChars="2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（二）申请办结数</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件</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1050" w:firstLineChars="5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1</w:t>
            </w:r>
            <w:r>
              <w:rPr>
                <w:rFonts w:hint="eastAsia" w:ascii="宋体" w:hAnsi="宋体" w:eastAsia="宋体" w:cs="宋体"/>
                <w:kern w:val="2"/>
                <w:sz w:val="21"/>
                <w:szCs w:val="21"/>
                <w:lang w:val="en-US" w:eastAsia="zh-CN" w:bidi="ar"/>
              </w:rPr>
              <w:t>．按时办结数</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件</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rPr>
            </w:pPr>
            <w:r>
              <w:rPr>
                <w:rFonts w:hint="eastAsia" w:ascii="Calibri" w:hAnsi="Calibri" w:eastAsia="宋体" w:cs="Times New Roman"/>
                <w:kern w:val="2"/>
                <w:sz w:val="21"/>
                <w:szCs w:val="21"/>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1050" w:firstLineChars="5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2</w:t>
            </w:r>
            <w:r>
              <w:rPr>
                <w:rFonts w:hint="eastAsia" w:ascii="宋体" w:hAnsi="宋体" w:eastAsia="宋体" w:cs="宋体"/>
                <w:kern w:val="2"/>
                <w:sz w:val="21"/>
                <w:szCs w:val="21"/>
                <w:lang w:val="en-US" w:eastAsia="zh-CN" w:bidi="ar"/>
              </w:rPr>
              <w:t>．延期办结数</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件</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rPr>
            </w:pPr>
            <w:r>
              <w:rPr>
                <w:rFonts w:hint="eastAsia" w:ascii="Calibri" w:hAnsi="Calibri" w:eastAsia="宋体" w:cs="Times New Roman"/>
                <w:kern w:val="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420" w:firstLineChars="2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（三）申请答复数</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件</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1050" w:firstLineChars="5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1</w:t>
            </w:r>
            <w:r>
              <w:rPr>
                <w:rFonts w:hint="eastAsia" w:ascii="宋体" w:hAnsi="宋体" w:eastAsia="宋体" w:cs="宋体"/>
                <w:kern w:val="2"/>
                <w:sz w:val="21"/>
                <w:szCs w:val="21"/>
                <w:lang w:val="en-US" w:eastAsia="zh-CN" w:bidi="ar"/>
              </w:rPr>
              <w:t>．属于已主动公开范围数</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件</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rPr>
            </w:pPr>
            <w:r>
              <w:rPr>
                <w:rFonts w:hint="eastAsia" w:ascii="Calibri" w:hAnsi="Calibri" w:eastAsia="宋体" w:cs="Times New Roman"/>
                <w:kern w:val="2"/>
                <w:sz w:val="21"/>
                <w:szCs w:val="21"/>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1050" w:firstLineChars="5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2</w:t>
            </w:r>
            <w:r>
              <w:rPr>
                <w:rFonts w:hint="eastAsia" w:ascii="宋体" w:hAnsi="宋体" w:eastAsia="宋体" w:cs="宋体"/>
                <w:kern w:val="2"/>
                <w:sz w:val="21"/>
                <w:szCs w:val="21"/>
                <w:lang w:val="en-US" w:eastAsia="zh-CN" w:bidi="ar"/>
              </w:rPr>
              <w:t>．同意公开答复数</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件</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rPr>
            </w:pPr>
            <w:r>
              <w:rPr>
                <w:rFonts w:hint="eastAsia" w:ascii="Calibri" w:hAnsi="Calibri" w:eastAsia="宋体" w:cs="Times New Roman"/>
                <w:kern w:val="2"/>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1050" w:firstLineChars="5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3</w:t>
            </w:r>
            <w:r>
              <w:rPr>
                <w:rFonts w:hint="eastAsia" w:ascii="宋体" w:hAnsi="宋体" w:eastAsia="宋体" w:cs="宋体"/>
                <w:kern w:val="2"/>
                <w:sz w:val="21"/>
                <w:szCs w:val="21"/>
                <w:lang w:val="en-US" w:eastAsia="zh-CN" w:bidi="ar"/>
              </w:rPr>
              <w:t>．同意部分公开答复数</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件</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rPr>
            </w:pPr>
            <w:r>
              <w:rPr>
                <w:rFonts w:hint="eastAsia" w:ascii="Calibri" w:hAnsi="Calibri" w:eastAsia="宋体" w:cs="Times New Roman"/>
                <w:kern w:val="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1050" w:firstLineChars="5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4</w:t>
            </w:r>
            <w:r>
              <w:rPr>
                <w:rFonts w:hint="eastAsia" w:ascii="宋体" w:hAnsi="宋体" w:eastAsia="宋体" w:cs="宋体"/>
                <w:kern w:val="2"/>
                <w:sz w:val="21"/>
                <w:szCs w:val="21"/>
                <w:lang w:val="en-US" w:eastAsia="zh-CN" w:bidi="ar"/>
              </w:rPr>
              <w:t>．不同意公开答复数</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件</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rPr>
            </w:pPr>
            <w:r>
              <w:rPr>
                <w:rFonts w:hint="eastAsia" w:ascii="Calibri" w:hAnsi="Calibri" w:eastAsia="宋体" w:cs="Times New Roman"/>
                <w:kern w:val="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1470" w:firstLineChars="7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其中：涉及国家秘密</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件</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rPr>
            </w:pPr>
            <w:r>
              <w:rPr>
                <w:rFonts w:hint="eastAsia" w:ascii="Calibri" w:hAnsi="Calibri" w:eastAsia="宋体" w:cs="Times New Roman"/>
                <w:kern w:val="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2100" w:firstLineChars="10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涉及商业秘密</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件</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rPr>
            </w:pPr>
            <w:r>
              <w:rPr>
                <w:rFonts w:hint="eastAsia" w:ascii="Calibri" w:hAnsi="Calibri" w:eastAsia="宋体" w:cs="Times New Roman"/>
                <w:kern w:val="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2100" w:firstLineChars="10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涉及个人隐私</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件</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rPr>
            </w:pPr>
            <w:r>
              <w:rPr>
                <w:rFonts w:hint="eastAsia" w:ascii="Calibri" w:hAnsi="Calibri" w:eastAsia="宋体" w:cs="Times New Roman"/>
                <w:kern w:val="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 xml:space="preserve">             </w:t>
            </w:r>
            <w:r>
              <w:rPr>
                <w:rFonts w:hint="default" w:ascii="Calibri" w:hAnsi="Calibri" w:eastAsia="宋体" w:cs="Times New Roman"/>
                <w:kern w:val="2"/>
                <w:sz w:val="21"/>
                <w:szCs w:val="21"/>
                <w:lang w:val="en-US" w:eastAsia="zh-CN" w:bidi="ar"/>
              </w:rPr>
              <w:t>危及国家安全、公共安全、经济安全和社会稳定</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件</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rPr>
            </w:pPr>
            <w:r>
              <w:rPr>
                <w:rFonts w:hint="eastAsia" w:ascii="Calibri" w:hAnsi="Calibri" w:eastAsia="宋体" w:cs="Times New Roman"/>
                <w:kern w:val="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2100" w:firstLineChars="10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不是《条例》所指政府信息</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件</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rPr>
            </w:pPr>
            <w:r>
              <w:rPr>
                <w:rFonts w:hint="eastAsia" w:ascii="Calibri" w:hAnsi="Calibri" w:eastAsia="宋体" w:cs="Times New Roman"/>
                <w:kern w:val="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2100" w:firstLineChars="10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法律法规规定的其他情形</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件</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rPr>
            </w:pPr>
            <w:r>
              <w:rPr>
                <w:rFonts w:hint="eastAsia" w:ascii="Calibri" w:hAnsi="Calibri" w:eastAsia="宋体" w:cs="Times New Roman"/>
                <w:kern w:val="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1050" w:firstLineChars="5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5</w:t>
            </w:r>
            <w:r>
              <w:rPr>
                <w:rFonts w:hint="eastAsia" w:ascii="宋体" w:hAnsi="宋体" w:eastAsia="宋体" w:cs="宋体"/>
                <w:kern w:val="2"/>
                <w:sz w:val="21"/>
                <w:szCs w:val="21"/>
                <w:lang w:val="en-US" w:eastAsia="zh-CN" w:bidi="ar"/>
              </w:rPr>
              <w:t>．不属于本行政机关公开数</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件</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rPr>
            </w:pPr>
            <w:r>
              <w:rPr>
                <w:rFonts w:hint="eastAsia" w:ascii="Calibri" w:hAnsi="Calibri" w:eastAsia="宋体" w:cs="Times New Roman"/>
                <w:kern w:val="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1050" w:firstLineChars="5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6</w:t>
            </w:r>
            <w:r>
              <w:rPr>
                <w:rFonts w:hint="eastAsia" w:ascii="宋体" w:hAnsi="宋体" w:eastAsia="宋体" w:cs="宋体"/>
                <w:kern w:val="2"/>
                <w:sz w:val="21"/>
                <w:szCs w:val="21"/>
                <w:lang w:val="en-US" w:eastAsia="zh-CN" w:bidi="ar"/>
              </w:rPr>
              <w:t>．申请信息不存在数</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件</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rPr>
            </w:pPr>
            <w:r>
              <w:rPr>
                <w:rFonts w:hint="eastAsia" w:ascii="Calibri" w:hAnsi="Calibri" w:eastAsia="宋体" w:cs="Times New Roman"/>
                <w:kern w:val="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1050" w:firstLineChars="5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7</w:t>
            </w:r>
            <w:r>
              <w:rPr>
                <w:rFonts w:hint="eastAsia" w:ascii="宋体" w:hAnsi="宋体" w:eastAsia="宋体" w:cs="宋体"/>
                <w:kern w:val="2"/>
                <w:sz w:val="21"/>
                <w:szCs w:val="21"/>
                <w:lang w:val="en-US" w:eastAsia="zh-CN" w:bidi="ar"/>
              </w:rPr>
              <w:t>．告知作出更改补充数</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件</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rPr>
            </w:pPr>
            <w:r>
              <w:rPr>
                <w:rFonts w:hint="eastAsia" w:ascii="Calibri" w:hAnsi="Calibri" w:eastAsia="宋体" w:cs="Times New Roman"/>
                <w:kern w:val="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1050" w:firstLineChars="5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8</w:t>
            </w:r>
            <w:r>
              <w:rPr>
                <w:rFonts w:hint="eastAsia" w:ascii="宋体" w:hAnsi="宋体" w:eastAsia="宋体" w:cs="宋体"/>
                <w:kern w:val="2"/>
                <w:sz w:val="21"/>
                <w:szCs w:val="21"/>
                <w:lang w:val="en-US" w:eastAsia="zh-CN" w:bidi="ar"/>
              </w:rPr>
              <w:t>．告知通过其他途径办理数</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件</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rPr>
            </w:pPr>
            <w:r>
              <w:rPr>
                <w:rFonts w:hint="eastAsia" w:ascii="Calibri" w:hAnsi="Calibri" w:eastAsia="宋体" w:cs="Times New Roman"/>
                <w:kern w:val="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jc w:val="both"/>
              <w:rPr>
                <w:rFonts w:hint="default" w:ascii="Calibri" w:hAnsi="Calibri" w:eastAsia="黑体" w:cs="Times New Roman"/>
                <w:kern w:val="2"/>
                <w:sz w:val="21"/>
                <w:szCs w:val="21"/>
              </w:rPr>
            </w:pPr>
            <w:r>
              <w:rPr>
                <w:rFonts w:hint="default" w:ascii="Calibri" w:hAnsi="Calibri" w:eastAsia="黑体" w:cs="Times New Roman"/>
                <w:kern w:val="2"/>
                <w:sz w:val="21"/>
                <w:szCs w:val="21"/>
                <w:lang w:val="en-US" w:eastAsia="zh-CN" w:bidi="ar"/>
              </w:rPr>
              <w:t>四、行政复议数量</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件</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黑体"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420" w:firstLineChars="2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（一）维持具体行政行为数</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件</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rPr>
            </w:pPr>
            <w:r>
              <w:rPr>
                <w:rFonts w:hint="eastAsia" w:ascii="Calibri" w:hAnsi="Calibri" w:eastAsia="宋体" w:cs="Times New Roman"/>
                <w:kern w:val="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420" w:firstLineChars="2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（二）被依法纠错数</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件</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rPr>
            </w:pPr>
            <w:r>
              <w:rPr>
                <w:rFonts w:hint="eastAsia" w:ascii="Calibri" w:hAnsi="Calibri" w:eastAsia="宋体" w:cs="Times New Roman"/>
                <w:kern w:val="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420" w:firstLineChars="2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（三）其他情形数</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件</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rPr>
            </w:pPr>
            <w:r>
              <w:rPr>
                <w:rFonts w:hint="eastAsia" w:ascii="Calibri" w:hAnsi="Calibri" w:eastAsia="宋体" w:cs="Times New Roman"/>
                <w:kern w:val="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jc w:val="both"/>
              <w:rPr>
                <w:rFonts w:hint="default" w:ascii="Calibri" w:hAnsi="Calibri" w:eastAsia="黑体" w:cs="Times New Roman"/>
                <w:kern w:val="2"/>
                <w:sz w:val="21"/>
                <w:szCs w:val="21"/>
              </w:rPr>
            </w:pPr>
            <w:r>
              <w:rPr>
                <w:rFonts w:hint="default" w:ascii="Calibri" w:hAnsi="Calibri" w:eastAsia="黑体" w:cs="Times New Roman"/>
                <w:kern w:val="2"/>
                <w:sz w:val="21"/>
                <w:szCs w:val="21"/>
                <w:lang w:val="en-US" w:eastAsia="zh-CN" w:bidi="ar"/>
              </w:rPr>
              <w:t>五、行政诉讼数量</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件</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黑体"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420" w:firstLineChars="2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（一）维持具体行政行为或者驳回原告诉讼请求数</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件</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rPr>
            </w:pPr>
            <w:r>
              <w:rPr>
                <w:rFonts w:hint="eastAsia" w:ascii="Calibri" w:hAnsi="Calibri" w:eastAsia="宋体" w:cs="Times New Roman"/>
                <w:kern w:val="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420" w:firstLineChars="2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（二）被依法纠错数</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件</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rPr>
            </w:pPr>
            <w:r>
              <w:rPr>
                <w:rFonts w:hint="eastAsia" w:ascii="Calibri" w:hAnsi="Calibri" w:eastAsia="宋体" w:cs="Times New Roman"/>
                <w:kern w:val="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420" w:firstLineChars="2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（三）其他情形数</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件</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rPr>
            </w:pPr>
            <w:r>
              <w:rPr>
                <w:rFonts w:hint="eastAsia" w:ascii="Calibri" w:hAnsi="Calibri" w:eastAsia="宋体" w:cs="Times New Roman"/>
                <w:kern w:val="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jc w:val="both"/>
              <w:rPr>
                <w:rFonts w:hint="default" w:ascii="Calibri" w:hAnsi="Calibri" w:eastAsia="黑体" w:cs="Times New Roman"/>
                <w:kern w:val="2"/>
                <w:sz w:val="21"/>
                <w:szCs w:val="21"/>
              </w:rPr>
            </w:pPr>
            <w:r>
              <w:rPr>
                <w:rFonts w:hint="default" w:ascii="Calibri" w:hAnsi="Calibri" w:eastAsia="黑体" w:cs="Times New Roman"/>
                <w:kern w:val="2"/>
                <w:sz w:val="21"/>
                <w:szCs w:val="21"/>
                <w:lang w:val="en-US" w:eastAsia="zh-CN" w:bidi="ar"/>
              </w:rPr>
              <w:t>六、举报投诉数量</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件</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黑体"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jc w:val="both"/>
              <w:rPr>
                <w:rFonts w:hint="default" w:ascii="Calibri" w:hAnsi="Calibri" w:eastAsia="黑体" w:cs="Times New Roman"/>
                <w:kern w:val="2"/>
                <w:sz w:val="21"/>
                <w:szCs w:val="21"/>
              </w:rPr>
            </w:pPr>
            <w:r>
              <w:rPr>
                <w:rFonts w:hint="default" w:ascii="Calibri" w:hAnsi="Calibri" w:eastAsia="黑体" w:cs="Times New Roman"/>
                <w:kern w:val="2"/>
                <w:sz w:val="21"/>
                <w:szCs w:val="21"/>
                <w:lang w:val="en-US" w:eastAsia="zh-CN" w:bidi="ar"/>
              </w:rPr>
              <w:t>七、依申请公开信息收取的费用</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万元</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黑体" w:cs="Times New Roman"/>
                <w:kern w:val="2"/>
                <w:sz w:val="21"/>
                <w:szCs w:val="21"/>
                <w:lang w:val="en-US" w:eastAsia="zh-CN"/>
              </w:rPr>
            </w:pPr>
            <w:r>
              <w:rPr>
                <w:rFonts w:hint="eastAsia" w:ascii="Calibri" w:hAnsi="Calibri" w:eastAsia="黑体" w:cs="Times New Roman"/>
                <w:kern w:val="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jc w:val="both"/>
              <w:rPr>
                <w:rFonts w:hint="default" w:ascii="Calibri" w:hAnsi="Calibri" w:eastAsia="黑体" w:cs="Times New Roman"/>
                <w:kern w:val="2"/>
                <w:sz w:val="21"/>
                <w:szCs w:val="21"/>
              </w:rPr>
            </w:pPr>
            <w:r>
              <w:rPr>
                <w:rFonts w:hint="default" w:ascii="Calibri" w:hAnsi="Calibri" w:eastAsia="黑体" w:cs="Times New Roman"/>
                <w:kern w:val="2"/>
                <w:sz w:val="21"/>
                <w:szCs w:val="21"/>
                <w:lang w:val="en-US" w:eastAsia="zh-CN" w:bidi="ar"/>
              </w:rPr>
              <w:t>八、机构建设和保障经费情况</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rFonts w:hint="default" w:ascii="Calibri" w:hAnsi="Calibri" w:eastAsia="黑体"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420" w:firstLineChars="2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（一）政府信息公开工作专门机构数</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个</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rPr>
            </w:pPr>
            <w:r>
              <w:rPr>
                <w:rFonts w:hint="eastAsia" w:ascii="Calibri" w:hAnsi="Calibri" w:eastAsia="宋体" w:cs="Times New Roman"/>
                <w:kern w:val="2"/>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420" w:firstLineChars="2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（二）设置政府信息公开查阅点数</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个</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rPr>
            </w:pPr>
            <w:r>
              <w:rPr>
                <w:rFonts w:hint="eastAsia" w:ascii="Calibri" w:hAnsi="Calibri" w:eastAsia="宋体" w:cs="Times New Roman"/>
                <w:kern w:val="2"/>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420" w:firstLineChars="2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（三）从事政府信息公开工作人员数</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人</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rPr>
            </w:pPr>
            <w:r>
              <w:rPr>
                <w:rFonts w:hint="eastAsia" w:ascii="Calibri" w:hAnsi="Calibri" w:eastAsia="宋体" w:cs="Times New Roman"/>
                <w:kern w:val="2"/>
                <w:sz w:val="21"/>
                <w:szCs w:val="21"/>
                <w:lang w:val="en-US" w:eastAsia="zh-CN"/>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1050" w:firstLineChars="5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1</w:t>
            </w:r>
            <w:r>
              <w:rPr>
                <w:rFonts w:hint="eastAsia" w:ascii="宋体" w:hAnsi="宋体" w:eastAsia="宋体" w:cs="宋体"/>
                <w:kern w:val="2"/>
                <w:sz w:val="21"/>
                <w:szCs w:val="21"/>
                <w:lang w:val="en-US" w:eastAsia="zh-CN" w:bidi="ar"/>
              </w:rPr>
              <w:t>．专职人员数（不包括政府公报及政府网站工作人员数）</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人</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rPr>
            </w:pPr>
            <w:r>
              <w:rPr>
                <w:rFonts w:hint="eastAsia" w:ascii="Calibri" w:hAnsi="Calibri" w:eastAsia="宋体" w:cs="Times New Roman"/>
                <w:kern w:val="2"/>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1050" w:firstLineChars="5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2</w:t>
            </w:r>
            <w:r>
              <w:rPr>
                <w:rFonts w:hint="eastAsia" w:ascii="宋体" w:hAnsi="宋体" w:eastAsia="宋体" w:cs="宋体"/>
                <w:kern w:val="2"/>
                <w:sz w:val="21"/>
                <w:szCs w:val="21"/>
                <w:lang w:val="en-US" w:eastAsia="zh-CN" w:bidi="ar"/>
              </w:rPr>
              <w:t>．兼职人员数</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人</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rPr>
            </w:pPr>
            <w:r>
              <w:rPr>
                <w:rFonts w:hint="eastAsia" w:ascii="Calibri" w:hAnsi="Calibri" w:eastAsia="宋体" w:cs="Times New Roman"/>
                <w:kern w:val="2"/>
                <w:sz w:val="21"/>
                <w:szCs w:val="21"/>
                <w:lang w:val="en-US" w:eastAsia="zh-CN"/>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869" w:leftChars="129" w:right="0" w:hanging="598" w:hangingChars="285"/>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（四）政府信息公开专项经费（不包括用于政府公报编辑管理及政府网站建设维护等方面的经费）</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万元</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rPr>
            </w:pPr>
            <w:r>
              <w:rPr>
                <w:rFonts w:hint="eastAsia" w:ascii="Calibri" w:hAnsi="Calibri" w:eastAsia="宋体" w:cs="Times New Roman"/>
                <w:kern w:val="2"/>
                <w:sz w:val="21"/>
                <w:szCs w:val="21"/>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jc w:val="both"/>
              <w:rPr>
                <w:rFonts w:hint="default" w:ascii="Calibri" w:hAnsi="Calibri" w:eastAsia="黑体" w:cs="Times New Roman"/>
                <w:kern w:val="2"/>
                <w:sz w:val="21"/>
                <w:szCs w:val="21"/>
              </w:rPr>
            </w:pPr>
            <w:r>
              <w:rPr>
                <w:rFonts w:hint="default" w:ascii="Calibri" w:hAnsi="Calibri" w:eastAsia="黑体" w:cs="Times New Roman"/>
                <w:kern w:val="2"/>
                <w:sz w:val="21"/>
                <w:szCs w:val="21"/>
                <w:lang w:val="en-US" w:eastAsia="zh-CN" w:bidi="ar"/>
              </w:rPr>
              <w:t>九、政府信息公开会议和培训情况</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both"/>
              <w:rPr>
                <w:rFonts w:hint="default" w:ascii="Calibri" w:hAnsi="Calibri" w:eastAsia="黑体"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420" w:firstLineChars="2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（一）召开政府信息公开工作会议或专题会议数</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次</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rPr>
            </w:pPr>
            <w:r>
              <w:rPr>
                <w:rFonts w:hint="eastAsia" w:ascii="Calibri" w:hAnsi="Calibri" w:eastAsia="宋体" w:cs="Times New Roman"/>
                <w:kern w:val="2"/>
                <w:sz w:val="21"/>
                <w:szCs w:val="21"/>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420" w:firstLineChars="2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（二）举办各类培训班数</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次</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rPr>
            </w:pPr>
            <w:r>
              <w:rPr>
                <w:rFonts w:hint="eastAsia" w:ascii="Calibri" w:hAnsi="Calibri" w:eastAsia="宋体" w:cs="Times New Roman"/>
                <w:kern w:val="2"/>
                <w:sz w:val="21"/>
                <w:szCs w:val="21"/>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108" w:type="dxa"/>
            <w:bottom w:w="28" w:type="dxa"/>
            <w:right w:w="108" w:type="dxa"/>
          </w:tblCellMar>
        </w:tblPrEx>
        <w:trPr>
          <w:trHeight w:val="20" w:hRule="atLeast"/>
          <w:jc w:val="center"/>
        </w:trPr>
        <w:tc>
          <w:tcPr>
            <w:tcW w:w="6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firstLine="420" w:firstLineChars="20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（三）接受培训人员数</w:t>
            </w:r>
          </w:p>
        </w:tc>
        <w:tc>
          <w:tcPr>
            <w:tcW w:w="10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人次</w:t>
            </w:r>
          </w:p>
        </w:tc>
        <w:tc>
          <w:tcPr>
            <w:tcW w:w="1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Calibri" w:hAnsi="Calibri" w:eastAsia="宋体" w:cs="Times New Roman"/>
                <w:kern w:val="2"/>
                <w:sz w:val="21"/>
                <w:szCs w:val="21"/>
                <w:lang w:val="en-US" w:eastAsia="zh-CN"/>
              </w:rPr>
            </w:pPr>
            <w:r>
              <w:rPr>
                <w:rFonts w:hint="eastAsia" w:ascii="Calibri" w:hAnsi="Calibri" w:eastAsia="宋体" w:cs="Times New Roman"/>
                <w:kern w:val="2"/>
                <w:sz w:val="21"/>
                <w:szCs w:val="21"/>
                <w:lang w:val="en-US" w:eastAsia="zh-CN"/>
              </w:rPr>
              <w:t>34</w:t>
            </w:r>
          </w:p>
        </w:tc>
      </w:tr>
    </w:tbl>
    <w:p>
      <w:pPr>
        <w:keepNext w:val="0"/>
        <w:keepLines w:val="0"/>
        <w:widowControl w:val="0"/>
        <w:suppressLineNumbers w:val="0"/>
        <w:snapToGrid w:val="0"/>
        <w:spacing w:before="0" w:beforeAutospacing="0" w:after="0" w:afterAutospacing="0" w:line="400" w:lineRule="exact"/>
        <w:ind w:left="0" w:right="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单位负责人：</w:t>
      </w:r>
      <w:r>
        <w:rPr>
          <w:rFonts w:hint="eastAsia" w:ascii="Calibri" w:hAnsi="Calibri" w:eastAsia="宋体" w:cs="Times New Roman"/>
          <w:kern w:val="2"/>
          <w:sz w:val="21"/>
          <w:szCs w:val="21"/>
          <w:lang w:val="en-US" w:eastAsia="zh-CN" w:bidi="ar"/>
        </w:rPr>
        <w:t xml:space="preserve">童建明 </w:t>
      </w:r>
      <w:r>
        <w:rPr>
          <w:rFonts w:hint="default" w:ascii="Calibri" w:hAnsi="Calibri" w:eastAsia="宋体" w:cs="Times New Roman"/>
          <w:kern w:val="2"/>
          <w:sz w:val="21"/>
          <w:szCs w:val="21"/>
          <w:lang w:val="en-US" w:eastAsia="zh-CN" w:bidi="ar"/>
        </w:rPr>
        <w:t xml:space="preserve">         </w:t>
      </w:r>
      <w:r>
        <w:rPr>
          <w:rFonts w:hint="eastAsia" w:ascii="Calibri" w:hAnsi="Calibri" w:eastAsia="宋体" w:cs="Times New Roman"/>
          <w:kern w:val="2"/>
          <w:sz w:val="21"/>
          <w:szCs w:val="21"/>
          <w:lang w:val="en-US" w:eastAsia="zh-CN" w:bidi="ar"/>
        </w:rPr>
        <w:t xml:space="preserve">  </w:t>
      </w:r>
      <w:r>
        <w:rPr>
          <w:rFonts w:hint="default" w:ascii="Calibri" w:hAnsi="Calibri" w:eastAsia="宋体" w:cs="Times New Roman"/>
          <w:kern w:val="2"/>
          <w:sz w:val="21"/>
          <w:szCs w:val="21"/>
          <w:lang w:val="en-US" w:eastAsia="zh-CN" w:bidi="ar"/>
        </w:rPr>
        <w:t xml:space="preserve">    审核人</w:t>
      </w:r>
      <w:r>
        <w:rPr>
          <w:rFonts w:hint="eastAsia" w:ascii="Calibri" w:hAnsi="Calibri" w:eastAsia="宋体" w:cs="Times New Roman"/>
          <w:kern w:val="2"/>
          <w:sz w:val="21"/>
          <w:szCs w:val="21"/>
          <w:lang w:val="en-US" w:eastAsia="zh-CN" w:bidi="ar"/>
        </w:rPr>
        <w:t xml:space="preserve">：杨建伟        </w:t>
      </w:r>
      <w:r>
        <w:rPr>
          <w:rFonts w:hint="default" w:ascii="Calibri" w:hAnsi="Calibri" w:eastAsia="宋体" w:cs="Times New Roman"/>
          <w:kern w:val="2"/>
          <w:sz w:val="21"/>
          <w:szCs w:val="21"/>
          <w:lang w:val="en-US" w:eastAsia="zh-CN" w:bidi="ar"/>
        </w:rPr>
        <w:t xml:space="preserve"> </w:t>
      </w:r>
      <w:bookmarkStart w:id="0" w:name="_GoBack"/>
      <w:bookmarkEnd w:id="0"/>
      <w:r>
        <w:rPr>
          <w:rFonts w:hint="default" w:ascii="Calibri" w:hAnsi="Calibri" w:eastAsia="宋体" w:cs="Times New Roman"/>
          <w:kern w:val="2"/>
          <w:sz w:val="21"/>
          <w:szCs w:val="21"/>
          <w:lang w:val="en-US" w:eastAsia="zh-CN" w:bidi="ar"/>
        </w:rPr>
        <w:t xml:space="preserve"> </w:t>
      </w:r>
      <w:r>
        <w:rPr>
          <w:rFonts w:hint="eastAsia" w:ascii="Calibri" w:hAnsi="Calibri" w:eastAsia="宋体" w:cs="Times New Roman"/>
          <w:kern w:val="2"/>
          <w:sz w:val="21"/>
          <w:szCs w:val="21"/>
          <w:lang w:val="en-US" w:eastAsia="zh-CN" w:bidi="ar"/>
        </w:rPr>
        <w:t xml:space="preserve">  </w:t>
      </w:r>
      <w:r>
        <w:rPr>
          <w:rFonts w:hint="default" w:ascii="Calibri" w:hAnsi="Calibri" w:eastAsia="宋体" w:cs="Times New Roman"/>
          <w:kern w:val="2"/>
          <w:sz w:val="21"/>
          <w:szCs w:val="21"/>
          <w:lang w:val="en-US" w:eastAsia="zh-CN" w:bidi="ar"/>
        </w:rPr>
        <w:t xml:space="preserve">      </w:t>
      </w:r>
      <w:r>
        <w:rPr>
          <w:rFonts w:hint="eastAsia" w:ascii="Calibri" w:hAnsi="Calibri" w:eastAsia="宋体" w:cs="Times New Roman"/>
          <w:kern w:val="2"/>
          <w:sz w:val="21"/>
          <w:szCs w:val="21"/>
          <w:lang w:val="en-US" w:eastAsia="zh-CN" w:bidi="ar"/>
        </w:rPr>
        <w:t xml:space="preserve"> </w:t>
      </w:r>
      <w:r>
        <w:rPr>
          <w:rFonts w:hint="default" w:ascii="Calibri" w:hAnsi="Calibri" w:eastAsia="宋体" w:cs="Times New Roman"/>
          <w:kern w:val="2"/>
          <w:sz w:val="21"/>
          <w:szCs w:val="21"/>
          <w:lang w:val="en-US" w:eastAsia="zh-CN" w:bidi="ar"/>
        </w:rPr>
        <w:t>填报人：</w:t>
      </w:r>
      <w:r>
        <w:rPr>
          <w:rFonts w:hint="eastAsia" w:ascii="Calibri" w:hAnsi="Calibri" w:eastAsia="宋体" w:cs="Times New Roman"/>
          <w:kern w:val="2"/>
          <w:sz w:val="21"/>
          <w:szCs w:val="21"/>
          <w:lang w:val="en-US" w:eastAsia="zh-CN" w:bidi="ar"/>
        </w:rPr>
        <w:t xml:space="preserve"> 吁坤</w:t>
      </w:r>
    </w:p>
    <w:p>
      <w:pPr>
        <w:keepNext w:val="0"/>
        <w:keepLines w:val="0"/>
        <w:widowControl w:val="0"/>
        <w:suppressLineNumbers w:val="0"/>
        <w:snapToGrid w:val="0"/>
        <w:spacing w:before="0" w:beforeAutospacing="0" w:after="0" w:afterAutospacing="0" w:line="400" w:lineRule="exact"/>
        <w:ind w:left="0" w:right="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联系电话：</w:t>
      </w:r>
      <w:r>
        <w:rPr>
          <w:rFonts w:hint="eastAsia" w:ascii="Calibri" w:hAnsi="Calibri" w:eastAsia="宋体" w:cs="Times New Roman"/>
          <w:kern w:val="2"/>
          <w:sz w:val="21"/>
          <w:szCs w:val="21"/>
          <w:lang w:val="en-US" w:eastAsia="zh-CN" w:bidi="ar"/>
        </w:rPr>
        <w:t>0793-8322910</w:t>
      </w:r>
      <w:r>
        <w:rPr>
          <w:rFonts w:hint="default" w:ascii="Calibri" w:hAnsi="Calibri" w:eastAsia="宋体" w:cs="Times New Roman"/>
          <w:kern w:val="2"/>
          <w:sz w:val="21"/>
          <w:szCs w:val="21"/>
          <w:lang w:val="en-US" w:eastAsia="zh-CN" w:bidi="ar"/>
        </w:rPr>
        <w:t xml:space="preserve">            </w:t>
      </w:r>
      <w:r>
        <w:rPr>
          <w:rFonts w:hint="eastAsia" w:ascii="Calibri" w:hAnsi="Calibri" w:eastAsia="宋体" w:cs="Times New Roman"/>
          <w:kern w:val="2"/>
          <w:sz w:val="21"/>
          <w:szCs w:val="21"/>
          <w:lang w:val="en-US" w:eastAsia="zh-CN" w:bidi="ar"/>
        </w:rPr>
        <w:t xml:space="preserve">             </w:t>
      </w:r>
      <w:r>
        <w:rPr>
          <w:rFonts w:hint="default" w:ascii="Calibri" w:hAnsi="Calibri" w:eastAsia="宋体" w:cs="Times New Roman"/>
          <w:kern w:val="2"/>
          <w:sz w:val="21"/>
          <w:szCs w:val="21"/>
          <w:lang w:val="en-US" w:eastAsia="zh-CN" w:bidi="ar"/>
        </w:rPr>
        <w:t>填报日期：</w:t>
      </w:r>
      <w:r>
        <w:rPr>
          <w:rFonts w:hint="eastAsia" w:ascii="Calibri" w:hAnsi="Calibri" w:eastAsia="宋体" w:cs="Times New Roman"/>
          <w:kern w:val="2"/>
          <w:sz w:val="21"/>
          <w:szCs w:val="21"/>
          <w:lang w:val="en-US" w:eastAsia="zh-CN" w:bidi="ar"/>
        </w:rPr>
        <w:t>2018年3月19日</w:t>
      </w:r>
    </w:p>
    <w:p>
      <w:pPr>
        <w:keepNext w:val="0"/>
        <w:keepLines w:val="0"/>
        <w:pageBreakBefore w:val="0"/>
        <w:widowControl w:val="0"/>
        <w:kinsoku/>
        <w:wordWrap/>
        <w:overflowPunct/>
        <w:topLinePunct w:val="0"/>
        <w:autoSpaceDE/>
        <w:autoSpaceDN/>
        <w:bidi w:val="0"/>
        <w:adjustRightInd/>
        <w:snapToGrid/>
        <w:spacing w:line="480" w:lineRule="auto"/>
        <w:ind w:right="0" w:rightChars="0"/>
        <w:jc w:val="both"/>
        <w:textAlignment w:val="auto"/>
        <w:outlineLvl w:val="9"/>
        <w:rPr>
          <w:rFonts w:hint="eastAsia" w:ascii="仿宋_GB2312" w:hAnsi="宋体" w:eastAsia="仿宋_GB2312" w:cs="宋体"/>
          <w:color w:val="auto"/>
          <w:kern w:val="0"/>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黑体">
    <w:panose1 w:val="02010600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 w:name="Arial">
    <w:panose1 w:val="020B0604020202020204"/>
    <w:charset w:val="00"/>
    <w:family w:val="swiss"/>
    <w:pitch w:val="default"/>
    <w:sig w:usb0="00007A87" w:usb1="80000000" w:usb2="00000008" w:usb3="00000000" w:csb0="400001FF" w:csb1="FFFF0000"/>
  </w:font>
  <w:font w:name="方正小标宋_GBK">
    <w:altName w:val="微软雅黑"/>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方正大标宋_GBK">
    <w:altName w:val="宋体"/>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Palatino Linotype">
    <w:panose1 w:val="02040502050505030304"/>
    <w:charset w:val="00"/>
    <w:family w:val="roman"/>
    <w:pitch w:val="default"/>
    <w:sig w:usb0="E0000387" w:usb1="40000013" w:usb2="00000000" w:usb3="00000000" w:csb0="2000019F" w:csb1="00000000"/>
  </w:font>
  <w:font w:name="微软雅黑">
    <w:panose1 w:val="020B0503020204020204"/>
    <w:charset w:val="86"/>
    <w:family w:val="swiss"/>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E2054"/>
    <w:rsid w:val="000E2054"/>
    <w:rsid w:val="007B2A25"/>
    <w:rsid w:val="007B474E"/>
    <w:rsid w:val="00BD727D"/>
    <w:rsid w:val="00E92EE0"/>
    <w:rsid w:val="12731D29"/>
    <w:rsid w:val="28A968A6"/>
    <w:rsid w:val="29872C87"/>
    <w:rsid w:val="3DCE3E51"/>
    <w:rsid w:val="49322579"/>
    <w:rsid w:val="4E7847EC"/>
    <w:rsid w:val="5F8D02EE"/>
    <w:rsid w:val="61CE516E"/>
    <w:rsid w:val="62047F99"/>
    <w:rsid w:val="62BB645E"/>
    <w:rsid w:val="6D8E3AC3"/>
    <w:rsid w:val="71486E93"/>
    <w:rsid w:val="72A60381"/>
    <w:rsid w:val="7FD647EE"/>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Subtitle"/>
    <w:basedOn w:val="1"/>
    <w:qFormat/>
    <w:uiPriority w:val="11"/>
    <w:pPr>
      <w:keepNext w:val="0"/>
      <w:keepLines w:val="0"/>
      <w:widowControl w:val="0"/>
      <w:suppressLineNumbers w:val="0"/>
      <w:spacing w:before="0" w:beforeAutospacing="0" w:after="0" w:afterAutospacing="0"/>
      <w:ind w:left="0" w:right="0"/>
      <w:jc w:val="center"/>
      <w:outlineLvl w:val="1"/>
    </w:pPr>
    <w:rPr>
      <w:rFonts w:hint="default" w:ascii="Cambria" w:hAnsi="Cambria" w:eastAsia="楷体_GB2312" w:cs="Times New Roman"/>
      <w:b/>
      <w:kern w:val="28"/>
      <w:sz w:val="21"/>
      <w:szCs w:val="21"/>
      <w:lang w:val="en-US" w:eastAsia="zh-CN" w:bidi="ar"/>
    </w:rPr>
  </w:style>
  <w:style w:type="character" w:styleId="6">
    <w:name w:val="Hyperlink"/>
    <w:basedOn w:val="5"/>
    <w:unhideWhenUsed/>
    <w:uiPriority w:val="99"/>
    <w:rPr>
      <w:color w:val="0000FF"/>
      <w:u w:val="single"/>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character" w:customStyle="1" w:styleId="10">
    <w:name w:val="19"/>
    <w:basedOn w:val="5"/>
    <w:uiPriority w:val="0"/>
    <w:rPr>
      <w:rFonts w:hint="default" w:ascii="Cambria" w:hAnsi="Cambria" w:eastAsia="楷体_GB2312" w:cs="Cambria"/>
      <w:b/>
      <w:kern w:val="28"/>
      <w:sz w:val="21"/>
      <w:szCs w:val="21"/>
    </w:rPr>
  </w:style>
  <w:style w:type="character" w:customStyle="1" w:styleId="11">
    <w:name w:val="17"/>
    <w:basedOn w:val="5"/>
    <w:uiPriority w:val="0"/>
    <w:rPr>
      <w:rFonts w:hint="default" w:ascii="Calibri" w:hAnsi="Calibri" w:cs="Calibri"/>
      <w:sz w:val="18"/>
      <w:szCs w:val="18"/>
    </w:rPr>
  </w:style>
  <w:style w:type="character" w:customStyle="1" w:styleId="12">
    <w:name w:val="16"/>
    <w:basedOn w:val="5"/>
    <w:uiPriority w:val="0"/>
    <w:rPr>
      <w:rFonts w:hint="default" w:ascii="Calibri" w:hAnsi="Calibri" w:cs="Calibri"/>
      <w:color w:val="000000"/>
    </w:rPr>
  </w:style>
  <w:style w:type="character" w:customStyle="1" w:styleId="13">
    <w:name w:val="20"/>
    <w:basedOn w:val="5"/>
    <w:uiPriority w:val="0"/>
    <w:rPr>
      <w:rFonts w:hint="default" w:ascii="Calibri" w:hAnsi="Calibri" w:cs="Calibri"/>
      <w:kern w:val="2"/>
      <w:sz w:val="18"/>
      <w:szCs w:val="18"/>
    </w:rPr>
  </w:style>
  <w:style w:type="character" w:customStyle="1" w:styleId="14">
    <w:name w:val="10"/>
    <w:basedOn w:val="5"/>
    <w:uiPriority w:val="0"/>
    <w:rPr>
      <w:rFonts w:hint="default" w:ascii="Calibri" w:hAnsi="Calibri" w:cs="Calibri"/>
    </w:rPr>
  </w:style>
  <w:style w:type="character" w:customStyle="1" w:styleId="15">
    <w:name w:val="15"/>
    <w:basedOn w:val="5"/>
    <w:uiPriority w:val="0"/>
    <w:rPr>
      <w:rFonts w:hint="default" w:ascii="Calibri" w:hAnsi="Calibri" w:cs="Calibri"/>
    </w:rPr>
  </w:style>
  <w:style w:type="character" w:customStyle="1" w:styleId="16">
    <w:name w:val="18"/>
    <w:basedOn w:val="5"/>
    <w:uiPriority w:val="0"/>
    <w:rPr>
      <w:rFonts w:hint="default" w:ascii="Calibri" w:hAnsi="Calibri"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676</Words>
  <Characters>3858</Characters>
  <Lines>32</Lines>
  <Paragraphs>9</Paragraphs>
  <ScaleCrop>false</ScaleCrop>
  <LinksUpToDate>false</LinksUpToDate>
  <CharactersWithSpaces>4525</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2018-03-06T11:14:00Z</dcterms:created>
  <dc:creator>上饶市公安局收发员</dc:creator>
  <cp:lastModifiedBy>Administrator</cp:lastModifiedBy>
  <cp:lastPrinted>2018-03-20T04:02:00Z</cp:lastPrinted>
  <dcterms:modified xsi:type="dcterms:W3CDTF">2018-03-22T00:44:58Z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