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33"/>
        </w:tabs>
        <w:jc w:val="center"/>
        <w:rPr>
          <w:rFonts w:hint="eastAsia" w:ascii="宋体" w:hAnsi="宋体" w:eastAsia="宋体" w:cs="宋体"/>
          <w:b/>
          <w:bCs/>
          <w:sz w:val="36"/>
          <w:szCs w:val="36"/>
        </w:rPr>
      </w:pPr>
    </w:p>
    <w:p>
      <w:pPr>
        <w:tabs>
          <w:tab w:val="left" w:pos="1833"/>
        </w:tabs>
        <w:jc w:val="center"/>
        <w:rPr>
          <w:rFonts w:hint="eastAsia" w:ascii="宋体" w:hAnsi="宋体" w:eastAsia="宋体" w:cs="宋体"/>
          <w:b/>
          <w:bCs/>
          <w:sz w:val="36"/>
          <w:szCs w:val="36"/>
        </w:rPr>
      </w:pPr>
    </w:p>
    <w:p>
      <w:pPr>
        <w:tabs>
          <w:tab w:val="left" w:pos="1833"/>
        </w:tabs>
        <w:jc w:val="both"/>
        <w:rPr>
          <w:rFonts w:hint="eastAsia" w:ascii="宋体" w:hAnsi="宋体" w:eastAsia="宋体" w:cs="宋体"/>
          <w:b/>
          <w:bCs/>
          <w:sz w:val="36"/>
          <w:szCs w:val="36"/>
        </w:rPr>
      </w:pPr>
    </w:p>
    <w:p>
      <w:pPr>
        <w:tabs>
          <w:tab w:val="left" w:pos="1833"/>
        </w:tabs>
        <w:jc w:val="both"/>
        <w:rPr>
          <w:rFonts w:hint="eastAsia" w:ascii="宋体" w:hAnsi="宋体" w:eastAsia="宋体" w:cs="宋体"/>
          <w:b/>
          <w:bCs/>
          <w:sz w:val="36"/>
          <w:szCs w:val="36"/>
        </w:rPr>
      </w:pPr>
    </w:p>
    <w:p>
      <w:pPr>
        <w:tabs>
          <w:tab w:val="left" w:pos="1833"/>
        </w:tabs>
        <w:jc w:val="center"/>
        <w:rPr>
          <w:rFonts w:hint="eastAsia" w:ascii="宋体" w:hAnsi="宋体" w:eastAsia="宋体" w:cs="宋体"/>
          <w:b/>
          <w:bCs/>
          <w:sz w:val="36"/>
          <w:szCs w:val="36"/>
        </w:rPr>
      </w:pPr>
    </w:p>
    <w:p>
      <w:pPr>
        <w:spacing w:line="240" w:lineRule="auto"/>
        <w:jc w:val="center"/>
        <w:rPr>
          <w:rFonts w:hint="default" w:ascii="Times New Roman" w:hAnsi="Times New Roman" w:eastAsia="楷体" w:cs="Times New Roman"/>
          <w:sz w:val="36"/>
          <w:szCs w:val="36"/>
          <w:lang w:val="en-US" w:eastAsia="zh-CN"/>
        </w:rPr>
      </w:pPr>
      <w:r>
        <w:rPr>
          <w:rFonts w:hint="eastAsia" w:ascii="Times New Roman" w:hAnsi="Times New Roman" w:eastAsia="楷体" w:cs="Times New Roman"/>
          <w:sz w:val="36"/>
          <w:szCs w:val="36"/>
          <w:lang w:val="en-US" w:eastAsia="zh-CN"/>
        </w:rPr>
        <w:t>上饶市公安局2021</w:t>
      </w:r>
      <w:r>
        <w:rPr>
          <w:rFonts w:hint="eastAsia" w:ascii="Times New Roman" w:hAnsi="Times New Roman" w:eastAsia="楷体" w:cs="Times New Roman"/>
          <w:sz w:val="36"/>
          <w:szCs w:val="36"/>
        </w:rPr>
        <w:t>年度</w:t>
      </w:r>
    </w:p>
    <w:p>
      <w:pPr>
        <w:spacing w:line="240" w:lineRule="auto"/>
        <w:jc w:val="center"/>
        <w:rPr>
          <w:rFonts w:hint="eastAsia" w:ascii="Times New Roman" w:hAnsi="Times New Roman" w:eastAsia="楷体" w:cs="Times New Roman"/>
          <w:sz w:val="36"/>
          <w:szCs w:val="36"/>
          <w:lang w:val="en-US" w:eastAsia="zh-CN"/>
        </w:rPr>
      </w:pPr>
      <w:r>
        <w:rPr>
          <w:rFonts w:hint="eastAsia" w:ascii="Times New Roman" w:hAnsi="Times New Roman" w:eastAsia="楷体" w:cs="Times New Roman"/>
          <w:sz w:val="36"/>
          <w:szCs w:val="36"/>
          <w:lang w:val="en-US" w:eastAsia="zh-CN"/>
        </w:rPr>
        <w:t>项目支出绩效评价总报告</w:t>
      </w:r>
    </w:p>
    <w:p>
      <w:pPr>
        <w:tabs>
          <w:tab w:val="left" w:pos="1833"/>
        </w:tabs>
        <w:jc w:val="center"/>
        <w:rPr>
          <w:rFonts w:hint="eastAsia" w:ascii="宋体" w:hAnsi="宋体" w:eastAsia="宋体" w:cs="宋体"/>
          <w:b/>
          <w:bCs/>
          <w:sz w:val="36"/>
          <w:szCs w:val="36"/>
        </w:rPr>
      </w:pPr>
    </w:p>
    <w:p>
      <w:pPr>
        <w:tabs>
          <w:tab w:val="left" w:pos="1833"/>
        </w:tabs>
        <w:jc w:val="center"/>
        <w:rPr>
          <w:rFonts w:hint="eastAsia" w:ascii="宋体" w:hAnsi="宋体" w:eastAsia="宋体" w:cs="宋体"/>
          <w:b/>
          <w:bCs/>
          <w:sz w:val="36"/>
          <w:szCs w:val="36"/>
        </w:rPr>
      </w:pPr>
    </w:p>
    <w:p>
      <w:pPr>
        <w:tabs>
          <w:tab w:val="left" w:pos="1833"/>
        </w:tabs>
        <w:jc w:val="center"/>
        <w:rPr>
          <w:rFonts w:hint="eastAsia" w:ascii="宋体" w:hAnsi="宋体" w:eastAsia="宋体" w:cs="宋体"/>
          <w:b/>
          <w:bCs/>
          <w:sz w:val="36"/>
          <w:szCs w:val="36"/>
        </w:rPr>
      </w:pPr>
    </w:p>
    <w:p>
      <w:pPr>
        <w:tabs>
          <w:tab w:val="left" w:pos="1833"/>
        </w:tabs>
        <w:jc w:val="center"/>
        <w:rPr>
          <w:rFonts w:hint="eastAsia" w:ascii="宋体" w:hAnsi="宋体" w:eastAsia="宋体" w:cs="宋体"/>
          <w:b/>
          <w:bCs/>
          <w:sz w:val="36"/>
          <w:szCs w:val="36"/>
        </w:rPr>
      </w:pPr>
    </w:p>
    <w:p>
      <w:pPr>
        <w:tabs>
          <w:tab w:val="left" w:pos="1833"/>
        </w:tabs>
        <w:jc w:val="center"/>
        <w:rPr>
          <w:rFonts w:hint="eastAsia" w:ascii="宋体" w:hAnsi="宋体" w:eastAsia="宋体" w:cs="宋体"/>
          <w:b/>
          <w:bCs/>
          <w:sz w:val="36"/>
          <w:szCs w:val="36"/>
        </w:rPr>
      </w:pPr>
    </w:p>
    <w:p>
      <w:pPr>
        <w:tabs>
          <w:tab w:val="left" w:pos="1833"/>
        </w:tabs>
        <w:jc w:val="center"/>
        <w:rPr>
          <w:rFonts w:hint="eastAsia" w:ascii="宋体" w:hAnsi="宋体" w:eastAsia="宋体" w:cs="宋体"/>
          <w:b/>
          <w:bCs/>
          <w:sz w:val="36"/>
          <w:szCs w:val="36"/>
        </w:rPr>
      </w:pPr>
    </w:p>
    <w:p>
      <w:pPr>
        <w:tabs>
          <w:tab w:val="left" w:pos="1833"/>
        </w:tabs>
        <w:jc w:val="center"/>
        <w:rPr>
          <w:rFonts w:hint="eastAsia" w:ascii="宋体" w:hAnsi="宋体" w:eastAsia="宋体" w:cs="宋体"/>
          <w:b/>
          <w:bCs/>
          <w:sz w:val="36"/>
          <w:szCs w:val="36"/>
        </w:rPr>
      </w:pPr>
    </w:p>
    <w:p>
      <w:pPr>
        <w:tabs>
          <w:tab w:val="left" w:pos="1833"/>
        </w:tabs>
        <w:jc w:val="center"/>
        <w:rPr>
          <w:rFonts w:hint="eastAsia" w:ascii="宋体" w:hAnsi="宋体" w:eastAsia="宋体" w:cs="宋体"/>
          <w:b/>
          <w:bCs/>
          <w:sz w:val="36"/>
          <w:szCs w:val="36"/>
        </w:rPr>
      </w:pPr>
    </w:p>
    <w:p>
      <w:pPr>
        <w:tabs>
          <w:tab w:val="left" w:pos="1833"/>
        </w:tabs>
        <w:jc w:val="center"/>
        <w:rPr>
          <w:rFonts w:hint="eastAsia" w:ascii="宋体" w:hAnsi="宋体" w:eastAsia="宋体" w:cs="宋体"/>
          <w:b/>
          <w:bCs/>
          <w:sz w:val="36"/>
          <w:szCs w:val="36"/>
        </w:rPr>
      </w:pPr>
    </w:p>
    <w:p>
      <w:pPr>
        <w:tabs>
          <w:tab w:val="left" w:pos="1833"/>
        </w:tabs>
        <w:jc w:val="center"/>
        <w:rPr>
          <w:rFonts w:hint="eastAsia" w:ascii="宋体" w:hAnsi="宋体" w:eastAsia="宋体" w:cs="宋体"/>
          <w:b/>
          <w:bCs/>
          <w:sz w:val="36"/>
          <w:szCs w:val="36"/>
        </w:rPr>
      </w:pPr>
    </w:p>
    <w:p>
      <w:pPr>
        <w:tabs>
          <w:tab w:val="left" w:pos="1833"/>
        </w:tabs>
        <w:jc w:val="center"/>
        <w:rPr>
          <w:rFonts w:hint="eastAsia" w:ascii="宋体" w:hAnsi="宋体" w:eastAsia="宋体" w:cs="宋体"/>
          <w:b/>
          <w:bCs/>
          <w:sz w:val="36"/>
          <w:szCs w:val="36"/>
        </w:rPr>
      </w:pPr>
    </w:p>
    <w:p>
      <w:pPr>
        <w:tabs>
          <w:tab w:val="left" w:pos="1833"/>
        </w:tabs>
        <w:jc w:val="center"/>
        <w:rPr>
          <w:rFonts w:hint="eastAsia" w:ascii="宋体" w:hAnsi="宋体" w:eastAsia="宋体" w:cs="宋体"/>
          <w:b/>
          <w:bCs/>
          <w:sz w:val="36"/>
          <w:szCs w:val="36"/>
        </w:rPr>
      </w:pPr>
    </w:p>
    <w:p>
      <w:pPr>
        <w:tabs>
          <w:tab w:val="left" w:pos="1833"/>
        </w:tabs>
        <w:jc w:val="center"/>
        <w:rPr>
          <w:rFonts w:hint="eastAsia" w:ascii="宋体" w:hAnsi="宋体" w:eastAsia="宋体" w:cs="宋体"/>
          <w:b/>
          <w:bCs/>
          <w:sz w:val="36"/>
          <w:szCs w:val="36"/>
        </w:rPr>
      </w:pPr>
    </w:p>
    <w:p>
      <w:pPr>
        <w:tabs>
          <w:tab w:val="left" w:pos="1833"/>
        </w:tabs>
        <w:jc w:val="center"/>
        <w:rPr>
          <w:rFonts w:hint="eastAsia" w:ascii="宋体" w:hAnsi="宋体" w:eastAsia="宋体" w:cs="宋体"/>
          <w:b/>
          <w:bCs/>
          <w:sz w:val="36"/>
          <w:szCs w:val="36"/>
        </w:rPr>
      </w:pPr>
    </w:p>
    <w:p>
      <w:pPr>
        <w:spacing w:line="240" w:lineRule="auto"/>
        <w:jc w:val="center"/>
        <w:rPr>
          <w:rFonts w:hint="default" w:ascii="Times New Roman" w:hAnsi="Times New Roman" w:eastAsia="楷体" w:cs="Times New Roman"/>
          <w:sz w:val="36"/>
          <w:szCs w:val="36"/>
          <w:lang w:val="en-US" w:eastAsia="zh-CN"/>
        </w:rPr>
      </w:pPr>
      <w:r>
        <w:rPr>
          <w:rFonts w:hint="eastAsia" w:ascii="Times New Roman" w:hAnsi="Times New Roman" w:eastAsia="楷体" w:cs="Times New Roman"/>
          <w:sz w:val="36"/>
          <w:szCs w:val="36"/>
          <w:lang w:val="en-US" w:eastAsia="zh-CN"/>
        </w:rPr>
        <w:t>填报单位：上饶市公安局</w:t>
      </w:r>
    </w:p>
    <w:p>
      <w:pPr>
        <w:spacing w:line="240" w:lineRule="auto"/>
        <w:jc w:val="center"/>
        <w:rPr>
          <w:rFonts w:hint="eastAsia" w:ascii="Times New Roman" w:hAnsi="Times New Roman" w:eastAsia="楷体" w:cs="Times New Roman"/>
          <w:sz w:val="36"/>
          <w:szCs w:val="36"/>
          <w:lang w:val="en-US" w:eastAsia="zh-CN"/>
        </w:rPr>
        <w:sectPr>
          <w:pgSz w:w="11906" w:h="16838"/>
          <w:pgMar w:top="1440" w:right="1800" w:bottom="1440" w:left="1800" w:header="851" w:footer="992" w:gutter="0"/>
          <w:cols w:space="425" w:num="1"/>
          <w:docGrid w:type="lines" w:linePitch="312" w:charSpace="0"/>
        </w:sectPr>
      </w:pPr>
    </w:p>
    <w:p>
      <w:pPr>
        <w:tabs>
          <w:tab w:val="left" w:pos="1833"/>
        </w:tabs>
        <w:jc w:val="center"/>
        <w:rPr>
          <w:rFonts w:hint="default" w:ascii="Times New Roman" w:hAnsi="Times New Roman" w:eastAsia="宋体" w:cs="Times New Roman"/>
          <w:b/>
          <w:bCs/>
          <w:sz w:val="36"/>
          <w:szCs w:val="36"/>
        </w:rPr>
      </w:pPr>
    </w:p>
    <w:p>
      <w:pPr>
        <w:spacing w:line="560" w:lineRule="exact"/>
        <w:jc w:val="center"/>
        <w:rPr>
          <w:rFonts w:hint="eastAsia" w:ascii="Times New Roman" w:hAnsi="Times New Roman" w:eastAsia="方正小标宋简体" w:cs="Times New Roman"/>
          <w:bCs/>
          <w:sz w:val="44"/>
          <w:szCs w:val="44"/>
          <w:lang w:val="en-US" w:eastAsia="zh-CN"/>
        </w:rPr>
      </w:pPr>
      <w:r>
        <w:rPr>
          <w:rFonts w:hint="eastAsia" w:ascii="Times New Roman" w:hAnsi="Times New Roman" w:eastAsia="方正小标宋简体" w:cs="Times New Roman"/>
          <w:bCs/>
          <w:sz w:val="44"/>
          <w:szCs w:val="44"/>
          <w:lang w:val="en-US" w:eastAsia="zh-CN"/>
        </w:rPr>
        <w:t>上饶市公安局2021年度</w:t>
      </w:r>
    </w:p>
    <w:p>
      <w:pPr>
        <w:spacing w:line="560" w:lineRule="exact"/>
        <w:jc w:val="center"/>
        <w:rPr>
          <w:rFonts w:hint="eastAsia" w:ascii="Times New Roman" w:hAnsi="Times New Roman" w:eastAsia="方正小标宋简体" w:cs="Times New Roman"/>
          <w:bCs/>
          <w:sz w:val="44"/>
          <w:szCs w:val="44"/>
          <w:lang w:val="en-US" w:eastAsia="zh-CN"/>
        </w:rPr>
      </w:pPr>
      <w:r>
        <w:rPr>
          <w:rFonts w:hint="eastAsia" w:ascii="Times New Roman" w:hAnsi="Times New Roman" w:eastAsia="方正小标宋简体" w:cs="Times New Roman"/>
          <w:bCs/>
          <w:sz w:val="44"/>
          <w:szCs w:val="44"/>
          <w:lang w:val="en-US" w:eastAsia="zh-CN"/>
        </w:rPr>
        <w:t>项目支出绩效评价总报告</w:t>
      </w:r>
    </w:p>
    <w:p>
      <w:pPr>
        <w:spacing w:line="240" w:lineRule="auto"/>
        <w:jc w:val="center"/>
        <w:rPr>
          <w:rFonts w:hint="default" w:ascii="Times New Roman" w:hAnsi="Times New Roman" w:eastAsia="宋体" w:cs="Times New Roman"/>
          <w:b/>
          <w:bCs/>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Cs/>
          <w:color w:val="000000"/>
          <w:sz w:val="32"/>
          <w:szCs w:val="32"/>
        </w:rPr>
      </w:pPr>
      <w:r>
        <w:rPr>
          <w:rFonts w:hint="default" w:ascii="Times New Roman" w:hAnsi="Times New Roman" w:eastAsia="仿宋" w:cs="Times New Roman"/>
          <w:color w:val="000000"/>
          <w:sz w:val="32"/>
          <w:szCs w:val="32"/>
        </w:rPr>
        <w:t>根据《中共中央 国务院关于全面实施预算绩效管理的意见》(中发〔2018〕34号)、《中共江西省委 江西省人民政府关于全面实施预算绩效管理的实施意见》(赣发〔2019〕8号)文件精神</w:t>
      </w:r>
      <w:r>
        <w:rPr>
          <w:rFonts w:hint="default" w:ascii="Times New Roman" w:hAnsi="Times New Roman" w:eastAsia="仿宋" w:cs="Times New Roman"/>
          <w:color w:val="000000"/>
          <w:sz w:val="32"/>
          <w:szCs w:val="32"/>
          <w:lang w:val="en-US" w:eastAsia="zh-CN"/>
        </w:rPr>
        <w:t>以及</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val="en-US" w:eastAsia="zh-CN"/>
        </w:rPr>
        <w:t>上饶市财政局关于开展2021年度市本级公安预算项目和部门整体支出绩效评价工作的通知</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val="en-US" w:eastAsia="zh-CN"/>
        </w:rPr>
        <w:t>饶</w:t>
      </w:r>
      <w:r>
        <w:rPr>
          <w:rFonts w:hint="default" w:ascii="Times New Roman" w:hAnsi="Times New Roman" w:eastAsia="仿宋" w:cs="Times New Roman"/>
          <w:color w:val="000000"/>
          <w:sz w:val="32"/>
          <w:szCs w:val="32"/>
        </w:rPr>
        <w:t>财绩〔2022〕</w:t>
      </w:r>
      <w:r>
        <w:rPr>
          <w:rFonts w:hint="default" w:ascii="Times New Roman" w:hAnsi="Times New Roman" w:eastAsia="仿宋" w:cs="Times New Roman"/>
          <w:color w:val="000000"/>
          <w:sz w:val="32"/>
          <w:szCs w:val="32"/>
          <w:lang w:val="en-US" w:eastAsia="zh-CN"/>
        </w:rPr>
        <w:t>4</w:t>
      </w:r>
      <w:r>
        <w:rPr>
          <w:rFonts w:hint="default" w:ascii="Times New Roman" w:hAnsi="Times New Roman" w:eastAsia="仿宋" w:cs="Times New Roman"/>
          <w:color w:val="000000"/>
          <w:sz w:val="32"/>
          <w:szCs w:val="32"/>
        </w:rPr>
        <w:t>号）相关要求，</w:t>
      </w:r>
      <w:r>
        <w:rPr>
          <w:rFonts w:hint="default" w:ascii="Times New Roman" w:hAnsi="Times New Roman" w:eastAsia="仿宋" w:cs="Times New Roman"/>
          <w:color w:val="000000"/>
          <w:sz w:val="32"/>
          <w:szCs w:val="32"/>
          <w:lang w:val="en-US" w:eastAsia="zh-CN"/>
        </w:rPr>
        <w:t>我局</w:t>
      </w:r>
      <w:r>
        <w:rPr>
          <w:rFonts w:hint="default" w:ascii="Times New Roman" w:hAnsi="Times New Roman" w:eastAsia="仿宋" w:cs="Times New Roman"/>
          <w:color w:val="000000"/>
          <w:sz w:val="32"/>
          <w:szCs w:val="32"/>
        </w:rPr>
        <w:t>为</w:t>
      </w:r>
      <w:r>
        <w:rPr>
          <w:rFonts w:hint="default" w:ascii="Times New Roman" w:hAnsi="Times New Roman" w:eastAsia="仿宋" w:cs="Times New Roman"/>
          <w:sz w:val="32"/>
          <w:szCs w:val="32"/>
        </w:rPr>
        <w:t>进一步规范和加强项目支出绩效管理，</w:t>
      </w:r>
      <w:r>
        <w:rPr>
          <w:rFonts w:hint="default" w:ascii="Times New Roman" w:hAnsi="Times New Roman" w:eastAsia="仿宋" w:cs="Times New Roman"/>
          <w:color w:val="000000"/>
          <w:sz w:val="32"/>
          <w:szCs w:val="32"/>
        </w:rPr>
        <w:t>提升财政资金使用绩效和部门管理水平，增强绩效意识和责任意识，实现预算与绩效管理的有机结合，对</w:t>
      </w:r>
      <w:r>
        <w:rPr>
          <w:rFonts w:hint="default" w:ascii="Times New Roman" w:hAnsi="Times New Roman" w:eastAsia="仿宋" w:cs="Times New Roman"/>
          <w:sz w:val="32"/>
          <w:szCs w:val="32"/>
        </w:rPr>
        <w:t>2021年度项目支出预算绩效评价。</w:t>
      </w:r>
      <w:r>
        <w:rPr>
          <w:rFonts w:hint="default" w:ascii="Times New Roman" w:hAnsi="Times New Roman" w:eastAsia="仿宋" w:cs="Times New Roman"/>
          <w:bCs/>
          <w:color w:val="000000"/>
          <w:sz w:val="32"/>
          <w:szCs w:val="32"/>
        </w:rPr>
        <w:t>现将自评情况报告如下：</w:t>
      </w:r>
    </w:p>
    <w:p>
      <w:pPr>
        <w:ind w:firstLine="643" w:firstLineChars="200"/>
        <w:rPr>
          <w:rFonts w:hint="default" w:ascii="Times New Roman" w:hAnsi="Times New Roman" w:eastAsia="黑体" w:cs="Times New Roman"/>
          <w:b/>
          <w:color w:val="000000"/>
          <w:sz w:val="32"/>
          <w:szCs w:val="32"/>
        </w:rPr>
      </w:pPr>
      <w:r>
        <w:rPr>
          <w:rFonts w:hint="default" w:ascii="Times New Roman" w:hAnsi="Times New Roman" w:eastAsia="黑体" w:cs="Times New Roman"/>
          <w:b/>
          <w:color w:val="000000"/>
          <w:sz w:val="32"/>
          <w:szCs w:val="32"/>
        </w:rPr>
        <w:t>一、 本单位项目绩效目标情况</w:t>
      </w:r>
    </w:p>
    <w:p>
      <w:pPr>
        <w:ind w:firstLine="560"/>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bCs/>
          <w:color w:val="000000"/>
          <w:sz w:val="32"/>
          <w:szCs w:val="32"/>
        </w:rPr>
        <w:t>根据相关文件精神的要求，我局于2020年10月上报了项目支出绩效目标申报表，明确了项目总目标和年度绩效目标，项目实施进度计划，按照子项目分别填报了项目绩效目标。</w:t>
      </w:r>
      <w:r>
        <w:rPr>
          <w:rFonts w:hint="default" w:ascii="Times New Roman" w:hAnsi="Times New Roman" w:eastAsia="仿宋" w:cs="Times New Roman"/>
          <w:color w:val="000000" w:themeColor="text1"/>
          <w:sz w:val="32"/>
          <w:szCs w:val="32"/>
          <w14:textFill>
            <w14:solidFill>
              <w14:schemeClr w14:val="tx1"/>
            </w14:solidFill>
          </w14:textFill>
        </w:rPr>
        <w:t>截至评价日，2021年度</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项目支出绩效目标</w:t>
      </w:r>
      <w:r>
        <w:rPr>
          <w:rFonts w:hint="default" w:ascii="Times New Roman" w:hAnsi="Times New Roman" w:eastAsia="仿宋" w:cs="Times New Roman"/>
          <w:color w:val="000000" w:themeColor="text1"/>
          <w:sz w:val="32"/>
          <w:szCs w:val="32"/>
          <w14:textFill>
            <w14:solidFill>
              <w14:schemeClr w14:val="tx1"/>
            </w14:solidFill>
          </w14:textFill>
        </w:rPr>
        <w:t>预算总体执行情况</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良好</w:t>
      </w:r>
      <w:r>
        <w:rPr>
          <w:rFonts w:hint="default" w:ascii="Times New Roman" w:hAnsi="Times New Roman" w:eastAsia="仿宋" w:cs="Times New Roman"/>
          <w:color w:val="000000" w:themeColor="text1"/>
          <w:sz w:val="32"/>
          <w:szCs w:val="32"/>
          <w14:textFill>
            <w14:solidFill>
              <w14:schemeClr w14:val="tx1"/>
            </w14:solidFill>
          </w14:textFill>
        </w:rPr>
        <w:t>。</w:t>
      </w:r>
    </w:p>
    <w:p>
      <w:pPr>
        <w:tabs>
          <w:tab w:val="left" w:pos="1833"/>
        </w:tabs>
        <w:jc w:val="left"/>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本次绩效目标分解为产出指标、效益指标和满意度指标三大类，其中产出指标分为“数量指标”、“质量指标”、“时效指标”和“成本指标”；效益指标分为“社会效益指标”、“经济效益指标”、“生态效益指标”和“可持续影响指标”；满意度为“服务对象满意度指标”。项目资金为最终年度目标中发挥的整体作用。</w:t>
      </w:r>
    </w:p>
    <w:p>
      <w:pPr>
        <w:tabs>
          <w:tab w:val="left" w:pos="1833"/>
        </w:tabs>
        <w:jc w:val="left"/>
        <w:rPr>
          <w:rFonts w:hint="default" w:ascii="Times New Roman" w:hAnsi="Times New Roman" w:eastAsia="仿宋" w:cs="Times New Roman"/>
          <w:color w:val="000000" w:themeColor="text1"/>
          <w:sz w:val="32"/>
          <w:szCs w:val="32"/>
          <w:lang w:val="en-US" w:eastAsia="zh-CN"/>
          <w14:textFill>
            <w14:solidFill>
              <w14:schemeClr w14:val="tx1"/>
            </w14:solidFill>
          </w14:textFill>
        </w:rPr>
      </w:pPr>
    </w:p>
    <w:p>
      <w:pPr>
        <w:pStyle w:val="2"/>
        <w:numPr>
          <w:ilvl w:val="0"/>
          <w:numId w:val="1"/>
        </w:numPr>
        <w:ind w:firstLine="643" w:firstLineChars="200"/>
        <w:rPr>
          <w:rFonts w:hint="default" w:ascii="Times New Roman" w:hAnsi="Times New Roman" w:cs="Times New Roman"/>
        </w:rPr>
      </w:pPr>
      <w:r>
        <w:rPr>
          <w:rFonts w:hint="default" w:ascii="Times New Roman" w:hAnsi="Times New Roman" w:eastAsia="黑体" w:cs="Times New Roman"/>
          <w:color w:val="000000" w:themeColor="text1"/>
          <w:sz w:val="32"/>
          <w:szCs w:val="32"/>
          <w14:textFill>
            <w14:solidFill>
              <w14:schemeClr w14:val="tx1"/>
            </w14:solidFill>
          </w14:textFill>
        </w:rPr>
        <w:t>本单位自评工作组织开展情况</w:t>
      </w:r>
    </w:p>
    <w:p>
      <w:pPr>
        <w:widowControl w:val="0"/>
        <w:numPr>
          <w:ilvl w:val="0"/>
          <w:numId w:val="0"/>
        </w:numPr>
        <w:ind w:firstLine="640" w:firstLineChars="200"/>
        <w:jc w:val="both"/>
        <w:rPr>
          <w:rFonts w:hint="default" w:ascii="Times New Roman" w:hAnsi="Times New Roman" w:eastAsia="仿宋" w:cs="Times New Roman"/>
          <w:color w:val="000000"/>
          <w:kern w:val="2"/>
          <w:sz w:val="32"/>
          <w:szCs w:val="32"/>
          <w:shd w:val="clear" w:color="auto" w:fill="FFFFFF"/>
          <w:lang w:val="en-US" w:eastAsia="zh-CN" w:bidi="ar-SA"/>
        </w:rPr>
      </w:pPr>
      <w:r>
        <w:rPr>
          <w:rFonts w:hint="default" w:ascii="Times New Roman" w:hAnsi="Times New Roman" w:eastAsia="仿宋" w:cs="Times New Roman"/>
          <w:color w:val="000000"/>
          <w:kern w:val="2"/>
          <w:sz w:val="32"/>
          <w:szCs w:val="32"/>
          <w:shd w:val="clear" w:color="auto" w:fill="FFFFFF"/>
          <w:lang w:val="en-US" w:eastAsia="zh-CN" w:bidi="ar-SA"/>
        </w:rPr>
        <w:t>通过对项目开展情况、资金使用情况、项目实施管理情况、项目绩效表现情况进行自我评价，了解资金使用是否达到了预期目标、资金管理是否规范、资金使用是否有效，检验资金支出效率和效果，分析存在问题及原因，及时总结经验，改进管理措施，不断增强和落实绩效管理责任，完善工作机制，有效提高资金管理水平和使用效益。</w:t>
      </w:r>
    </w:p>
    <w:p>
      <w:pPr>
        <w:widowControl w:val="0"/>
        <w:numPr>
          <w:ilvl w:val="0"/>
          <w:numId w:val="0"/>
        </w:numPr>
        <w:ind w:firstLine="640" w:firstLineChars="200"/>
        <w:jc w:val="both"/>
        <w:rPr>
          <w:rFonts w:hint="default" w:ascii="Times New Roman" w:hAnsi="Times New Roman" w:eastAsia="仿宋" w:cs="Times New Roman"/>
          <w:color w:val="000000"/>
          <w:kern w:val="2"/>
          <w:sz w:val="32"/>
          <w:szCs w:val="32"/>
          <w:shd w:val="clear" w:color="auto" w:fill="FFFFFF"/>
          <w:lang w:val="en-US" w:eastAsia="zh-CN" w:bidi="ar-SA"/>
        </w:rPr>
      </w:pPr>
    </w:p>
    <w:p>
      <w:pPr>
        <w:pStyle w:val="10"/>
        <w:keepNext/>
        <w:keepLines/>
        <w:numPr>
          <w:ilvl w:val="0"/>
          <w:numId w:val="1"/>
        </w:numPr>
        <w:spacing w:line="599" w:lineRule="exact"/>
        <w:ind w:left="0" w:leftChars="0" w:firstLine="643" w:firstLineChars="200"/>
        <w:rPr>
          <w:rFonts w:hint="default" w:ascii="Times New Roman" w:hAnsi="Times New Roman" w:eastAsia="黑体" w:cs="Times New Roman"/>
          <w:color w:val="000000"/>
          <w:sz w:val="32"/>
          <w:szCs w:val="32"/>
        </w:rPr>
      </w:pPr>
      <w:bookmarkStart w:id="0" w:name="bookmark9"/>
      <w:r>
        <w:rPr>
          <w:rFonts w:hint="default" w:ascii="Times New Roman" w:hAnsi="Times New Roman" w:eastAsia="黑体" w:cs="Times New Roman"/>
          <w:color w:val="000000"/>
          <w:sz w:val="32"/>
          <w:szCs w:val="32"/>
        </w:rPr>
        <w:t>综合</w:t>
      </w:r>
      <w:r>
        <w:rPr>
          <w:rFonts w:hint="default" w:ascii="Times New Roman" w:hAnsi="Times New Roman" w:eastAsia="黑体" w:cs="Times New Roman"/>
          <w:color w:val="000000"/>
          <w:sz w:val="32"/>
          <w:szCs w:val="32"/>
          <w:lang w:val="en-US"/>
        </w:rPr>
        <w:t>评价</w:t>
      </w:r>
      <w:r>
        <w:rPr>
          <w:rFonts w:hint="default" w:ascii="Times New Roman" w:hAnsi="Times New Roman" w:eastAsia="黑体" w:cs="Times New Roman"/>
          <w:color w:val="000000"/>
          <w:sz w:val="32"/>
          <w:szCs w:val="32"/>
        </w:rPr>
        <w:t>结论</w:t>
      </w:r>
      <w:bookmarkEnd w:id="0"/>
    </w:p>
    <w:p>
      <w:pPr>
        <w:pStyle w:val="11"/>
        <w:spacing w:line="597" w:lineRule="exact"/>
        <w:ind w:left="0" w:leftChars="0" w:firstLine="640" w:firstLineChars="200"/>
        <w:rPr>
          <w:rFonts w:hint="default" w:ascii="Times New Roman" w:hAnsi="Times New Roman" w:eastAsia="仿宋" w:cs="Times New Roman"/>
          <w:b w:val="0"/>
          <w:bCs w:val="0"/>
          <w:color w:val="000000"/>
          <w:kern w:val="2"/>
          <w:sz w:val="32"/>
          <w:szCs w:val="32"/>
          <w:shd w:val="clear" w:color="auto" w:fill="FFFFFF"/>
          <w:lang w:val="en-US" w:eastAsia="zh-CN" w:bidi="ar-SA"/>
        </w:rPr>
      </w:pPr>
      <w:r>
        <w:rPr>
          <w:rFonts w:hint="default" w:ascii="Times New Roman" w:hAnsi="Times New Roman" w:eastAsia="仿宋" w:cs="Times New Roman"/>
          <w:b w:val="0"/>
          <w:bCs w:val="0"/>
          <w:color w:val="000000"/>
          <w:kern w:val="2"/>
          <w:sz w:val="32"/>
          <w:szCs w:val="32"/>
          <w:shd w:val="clear" w:color="auto" w:fill="FFFFFF"/>
          <w:lang w:val="en-US" w:eastAsia="zh-CN" w:bidi="ar-SA"/>
        </w:rPr>
        <w:t>根据我局2021年度14个项目支出绩效自评结果，项目自评平均分为93.14分，具体项目自评情况如下：</w:t>
      </w:r>
    </w:p>
    <w:p>
      <w:pPr>
        <w:pStyle w:val="11"/>
        <w:spacing w:line="597" w:lineRule="exact"/>
        <w:ind w:left="0" w:leftChars="0" w:firstLine="640" w:firstLineChars="200"/>
        <w:rPr>
          <w:rFonts w:hint="default" w:ascii="Times New Roman" w:hAnsi="Times New Roman" w:eastAsia="仿宋" w:cs="Times New Roman"/>
          <w:color w:val="000000"/>
          <w:kern w:val="2"/>
          <w:sz w:val="32"/>
          <w:szCs w:val="32"/>
          <w:shd w:val="clear" w:color="auto" w:fill="FFFFFF"/>
          <w:lang w:val="en-US" w:eastAsia="zh-CN" w:bidi="ar-SA"/>
        </w:rPr>
      </w:pPr>
      <w:r>
        <w:rPr>
          <w:rFonts w:hint="default" w:ascii="Times New Roman" w:hAnsi="Times New Roman" w:eastAsia="仿宋" w:cs="Times New Roman"/>
          <w:color w:val="000000"/>
          <w:kern w:val="2"/>
          <w:sz w:val="32"/>
          <w:szCs w:val="32"/>
          <w:shd w:val="clear" w:color="auto" w:fill="FFFFFF"/>
          <w:lang w:val="en-US" w:eastAsia="zh-CN" w:bidi="ar-SA"/>
        </w:rPr>
        <w:t>1.办案补助经费预算整体支出300万元，资金已全部到位，主要用于完善执法装备，保障公安工作正常开展并提高办案效率，实现辖区政治大局和社会治安稳定等开支；根据全年预算总额（A）和资金使用单位全年执行数（B）计算出预算执行率（B/A）为314.77%（其中上年结余财政拨付工作经费罚没709.31万元）。结合实际情况，根据《项目支出绩效自评表》评分，综合得分92分，评价等级为优。</w:t>
      </w:r>
    </w:p>
    <w:p>
      <w:pPr>
        <w:pStyle w:val="11"/>
        <w:spacing w:line="597" w:lineRule="exact"/>
        <w:ind w:firstLine="640" w:firstLineChars="200"/>
        <w:rPr>
          <w:rFonts w:hint="default" w:ascii="Times New Roman" w:hAnsi="Times New Roman" w:eastAsia="仿宋" w:cs="Times New Roman"/>
          <w:color w:val="000000"/>
          <w:kern w:val="2"/>
          <w:sz w:val="32"/>
          <w:szCs w:val="32"/>
          <w:shd w:val="clear" w:color="auto" w:fill="FFFFFF"/>
          <w:lang w:val="en-US" w:eastAsia="zh-CN" w:bidi="ar-SA"/>
        </w:rPr>
      </w:pPr>
      <w:r>
        <w:rPr>
          <w:rFonts w:hint="default" w:ascii="Times New Roman" w:hAnsi="Times New Roman" w:eastAsia="仿宋" w:cs="Times New Roman"/>
          <w:color w:val="000000"/>
          <w:kern w:val="2"/>
          <w:sz w:val="32"/>
          <w:szCs w:val="32"/>
          <w:shd w:val="clear" w:color="auto" w:fill="FFFFFF"/>
          <w:lang w:val="en-US" w:eastAsia="zh-CN" w:bidi="ar-SA"/>
        </w:rPr>
        <w:t>2.禁毒补助专项经费预算整体支出200万元，资金已全部到位，主要用于组织开展禁毒宣传</w:t>
      </w:r>
      <w:bookmarkStart w:id="1" w:name="_GoBack"/>
      <w:bookmarkEnd w:id="1"/>
      <w:r>
        <w:rPr>
          <w:rFonts w:hint="default" w:ascii="Times New Roman" w:hAnsi="Times New Roman" w:eastAsia="仿宋" w:cs="Times New Roman"/>
          <w:color w:val="000000"/>
          <w:kern w:val="2"/>
          <w:sz w:val="32"/>
          <w:szCs w:val="32"/>
          <w:shd w:val="clear" w:color="auto" w:fill="FFFFFF"/>
          <w:lang w:val="en-US" w:eastAsia="zh-CN" w:bidi="ar-SA"/>
        </w:rPr>
        <w:t>活动，加强日常禁毒宣传，全力打击涉毒犯罪等开支；根据全年预算总额（A）和资金使用单位全年执行数（B）计算出预算执行率（B/A）为56.90%。结合实际情况，根据《项目支出绩效自评表》评分，综合得分90分，评价等级为优。</w:t>
      </w:r>
    </w:p>
    <w:p>
      <w:pPr>
        <w:pStyle w:val="11"/>
        <w:spacing w:line="597" w:lineRule="exact"/>
        <w:ind w:firstLine="640" w:firstLineChars="200"/>
        <w:rPr>
          <w:rFonts w:hint="default" w:ascii="Times New Roman" w:hAnsi="Times New Roman" w:eastAsia="仿宋" w:cs="Times New Roman"/>
          <w:color w:val="000000"/>
          <w:kern w:val="2"/>
          <w:sz w:val="32"/>
          <w:szCs w:val="32"/>
          <w:shd w:val="clear" w:color="auto" w:fill="FFFFFF"/>
          <w:lang w:val="en-US" w:eastAsia="zh-CN" w:bidi="ar-SA"/>
        </w:rPr>
      </w:pPr>
      <w:r>
        <w:rPr>
          <w:rFonts w:hint="default" w:ascii="Times New Roman" w:hAnsi="Times New Roman" w:eastAsia="仿宋" w:cs="Times New Roman"/>
          <w:color w:val="000000"/>
          <w:kern w:val="2"/>
          <w:sz w:val="32"/>
          <w:szCs w:val="32"/>
          <w:shd w:val="clear" w:color="auto" w:fill="FFFFFF"/>
          <w:lang w:val="en-US" w:eastAsia="zh-CN" w:bidi="ar-SA"/>
        </w:rPr>
        <w:t>3.国保特费专项经费预算整体支出60万元，资金已全部到位，主要用于维护社会公平公正，确保社会治安持续平稳等开支；根据全年预算总额（A）和资金使用单位全年执行数（B）计算出预算执行率（B/A）为44.00%。结合实际情况，根据《项目支出绩效自评表》评分，综合得分92分，评价等级为优。</w:t>
      </w:r>
    </w:p>
    <w:p>
      <w:pPr>
        <w:pStyle w:val="11"/>
        <w:spacing w:line="597" w:lineRule="exact"/>
        <w:ind w:firstLine="640" w:firstLineChars="200"/>
        <w:rPr>
          <w:rFonts w:hint="default" w:ascii="Times New Roman" w:hAnsi="Times New Roman" w:eastAsia="仿宋" w:cs="Times New Roman"/>
          <w:color w:val="000000"/>
          <w:kern w:val="2"/>
          <w:sz w:val="32"/>
          <w:szCs w:val="32"/>
          <w:shd w:val="clear" w:color="auto" w:fill="FFFFFF"/>
          <w:lang w:val="en-US" w:eastAsia="zh-CN" w:bidi="ar-SA"/>
        </w:rPr>
      </w:pPr>
      <w:r>
        <w:rPr>
          <w:rFonts w:hint="default" w:ascii="Times New Roman" w:hAnsi="Times New Roman" w:eastAsia="仿宋" w:cs="Times New Roman"/>
          <w:color w:val="000000"/>
          <w:kern w:val="2"/>
          <w:sz w:val="32"/>
          <w:szCs w:val="32"/>
          <w:shd w:val="clear" w:color="auto" w:fill="FFFFFF"/>
          <w:lang w:val="en-US" w:eastAsia="zh-CN" w:bidi="ar-SA"/>
        </w:rPr>
        <w:t>4.流动人口治安管理工作经费预算整体支出5万元，资金已全部到位，主要用于用于流动人口宣传、会议、领导小组办公室日常等开支；根据全年预算总额（A）和资金使用单位全年执行数（B）计算出预算执行率（B/A）为102.20%。结合实际情况，根据《项目支出绩效自评表》评分，综合得分97分，评价等级为优。</w:t>
      </w:r>
    </w:p>
    <w:p>
      <w:pPr>
        <w:pStyle w:val="11"/>
        <w:spacing w:line="597" w:lineRule="exact"/>
        <w:ind w:firstLine="640" w:firstLineChars="200"/>
        <w:rPr>
          <w:rFonts w:hint="default" w:ascii="Times New Roman" w:hAnsi="Times New Roman" w:eastAsia="仿宋" w:cs="Times New Roman"/>
          <w:color w:val="000000"/>
          <w:kern w:val="2"/>
          <w:sz w:val="32"/>
          <w:szCs w:val="32"/>
          <w:shd w:val="clear" w:color="auto" w:fill="FFFFFF"/>
          <w:lang w:val="en-US" w:eastAsia="zh-CN" w:bidi="ar-SA"/>
        </w:rPr>
      </w:pPr>
      <w:r>
        <w:rPr>
          <w:rFonts w:hint="default" w:ascii="Times New Roman" w:hAnsi="Times New Roman" w:eastAsia="仿宋" w:cs="Times New Roman"/>
          <w:color w:val="000000"/>
          <w:kern w:val="2"/>
          <w:sz w:val="32"/>
          <w:szCs w:val="32"/>
          <w:shd w:val="clear" w:color="auto" w:fill="FFFFFF"/>
          <w:lang w:val="en-US" w:eastAsia="zh-CN" w:bidi="ar-SA"/>
        </w:rPr>
        <w:t>5.鄱阳湖专项整治及船舶运行专项经费算整体支出25万元，资金已全部到位，主要用于做好鄱阳湖区禁捕工作，维护鄱阳湖区等重点水域社会治安稳定等开支；根据全年预算总额（A）和资金使用单位全年执行数（B）计算出预算执行率（B/A）为49.60%。结合实际情况，根据《项目支出绩效自评表》评分，综合得分92分，评价等级为优。</w:t>
      </w:r>
    </w:p>
    <w:p>
      <w:pPr>
        <w:pStyle w:val="11"/>
        <w:spacing w:line="597" w:lineRule="exact"/>
        <w:ind w:firstLine="640" w:firstLineChars="200"/>
        <w:rPr>
          <w:rFonts w:hint="default" w:ascii="Times New Roman" w:hAnsi="Times New Roman" w:eastAsia="仿宋" w:cs="Times New Roman"/>
          <w:color w:val="000000"/>
          <w:kern w:val="2"/>
          <w:sz w:val="32"/>
          <w:szCs w:val="32"/>
          <w:shd w:val="clear" w:color="auto" w:fill="FFFFFF"/>
          <w:lang w:val="en-US" w:eastAsia="zh-CN" w:bidi="ar-SA"/>
        </w:rPr>
      </w:pPr>
      <w:r>
        <w:rPr>
          <w:rFonts w:hint="default" w:ascii="Times New Roman" w:hAnsi="Times New Roman" w:eastAsia="仿宋" w:cs="Times New Roman"/>
          <w:color w:val="000000"/>
          <w:kern w:val="2"/>
          <w:sz w:val="32"/>
          <w:szCs w:val="32"/>
          <w:shd w:val="clear" w:color="auto" w:fill="FFFFFF"/>
          <w:lang w:val="en-US" w:eastAsia="zh-CN" w:bidi="ar-SA"/>
        </w:rPr>
        <w:t>6.反恐处突经费预算整体支出50万元，资金已全部到位，主要用于完善执法装备，及时核查涉恐案件线索，开展涉恐安全隐患排查等开支；根据全年预算总额（A）和资金使用单位全年执行数（B）计算出预算执行率（B/A）为29.60%。结合实际情况，根据《项目支出绩效自评表》评分，综合得分92分，评价等级为优。</w:t>
      </w:r>
    </w:p>
    <w:p>
      <w:pPr>
        <w:pStyle w:val="11"/>
        <w:spacing w:line="597" w:lineRule="exact"/>
        <w:ind w:firstLine="640" w:firstLineChars="200"/>
        <w:rPr>
          <w:rFonts w:hint="default" w:ascii="Times New Roman" w:hAnsi="Times New Roman" w:eastAsia="仿宋" w:cs="Times New Roman"/>
          <w:color w:val="000000"/>
          <w:kern w:val="2"/>
          <w:sz w:val="32"/>
          <w:szCs w:val="32"/>
          <w:shd w:val="clear" w:color="auto" w:fill="FFFFFF"/>
          <w:lang w:val="en-US" w:eastAsia="zh-CN" w:bidi="ar-SA"/>
        </w:rPr>
      </w:pPr>
      <w:r>
        <w:rPr>
          <w:rFonts w:hint="default" w:ascii="Times New Roman" w:hAnsi="Times New Roman" w:eastAsia="仿宋" w:cs="Times New Roman"/>
          <w:color w:val="000000"/>
          <w:kern w:val="2"/>
          <w:sz w:val="32"/>
          <w:szCs w:val="32"/>
          <w:shd w:val="clear" w:color="auto" w:fill="FFFFFF"/>
          <w:lang w:val="en-US" w:eastAsia="zh-CN" w:bidi="ar-SA"/>
        </w:rPr>
        <w:t>7.特警支队经费预算整体支出255万元，资金已全部到位，主要用于强化治安防控，提升见警率，提升群众的安全感等开支；根据全年预算总额（A）和资金使用单位全年执行数（B）计算出预算执行率（B/A）为100%。结合实际情况，根据《项目支出绩效自评表》评分，综合得分97分，评价等级为优。</w:t>
      </w:r>
    </w:p>
    <w:p>
      <w:pPr>
        <w:pStyle w:val="11"/>
        <w:spacing w:line="597" w:lineRule="exact"/>
        <w:ind w:firstLine="640" w:firstLineChars="200"/>
        <w:rPr>
          <w:rFonts w:hint="default" w:ascii="Times New Roman" w:hAnsi="Times New Roman" w:eastAsia="仿宋" w:cs="Times New Roman"/>
          <w:color w:val="000000"/>
          <w:kern w:val="2"/>
          <w:sz w:val="32"/>
          <w:szCs w:val="32"/>
          <w:shd w:val="clear" w:color="auto" w:fill="FFFFFF"/>
          <w:lang w:val="en-US" w:eastAsia="zh-CN" w:bidi="ar-SA"/>
        </w:rPr>
      </w:pPr>
      <w:r>
        <w:rPr>
          <w:rFonts w:hint="default" w:ascii="Times New Roman" w:hAnsi="Times New Roman" w:eastAsia="仿宋" w:cs="Times New Roman"/>
          <w:color w:val="000000"/>
          <w:kern w:val="2"/>
          <w:sz w:val="32"/>
          <w:szCs w:val="32"/>
          <w:shd w:val="clear" w:color="auto" w:fill="FFFFFF"/>
          <w:lang w:val="en-US" w:eastAsia="zh-CN" w:bidi="ar-SA"/>
        </w:rPr>
        <w:t>8.市辅警专项经费预算整体支出750万元，资金已全部到位，主要用于加强辅警人员经费保障，维护社会治安秩序，制止危害社会治安秩序行为等开支；根据全年预算总额（A）和资金使用单位全年执行数（B）计算出预算执行率（B/A）为88.07%。结合实际情况，根据《项目支出绩效自评表》评分，综合得分95分，评价等级为优。</w:t>
      </w:r>
    </w:p>
    <w:p>
      <w:pPr>
        <w:pStyle w:val="11"/>
        <w:spacing w:line="597" w:lineRule="exact"/>
        <w:ind w:firstLine="640" w:firstLineChars="200"/>
        <w:rPr>
          <w:rFonts w:hint="default" w:ascii="Times New Roman" w:hAnsi="Times New Roman" w:eastAsia="仿宋" w:cs="Times New Roman"/>
          <w:color w:val="000000"/>
          <w:kern w:val="2"/>
          <w:sz w:val="32"/>
          <w:szCs w:val="32"/>
          <w:shd w:val="clear" w:color="auto" w:fill="FFFFFF"/>
          <w:lang w:val="en-US" w:eastAsia="zh-CN" w:bidi="ar-SA"/>
        </w:rPr>
      </w:pPr>
      <w:r>
        <w:rPr>
          <w:rFonts w:hint="default" w:ascii="Times New Roman" w:hAnsi="Times New Roman" w:eastAsia="仿宋" w:cs="Times New Roman"/>
          <w:color w:val="000000"/>
          <w:kern w:val="2"/>
          <w:sz w:val="32"/>
          <w:szCs w:val="32"/>
          <w:shd w:val="clear" w:color="auto" w:fill="FFFFFF"/>
          <w:lang w:val="en-US" w:eastAsia="zh-CN" w:bidi="ar-SA"/>
        </w:rPr>
        <w:t>9.警卫业务费预算整体支出90万元，资金已全部到位，主要用于提升警卫业务，保障警卫任务圆满完成，做好警卫车辆维护保养，完善警卫装备配置等开支；根据全年预算总额（A）和资金使用单位全年执行数（B）计算出预算执行率（B/A）为19.67%。结合实际情况，根据《项目支出绩效自评表》评分，综合得分93分，评价等级为优。</w:t>
      </w:r>
    </w:p>
    <w:p>
      <w:pPr>
        <w:pStyle w:val="11"/>
        <w:spacing w:line="597" w:lineRule="exact"/>
        <w:ind w:firstLine="640" w:firstLineChars="200"/>
        <w:rPr>
          <w:rFonts w:hint="default" w:ascii="Times New Roman" w:hAnsi="Times New Roman" w:eastAsia="仿宋" w:cs="Times New Roman"/>
          <w:color w:val="000000"/>
          <w:kern w:val="2"/>
          <w:sz w:val="32"/>
          <w:szCs w:val="32"/>
          <w:shd w:val="clear" w:color="auto" w:fill="FFFFFF"/>
          <w:lang w:val="en-US" w:eastAsia="zh-CN" w:bidi="ar-SA"/>
        </w:rPr>
      </w:pPr>
      <w:r>
        <w:rPr>
          <w:rFonts w:hint="default" w:ascii="Times New Roman" w:hAnsi="Times New Roman" w:eastAsia="仿宋" w:cs="Times New Roman"/>
          <w:color w:val="000000"/>
          <w:kern w:val="2"/>
          <w:sz w:val="32"/>
          <w:szCs w:val="32"/>
          <w:shd w:val="clear" w:color="auto" w:fill="FFFFFF"/>
          <w:lang w:val="en-US" w:eastAsia="zh-CN" w:bidi="ar-SA"/>
        </w:rPr>
        <w:t>10.预留特供经费预算整体支出60万元，资金已全部到位，主要用于完成中央政府食品代购等开支；根据全年预算总额（A）和资金使用单位全年执行数（B）计算出预算执行率（B/A）为38.67%。结合实际情况，根据《项目支出绩效自评表》评分，综合得分93分，评价等级为优。</w:t>
      </w:r>
    </w:p>
    <w:p>
      <w:pPr>
        <w:pStyle w:val="11"/>
        <w:spacing w:line="597" w:lineRule="exact"/>
        <w:ind w:firstLine="640" w:firstLineChars="200"/>
        <w:rPr>
          <w:rFonts w:hint="default" w:ascii="Times New Roman" w:hAnsi="Times New Roman" w:eastAsia="仿宋" w:cs="Times New Roman"/>
          <w:color w:val="000000"/>
          <w:kern w:val="2"/>
          <w:sz w:val="32"/>
          <w:szCs w:val="32"/>
          <w:shd w:val="clear" w:color="auto" w:fill="FFFFFF"/>
          <w:lang w:val="en-US" w:eastAsia="zh-CN" w:bidi="ar-SA"/>
        </w:rPr>
      </w:pPr>
      <w:r>
        <w:rPr>
          <w:rFonts w:hint="default" w:ascii="Times New Roman" w:hAnsi="Times New Roman" w:eastAsia="仿宋" w:cs="Times New Roman"/>
          <w:color w:val="000000"/>
          <w:kern w:val="2"/>
          <w:sz w:val="32"/>
          <w:szCs w:val="32"/>
          <w:shd w:val="clear" w:color="auto" w:fill="FFFFFF"/>
          <w:lang w:val="en-US" w:eastAsia="zh-CN" w:bidi="ar-SA"/>
        </w:rPr>
        <w:t>11.病残吸毒人员重大疾病收治专区建设经费预算整体支出40万元，资金已全部到位，主要用于实现病残吸毒人员"应收尽收"等开支；根据全年预算总额（A）和资金使用单位全年执行数（B）计算出预算执行率（B/A）为72.43%。结合实际情况，根据《项目支出绩效自评表》评分，综合得分94分，评价等级为优。</w:t>
      </w:r>
    </w:p>
    <w:p>
      <w:pPr>
        <w:pStyle w:val="11"/>
        <w:spacing w:line="597" w:lineRule="exact"/>
        <w:ind w:firstLine="640" w:firstLineChars="200"/>
        <w:rPr>
          <w:rFonts w:hint="default" w:ascii="Times New Roman" w:hAnsi="Times New Roman" w:eastAsia="仿宋" w:cs="Times New Roman"/>
          <w:color w:val="000000"/>
          <w:kern w:val="2"/>
          <w:sz w:val="32"/>
          <w:szCs w:val="32"/>
          <w:shd w:val="clear" w:color="auto" w:fill="FFFFFF"/>
          <w:lang w:val="en-US" w:eastAsia="zh-CN" w:bidi="ar-SA"/>
        </w:rPr>
      </w:pPr>
      <w:r>
        <w:rPr>
          <w:rFonts w:hint="default" w:ascii="Times New Roman" w:hAnsi="Times New Roman" w:eastAsia="仿宋" w:cs="Times New Roman"/>
          <w:color w:val="000000"/>
          <w:kern w:val="2"/>
          <w:sz w:val="32"/>
          <w:szCs w:val="32"/>
          <w:shd w:val="clear" w:color="auto" w:fill="FFFFFF"/>
          <w:lang w:val="en-US" w:eastAsia="zh-CN" w:bidi="ar-SA"/>
        </w:rPr>
        <w:t>12.监管人员重大疾病治疗经费预算整体支出20万元，资金已全部到位，主要用于保障在押人员重大疾病就医等开支；根据全年预算总额（A）和资金使用单位全年执行数（B）计算出预算执行率（B/A）为180.65%(其中上年结余重大疾病治疗经费18.71万元)。结合实际情况，根据《项目支出绩效自评表》评分，综合得分95分，评价等级为优。</w:t>
      </w:r>
    </w:p>
    <w:p>
      <w:pPr>
        <w:pStyle w:val="11"/>
        <w:spacing w:line="597" w:lineRule="exact"/>
        <w:ind w:firstLine="640" w:firstLineChars="200"/>
        <w:rPr>
          <w:rFonts w:hint="default" w:ascii="Times New Roman" w:hAnsi="Times New Roman" w:eastAsia="仿宋" w:cs="Times New Roman"/>
          <w:color w:val="000000"/>
          <w:kern w:val="2"/>
          <w:sz w:val="32"/>
          <w:szCs w:val="32"/>
          <w:shd w:val="clear" w:color="auto" w:fill="FFFFFF"/>
          <w:lang w:val="en-US" w:eastAsia="zh-CN" w:bidi="ar-SA"/>
        </w:rPr>
      </w:pPr>
      <w:r>
        <w:rPr>
          <w:rFonts w:hint="default" w:ascii="Times New Roman" w:hAnsi="Times New Roman" w:eastAsia="仿宋" w:cs="Times New Roman"/>
          <w:color w:val="000000"/>
          <w:kern w:val="2"/>
          <w:sz w:val="32"/>
          <w:szCs w:val="32"/>
          <w:shd w:val="clear" w:color="auto" w:fill="FFFFFF"/>
          <w:lang w:val="en-US" w:eastAsia="zh-CN" w:bidi="ar-SA"/>
        </w:rPr>
        <w:t>13.看守所犯人给养费预算整体支出335万元，资金已全部到位，主要用于改善在押人员生活条件，保障在押人员的合法权益等开支；根据全年预算总额（A）和资金使用单位全年执行数（B）计算出预算执行率（B/A）为100%。结合实际情况，根据《项目支出绩效自评表》评分，综合得分92分，评价等级为优。</w:t>
      </w:r>
    </w:p>
    <w:p>
      <w:pPr>
        <w:pStyle w:val="11"/>
        <w:spacing w:line="597" w:lineRule="exact"/>
        <w:ind w:firstLine="640" w:firstLineChars="200"/>
        <w:rPr>
          <w:rFonts w:hint="default" w:ascii="Times New Roman" w:hAnsi="Times New Roman" w:eastAsia="仿宋" w:cs="Times New Roman"/>
          <w:color w:val="000000"/>
          <w:kern w:val="2"/>
          <w:sz w:val="32"/>
          <w:szCs w:val="32"/>
          <w:shd w:val="clear" w:color="auto" w:fill="FFFFFF"/>
          <w:lang w:val="en-US" w:eastAsia="zh-CN" w:bidi="ar-SA"/>
        </w:rPr>
      </w:pPr>
      <w:r>
        <w:rPr>
          <w:rFonts w:hint="default" w:ascii="Times New Roman" w:hAnsi="Times New Roman" w:eastAsia="仿宋" w:cs="Times New Roman"/>
          <w:color w:val="000000"/>
          <w:kern w:val="2"/>
          <w:sz w:val="32"/>
          <w:szCs w:val="32"/>
          <w:shd w:val="clear" w:color="auto" w:fill="FFFFFF"/>
          <w:lang w:val="en-US" w:eastAsia="zh-CN" w:bidi="ar-SA"/>
        </w:rPr>
        <w:t>14.强制隔离戒毒所被隔离戒毒期间生理脱毒经费预算整体支出12万元，资金已全部到位，主要用于使吸毒人员成功脱毒，减轻其心理依赖等开支；根据全年预算总额（A）和资金使用单位全年执行数（B）计算出预算执行率（B/A）为13.08%。结合实际情况，根据《项目支出绩效自评表》评分，综合得分90分，评价等级为优。</w:t>
      </w:r>
    </w:p>
    <w:p>
      <w:pPr>
        <w:pStyle w:val="11"/>
        <w:spacing w:line="597" w:lineRule="exact"/>
        <w:ind w:firstLine="640" w:firstLineChars="200"/>
        <w:rPr>
          <w:rFonts w:hint="default" w:ascii="Times New Roman" w:hAnsi="Times New Roman" w:eastAsia="仿宋" w:cs="Times New Roman"/>
          <w:color w:val="000000"/>
          <w:kern w:val="2"/>
          <w:sz w:val="32"/>
          <w:szCs w:val="32"/>
          <w:shd w:val="clear" w:color="auto" w:fill="FFFFFF"/>
          <w:lang w:val="en-US" w:eastAsia="zh-CN" w:bidi="ar-SA"/>
        </w:rPr>
      </w:pPr>
    </w:p>
    <w:p>
      <w:pPr>
        <w:pStyle w:val="10"/>
        <w:keepNext/>
        <w:keepLines/>
        <w:numPr>
          <w:ilvl w:val="0"/>
          <w:numId w:val="1"/>
        </w:numPr>
        <w:spacing w:line="599" w:lineRule="exact"/>
        <w:ind w:left="0" w:leftChars="0" w:firstLine="643" w:firstLineChars="200"/>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绩效目标完成情况总体分析</w:t>
      </w:r>
    </w:p>
    <w:p>
      <w:pPr>
        <w:pStyle w:val="10"/>
        <w:keepNext/>
        <w:keepLines/>
        <w:numPr>
          <w:ilvl w:val="0"/>
          <w:numId w:val="0"/>
        </w:numPr>
        <w:spacing w:line="599" w:lineRule="exact"/>
        <w:ind w:leftChars="200"/>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（一）项目资金预算执行率情况</w:t>
      </w:r>
    </w:p>
    <w:p>
      <w:pPr>
        <w:spacing w:line="60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项目</w:t>
      </w:r>
      <w:r>
        <w:rPr>
          <w:rFonts w:hint="default" w:ascii="Times New Roman" w:hAnsi="Times New Roman" w:eastAsia="仿宋_GB2312" w:cs="Times New Roman"/>
          <w:sz w:val="32"/>
          <w:szCs w:val="32"/>
        </w:rPr>
        <w:t>资金执行率指标：</w:t>
      </w:r>
      <w:r>
        <w:rPr>
          <w:rFonts w:hint="default" w:ascii="Times New Roman" w:hAnsi="Times New Roman" w:eastAsia="仿宋_GB2312" w:cs="Times New Roman"/>
          <w:sz w:val="32"/>
          <w:szCs w:val="32"/>
          <w:lang w:val="en-US" w:eastAsia="zh-CN"/>
        </w:rPr>
        <w:t>被</w:t>
      </w:r>
      <w:r>
        <w:rPr>
          <w:rFonts w:hint="default" w:ascii="Times New Roman" w:hAnsi="Times New Roman" w:eastAsia="仿宋_GB2312" w:cs="Times New Roman"/>
          <w:sz w:val="32"/>
          <w:szCs w:val="32"/>
        </w:rPr>
        <w:t>评价项目</w:t>
      </w:r>
      <w:r>
        <w:rPr>
          <w:rFonts w:hint="default" w:ascii="Times New Roman" w:hAnsi="Times New Roman" w:eastAsia="仿宋_GB2312" w:cs="Times New Roman"/>
          <w:sz w:val="32"/>
          <w:szCs w:val="32"/>
          <w:lang w:val="en-US" w:eastAsia="zh-CN"/>
        </w:rPr>
        <w:t>全年执行数</w:t>
      </w:r>
      <w:r>
        <w:rPr>
          <w:rFonts w:hint="default" w:ascii="Times New Roman" w:hAnsi="Times New Roman" w:eastAsia="仿宋_GB2312" w:cs="Times New Roman"/>
          <w:sz w:val="32"/>
          <w:szCs w:val="32"/>
        </w:rPr>
        <w:t>占</w:t>
      </w:r>
      <w:r>
        <w:rPr>
          <w:rFonts w:hint="default" w:ascii="Times New Roman" w:hAnsi="Times New Roman" w:eastAsia="仿宋_GB2312" w:cs="Times New Roman"/>
          <w:sz w:val="32"/>
          <w:szCs w:val="32"/>
          <w:lang w:val="en-US" w:eastAsia="zh-CN"/>
        </w:rPr>
        <w:t>全年预算</w:t>
      </w:r>
      <w:r>
        <w:rPr>
          <w:rFonts w:hint="default" w:ascii="Times New Roman" w:hAnsi="Times New Roman" w:eastAsia="仿宋_GB2312" w:cs="Times New Roman"/>
          <w:sz w:val="32"/>
          <w:szCs w:val="32"/>
        </w:rPr>
        <w:t>资金</w:t>
      </w:r>
      <w:r>
        <w:rPr>
          <w:rFonts w:hint="default" w:ascii="Times New Roman" w:hAnsi="Times New Roman" w:eastAsia="仿宋_GB2312" w:cs="Times New Roman"/>
          <w:sz w:val="32"/>
          <w:szCs w:val="32"/>
          <w:lang w:val="en-US" w:eastAsia="zh-CN"/>
        </w:rPr>
        <w:t>的比例</w:t>
      </w:r>
      <w:r>
        <w:rPr>
          <w:rFonts w:hint="default" w:ascii="Times New Roman" w:hAnsi="Times New Roman" w:eastAsia="仿宋_GB2312" w:cs="Times New Roman"/>
          <w:sz w:val="32"/>
          <w:szCs w:val="32"/>
        </w:rPr>
        <w:t>，指标分值10分。</w:t>
      </w:r>
    </w:p>
    <w:p>
      <w:p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年度项目支出</w:t>
      </w:r>
      <w:r>
        <w:rPr>
          <w:rFonts w:hint="default" w:ascii="Times New Roman" w:hAnsi="Times New Roman" w:eastAsia="仿宋_GB2312" w:cs="Times New Roman"/>
          <w:sz w:val="32"/>
          <w:szCs w:val="32"/>
          <w:lang w:val="en-US" w:eastAsia="zh-CN"/>
        </w:rPr>
        <w:t>全年预算数</w:t>
      </w:r>
      <w:r>
        <w:rPr>
          <w:rFonts w:hint="default" w:ascii="Times New Roman" w:hAnsi="Times New Roman" w:eastAsia="仿宋_GB2312" w:cs="Times New Roman"/>
          <w:sz w:val="32"/>
          <w:szCs w:val="32"/>
        </w:rPr>
        <w:t>合计为</w:t>
      </w:r>
      <w:r>
        <w:rPr>
          <w:rFonts w:hint="default" w:ascii="Times New Roman" w:hAnsi="Times New Roman" w:eastAsia="仿宋_GB2312" w:cs="Times New Roman"/>
          <w:sz w:val="32"/>
          <w:szCs w:val="32"/>
          <w:lang w:val="en-US" w:eastAsia="zh-CN"/>
        </w:rPr>
        <w:t>2202.00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全年执行数合计为2474.88万元。</w:t>
      </w:r>
    </w:p>
    <w:p>
      <w:p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其中：</w:t>
      </w:r>
      <w:r>
        <w:rPr>
          <w:rFonts w:hint="default" w:ascii="Times New Roman" w:hAnsi="Times New Roman" w:eastAsia="仿宋_GB2312" w:cs="Times New Roman"/>
          <w:sz w:val="32"/>
          <w:szCs w:val="32"/>
          <w:lang w:eastAsia="zh-CN"/>
        </w:rPr>
        <w:t>“办案补助专项经费”</w:t>
      </w:r>
      <w:r>
        <w:rPr>
          <w:rFonts w:hint="default" w:ascii="Times New Roman" w:hAnsi="Times New Roman" w:eastAsia="仿宋_GB2312" w:cs="Times New Roman"/>
          <w:sz w:val="32"/>
          <w:szCs w:val="32"/>
          <w:lang w:val="en-US" w:eastAsia="zh-CN"/>
        </w:rPr>
        <w:t>支出944.31万元，全年预算执行率314.77%，得分8分；“禁毒补助专项经费”支出113.8万元，全年预算执行率56.90%，得分6分；“国保特费”支出26.4万元，全年预算执行率44.00%，得分5分；“流动人口专项经费”支出5.11万元，全年预算执行率102.20%,得分9分；“鄱阳湖专项整治经费”支出12.4万元，全年预算执行率49.60%，得分5分；“反恐专项经费”支出14.8万元，全年预算执行率29.60%，得分3分；“特警支队经费”支出255万元，全年预算执行率100.00%，得分10分；“辅警工资专项经费”支出660.5万元，全年预算执行率88.07%，得分8分；“警卫业务费经费”支出17.7万元，全年预算执行率19.67%，得分3分；“预留特供经费”支出23.2万元，全年预算执行率38.67%，得分4分；“病残吸毒人员收戒收治专区建设专项经费”支出28.97万元，全年预算执行率72.43%，得分7分；“监管人员重大疾病治疗经费”支出36.13万元，全年预算执行率180.65%，得分8分；“看守所犯人给养费”支出335万元，全年预算执行率100%，得分10分；“强制隔离戒毒所隔离戒毒期间生理脱毒经费”支出1.57万元，全年预算执行率13.08%，得分3分。</w:t>
      </w:r>
    </w:p>
    <w:p>
      <w:pPr>
        <w:spacing w:line="600" w:lineRule="exact"/>
        <w:ind w:firstLine="640" w:firstLineChars="200"/>
        <w:outlineLvl w:val="0"/>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（二）项目产出情况</w:t>
      </w:r>
    </w:p>
    <w:p>
      <w:p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度办案补助专项经费，刑事案件立案完成16603起，刑事案件破案完成9115起，治安发现受理完成29722起，治安发现查处完成27338起；治安案件结案率为48%，命案破获率为100%；警务工作效率为100%；成本控制率为78.30%。</w:t>
      </w:r>
    </w:p>
    <w:p>
      <w:p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度禁毒补助专项经费，破毒品犯罪案件达113起，缴获毒品154.65g,抓获毒品犯罪嫌疑人238人，缴获易制毒化学品3kg，开展禁毒工作的市区达20个，宣传教育510次，接受教育26万人，查获违法种植1875株；全市强制隔达离戒毒完成率为90%，抓获罪犯嫌疑完成率为82%，社区戒毒完成率为90%，收治病残吸毒人员完成率为85%，破获涉毒刑事案件完成率为87%，社区康复完成率为95%；项目资金200万元及时下达，成本控制率为56.90%。</w:t>
      </w:r>
    </w:p>
    <w:p>
      <w:p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2021年度国保特费，情报收集任务完成30000起，社会调查完成3次，参与专案侦办案件15次；情报收集完成率为100%；警务工作效率为100%；成本控制率为44%。</w:t>
      </w:r>
    </w:p>
    <w:p>
      <w:p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2021年度流动人口专项经费，居住办理数为7000人次，流动人口登记114500人；流动人口登记率为100%；居民办理时限缩短为2个工作日；成本控制率为102.20%。</w:t>
      </w:r>
    </w:p>
    <w:p>
      <w:p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2021年度鄱阳湖专项整治经费，涉鱼走访宣传完成10000次，涉鱼案件线索核查18次；涉鱼线索核查率为100%；警务工作效率为100%;成本控制率为49.60%。</w:t>
      </w:r>
    </w:p>
    <w:p>
      <w:p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2021年度反恐专项经费，反恐怖宣传品16600个，涉恐案件线索核查20起；线索核查率为100%；警务工作效率为100%；成本控制率为29.60%。</w:t>
      </w:r>
    </w:p>
    <w:p>
      <w:p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2021年度特警支队经费，全年出动警力12000次，重大安保警卫及解押任务为48次；重大安保及解押任务完成率为120%，装备采购合格率为100%；专项资金下达及时率为100%，专项资金支出及时率为100%。</w:t>
      </w:r>
    </w:p>
    <w:p>
      <w:p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2021年度辅警工资专项经费，招聘的合同制检察辅助人员工资支出660.5万元；工资准确发放率为100%；项目资金下达及时率为100%；招聘的合同制检察辅助人员工资支付及时率为100%。</w:t>
      </w:r>
    </w:p>
    <w:p>
      <w:p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2021年度警卫业务费经费，警卫业务培训与任务20次，车辆保养与警卫装备50次；警卫工作完成率为100%；警卫工作效率为95%；成本控制率为19.67%。</w:t>
      </w:r>
    </w:p>
    <w:p>
      <w:p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2021年度预留特供经费，中央食品代购完成4700；代购完成率为100%；工作效率为100%，成本控制率为38.67%。</w:t>
      </w:r>
    </w:p>
    <w:p>
      <w:p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2021年度病残吸毒人员收戒收治专区建设专项经费，病残吸毒人员15人，收戒收治病残吸毒15人；收戒收治率为100%；收戒收治工作效率为100%，成本控制率为72.43%。</w:t>
      </w:r>
    </w:p>
    <w:p>
      <w:p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2021年度监管人员重大疾病治疗经费，全年就医2人，事故发生0起，大病花费53429.81元；应收尽收率为100%，治疗效果为100%；在押期间得到有效治疗率为100%；产生国家赔偿案件0起。</w:t>
      </w:r>
    </w:p>
    <w:p>
      <w:p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2021年度看守所犯人给养费，在押人平均数为68人，事故发生0起，保障看守所基本生活保障68人；食品安全，治疗环境卫生达标，居住环境干净。</w:t>
      </w:r>
    </w:p>
    <w:p>
      <w:p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2021年度强制隔离戒毒所隔离戒毒期间生理脱毒经费，全年隔离戒毒120人，事故发生0起；生理脱毒，降低戒断症状率为80%；3个月内完成生理脱毒率为90% ；成本控制率为13.08%。</w:t>
      </w:r>
    </w:p>
    <w:p>
      <w:pPr>
        <w:spacing w:line="600" w:lineRule="exact"/>
        <w:ind w:firstLine="640" w:firstLineChars="200"/>
        <w:outlineLvl w:val="0"/>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（三）项目效益情况</w:t>
      </w:r>
    </w:p>
    <w:p>
      <w:pPr>
        <w:numPr>
          <w:ilvl w:val="0"/>
          <w:numId w:val="0"/>
        </w:numPr>
        <w:spacing w:line="600" w:lineRule="exact"/>
        <w:ind w:firstLine="640" w:firstLineChars="200"/>
        <w:outlineLvl w:val="0"/>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eastAsia="zh-CN"/>
        </w:rPr>
        <w:t>2021年度办案补助专项经费，促进当地经济发展，提高社会治理水平，巩固社会化防控体系建设，维护社会公安正义，助推经济建设，确保社会治安维持平稳，保护生态系统，减少环境污染，影响可持续，政府支持。</w:t>
      </w:r>
    </w:p>
    <w:p>
      <w:pPr>
        <w:numPr>
          <w:ilvl w:val="0"/>
          <w:numId w:val="0"/>
        </w:num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2021年度禁毒补助专项经费，促进当地经济发展，有效遏制吸食新型毒品人员增长势头，社会公众对禁毒工作认知度达86%，保护生态环境，减少污染，禁毒宣传影响可持续，政府支持。</w:t>
      </w:r>
    </w:p>
    <w:p>
      <w:pPr>
        <w:numPr>
          <w:ilvl w:val="0"/>
          <w:numId w:val="0"/>
        </w:num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2021年度国保特费，提高社会治理水平，巩固社会化防控体系建设，维护社会公安正义，助推经济建设，确保社会治安维持平稳，影响可持续，政府支持。</w:t>
      </w:r>
    </w:p>
    <w:p>
      <w:pPr>
        <w:numPr>
          <w:ilvl w:val="0"/>
          <w:numId w:val="0"/>
        </w:num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度流动人口专项经费，推行居住制度，不断完善居住功能，保障流动人口在子女教育，公共卫生，劳动就业等方面的合法权益，加强对流动人口中具有现实和潜在社会危害人员的管理，依法打击流动人口违法犯罪行为，弘扬新时代“枫桥经验”加强改进服务管理工作，不断推进社会治理体系和治理能力现代化，建设更高水平的平安上饶。</w:t>
      </w:r>
    </w:p>
    <w:p>
      <w:pPr>
        <w:numPr>
          <w:ilvl w:val="0"/>
          <w:numId w:val="0"/>
        </w:num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度鄱阳湖专项整治经费，扎实做好鄱阳湖禁捕工作，依法严厉打击非法捕捞违法犯罪行为，切实保障人民群众财产安全，按照鄱阳湖区十年禁捕要求，认真履行公安机关职业使命，持续做好鄱阳湖区禁捕工作。</w:t>
      </w:r>
    </w:p>
    <w:p>
      <w:pPr>
        <w:numPr>
          <w:ilvl w:val="0"/>
          <w:numId w:val="0"/>
        </w:num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度反恐专项经费，完成全市39类重点目标分类分放任务，新增整改公共场所安全发放措施40处，指导重点行业开展涉恐隐患排查，开出“反恐罚单”20.2万，加强反恐基础管控，严打暴恐活动，持续开展公共场所安全防范设施建设。</w:t>
      </w:r>
    </w:p>
    <w:p>
      <w:pPr>
        <w:numPr>
          <w:ilvl w:val="0"/>
          <w:numId w:val="0"/>
        </w:num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度特警支队经费，净化经济建设环境，维护社会治安秩序的稳定，提升见警率，打造巡特警良好形象，提升群众的安全感、幸福感、获得感，加强日常武装巡逻以及维稳处突工作维护，提升社会治安面防控，防止出现重大刑事、治安案件；维稳社会治安大局。</w:t>
      </w:r>
    </w:p>
    <w:p>
      <w:pPr>
        <w:numPr>
          <w:ilvl w:val="0"/>
          <w:numId w:val="0"/>
        </w:num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度辅警工资专项经费，保障检察辅助人员基本工作生活所需，解决干警实际经济困难，提高社会治理水平，巩固社会化防控体系建设，维护社会公平正义，助推经济建设，确保社会治安持续平稳，影响可持续，政府支持。</w:t>
      </w:r>
    </w:p>
    <w:p>
      <w:pPr>
        <w:numPr>
          <w:ilvl w:val="0"/>
          <w:numId w:val="0"/>
        </w:num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2021年度警卫业务费经费，促进当地经济发展，提高社会治理水平，巩固社会化防控体系建设，维护社会公平正义，助推经济建设，确保社会治安持续平稳，影响可持续，政府支持。</w:t>
      </w:r>
    </w:p>
    <w:p>
      <w:pPr>
        <w:numPr>
          <w:ilvl w:val="0"/>
          <w:numId w:val="0"/>
        </w:num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2021年度预留特供经费，促进当地经济发展，提高社会治理水平，巩固社会化防控体系建设，维护社会公平正义，助推经济建设，确保社会治安持续平稳，影响可持续，政府支持。</w:t>
      </w:r>
    </w:p>
    <w:p>
      <w:pPr>
        <w:numPr>
          <w:ilvl w:val="0"/>
          <w:numId w:val="0"/>
        </w:num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2021年度病残吸毒人员收戒收治专区建设专项经费，促进当地经济发展，提高社会治理水平，巩固社会化防控体系建设，维护社会公平正义，助推经济建设，确保社会治安持续平稳，影响可持续，政府支持。</w:t>
      </w:r>
    </w:p>
    <w:p>
      <w:pPr>
        <w:numPr>
          <w:ilvl w:val="0"/>
          <w:numId w:val="0"/>
        </w:num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2021年度监管人员重大疾病治疗经费，促进当地经济发展，增进群众对法治和治安工作的依赖，保障在押人员生命健康权，不发生因病未及时就医死亡事件。</w:t>
      </w:r>
    </w:p>
    <w:p>
      <w:pPr>
        <w:numPr>
          <w:ilvl w:val="0"/>
          <w:numId w:val="0"/>
        </w:num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2021年度看守所犯人给养费，在押人员身心健康完成90%，提高了在押人员的基本生活保障，促进了监管安全稳定。</w:t>
      </w:r>
    </w:p>
    <w:p>
      <w:pPr>
        <w:numPr>
          <w:ilvl w:val="0"/>
          <w:numId w:val="0"/>
        </w:num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2021年度强制隔离戒毒所隔离戒毒期间生理脱毒经费，保障社会安全，不发生涉毒重大刑事案件完成80%；降低复发率，提高戒断率完成75%；全民识毒防毒，远离毒品完成75%。</w:t>
      </w:r>
    </w:p>
    <w:p>
      <w:pPr>
        <w:numPr>
          <w:ilvl w:val="0"/>
          <w:numId w:val="2"/>
        </w:numPr>
        <w:spacing w:line="600" w:lineRule="exact"/>
        <w:ind w:firstLine="640" w:firstLineChars="200"/>
        <w:outlineLvl w:val="0"/>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服务对象满意度情况</w:t>
      </w:r>
    </w:p>
    <w:p>
      <w:pPr>
        <w:numPr>
          <w:ilvl w:val="0"/>
          <w:numId w:val="0"/>
        </w:num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根据公安系统内部建立的满意度调查结果显示2021年度涉及的14个项目满意度均为96.92%。</w:t>
      </w:r>
    </w:p>
    <w:p>
      <w:pPr>
        <w:numPr>
          <w:ilvl w:val="0"/>
          <w:numId w:val="0"/>
        </w:numPr>
        <w:spacing w:line="600" w:lineRule="exact"/>
        <w:outlineLvl w:val="0"/>
        <w:rPr>
          <w:rFonts w:hint="default" w:ascii="Times New Roman" w:hAnsi="Times New Roman" w:eastAsia="仿宋_GB2312" w:cs="Times New Roman"/>
          <w:sz w:val="32"/>
          <w:szCs w:val="32"/>
          <w:lang w:val="en-US" w:eastAsia="zh-CN"/>
        </w:rPr>
      </w:pPr>
    </w:p>
    <w:p>
      <w:pPr>
        <w:pStyle w:val="4"/>
        <w:numPr>
          <w:ilvl w:val="0"/>
          <w:numId w:val="1"/>
        </w:numPr>
        <w:ind w:left="0" w:leftChars="0" w:firstLine="643" w:firstLineChars="200"/>
        <w:rPr>
          <w:rFonts w:hint="default" w:ascii="Times New Roman" w:hAnsi="Times New Roman" w:eastAsia="黑体" w:cs="Times New Roman"/>
          <w:color w:val="000000" w:themeColor="text1"/>
          <w:sz w:val="32"/>
          <w14:textFill>
            <w14:solidFill>
              <w14:schemeClr w14:val="tx1"/>
            </w14:solidFill>
          </w14:textFill>
        </w:rPr>
      </w:pPr>
      <w:r>
        <w:rPr>
          <w:rFonts w:hint="default" w:ascii="Times New Roman" w:hAnsi="Times New Roman" w:eastAsia="黑体" w:cs="Times New Roman"/>
          <w:color w:val="000000" w:themeColor="text1"/>
          <w:sz w:val="32"/>
          <w14:textFill>
            <w14:solidFill>
              <w14:schemeClr w14:val="tx1"/>
            </w14:solidFill>
          </w14:textFill>
        </w:rPr>
        <w:t>偏离绩效目标的原因和改进措施</w:t>
      </w:r>
    </w:p>
    <w:p>
      <w:pPr>
        <w:numPr>
          <w:ilvl w:val="0"/>
          <w:numId w:val="3"/>
        </w:numPr>
        <w:ind w:leftChars="200"/>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偏差原因分析</w:t>
      </w:r>
    </w:p>
    <w:p>
      <w:pPr>
        <w:tabs>
          <w:tab w:val="left" w:pos="1833"/>
        </w:tabs>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我局2021年度项目资金大多能够严格按预算执行，绩效目标完成情况整体良好。但部分项目由于资金不足，覆盖面不够，一定程度上影响了绩效目标完成，同时存在部分项目资金结余、资金利用效率不高的问题。</w:t>
      </w:r>
    </w:p>
    <w:p>
      <w:pPr>
        <w:numPr>
          <w:ilvl w:val="0"/>
          <w:numId w:val="3"/>
        </w:numPr>
        <w:ind w:leftChars="200"/>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改进措施</w:t>
      </w:r>
    </w:p>
    <w:p>
      <w:pPr>
        <w:tabs>
          <w:tab w:val="left" w:pos="1833"/>
        </w:tabs>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我们将加强预算编制的前瞻性，结合上一年度预算执行情况和本年度预算收支变化因素，科学、合理地编制年度预算草案，避免项目支出与基本支出划分不准或预算支出与实际执行出现较大偏差的情况，执行中确需调剂预算的,按规定程序报经批准。</w:t>
      </w:r>
    </w:p>
    <w:p>
      <w:pPr>
        <w:pStyle w:val="5"/>
        <w:bidi w:val="0"/>
        <w:rPr>
          <w:rFonts w:hint="default"/>
        </w:rPr>
      </w:pPr>
    </w:p>
    <w:p>
      <w:pPr>
        <w:pStyle w:val="4"/>
        <w:ind w:firstLine="643" w:firstLineChars="200"/>
        <w:rPr>
          <w:rFonts w:hint="default" w:ascii="Times New Roman" w:hAnsi="Times New Roman" w:eastAsia="仿宋" w:cs="Times New Roman"/>
          <w:b w:val="0"/>
          <w:bCs w:val="0"/>
          <w:color w:val="000000"/>
          <w:sz w:val="32"/>
        </w:rPr>
      </w:pPr>
      <w:r>
        <w:rPr>
          <w:rFonts w:hint="default" w:ascii="Times New Roman" w:hAnsi="Times New Roman" w:eastAsia="黑体" w:cs="Times New Roman"/>
          <w:color w:val="000000" w:themeColor="text1"/>
          <w:sz w:val="32"/>
          <w14:textFill>
            <w14:solidFill>
              <w14:schemeClr w14:val="tx1"/>
            </w14:solidFill>
          </w14:textFill>
        </w:rPr>
        <w:t>六、绩效自评结果拟应用和公开情况</w:t>
      </w:r>
    </w:p>
    <w:p>
      <w:pPr>
        <w:ind w:firstLine="640" w:firstLineChars="200"/>
        <w:jc w:val="left"/>
        <w:rPr>
          <w:rFonts w:hint="default" w:ascii="Times New Roman" w:hAnsi="Times New Roman" w:eastAsia="仿宋" w:cs="Times New Roman"/>
          <w:color w:val="000000"/>
          <w:sz w:val="32"/>
          <w:szCs w:val="32"/>
          <w:shd w:val="clear" w:color="auto" w:fill="FFFFFF"/>
          <w:lang w:val="en-US" w:eastAsia="zh-CN"/>
        </w:rPr>
      </w:pPr>
      <w:r>
        <w:rPr>
          <w:rFonts w:hint="default" w:ascii="Times New Roman" w:hAnsi="Times New Roman" w:eastAsia="仿宋" w:cs="Times New Roman"/>
          <w:color w:val="000000"/>
          <w:sz w:val="32"/>
          <w:szCs w:val="32"/>
          <w:shd w:val="clear" w:color="auto" w:fill="FFFFFF"/>
          <w:lang w:val="en-US" w:eastAsia="zh-CN"/>
        </w:rPr>
        <w:t>高度重视绩效评价结果的应用工作，积极探索和建立一套与预算管理结合，多渠道应用评价结果的有效机制，着力提高绩效意识和财政资金使用效益。</w:t>
      </w:r>
    </w:p>
    <w:p>
      <w:pPr>
        <w:jc w:val="left"/>
        <w:rPr>
          <w:rFonts w:hint="default" w:ascii="Times New Roman" w:hAnsi="Times New Roman" w:eastAsia="仿宋" w:cs="Times New Roman"/>
          <w:color w:val="000000"/>
          <w:sz w:val="32"/>
          <w:szCs w:val="32"/>
          <w:shd w:val="clear" w:color="auto" w:fill="FFFFFF"/>
          <w:lang w:val="en-US" w:eastAsia="zh-CN"/>
        </w:rPr>
      </w:pPr>
    </w:p>
    <w:p>
      <w:pPr>
        <w:jc w:val="left"/>
        <w:rPr>
          <w:rFonts w:hint="default" w:ascii="Times New Roman" w:hAnsi="Times New Roman" w:eastAsia="仿宋" w:cs="Times New Roman"/>
          <w:color w:val="000000"/>
          <w:sz w:val="28"/>
          <w:szCs w:val="28"/>
          <w:shd w:val="clear" w:color="auto" w:fill="FFFFFF"/>
          <w:lang w:val="en-US" w:eastAsia="zh-CN"/>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4"/>
        <w:szCs w:val="24"/>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p>
                </w:txbxContent>
              </v:textbox>
            </v:shape>
          </w:pict>
        </mc:Fallback>
      </mc:AlternateContent>
    </w: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AA7CAE"/>
    <w:multiLevelType w:val="singleLevel"/>
    <w:tmpl w:val="0AAA7CAE"/>
    <w:lvl w:ilvl="0" w:tentative="0">
      <w:start w:val="1"/>
      <w:numFmt w:val="chineseCounting"/>
      <w:suff w:val="nothing"/>
      <w:lvlText w:val="（%1）"/>
      <w:lvlJc w:val="left"/>
      <w:rPr>
        <w:rFonts w:hint="eastAsia"/>
      </w:rPr>
    </w:lvl>
  </w:abstractNum>
  <w:abstractNum w:abstractNumId="1">
    <w:nsid w:val="0D3D0AEB"/>
    <w:multiLevelType w:val="singleLevel"/>
    <w:tmpl w:val="0D3D0AEB"/>
    <w:lvl w:ilvl="0" w:tentative="0">
      <w:start w:val="2"/>
      <w:numFmt w:val="chineseCounting"/>
      <w:suff w:val="nothing"/>
      <w:lvlText w:val="%1、"/>
      <w:lvlJc w:val="left"/>
      <w:rPr>
        <w:rFonts w:hint="eastAsia"/>
      </w:rPr>
    </w:lvl>
  </w:abstractNum>
  <w:abstractNum w:abstractNumId="2">
    <w:nsid w:val="524821F8"/>
    <w:multiLevelType w:val="singleLevel"/>
    <w:tmpl w:val="524821F8"/>
    <w:lvl w:ilvl="0" w:tentative="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Y2Y2MDg2NDhlYTljYmZhNGI4NzdhNzgzMDA1OGEifQ=="/>
  </w:docVars>
  <w:rsids>
    <w:rsidRoot w:val="250C5D5E"/>
    <w:rsid w:val="0054004F"/>
    <w:rsid w:val="00C80C30"/>
    <w:rsid w:val="00C918F8"/>
    <w:rsid w:val="01BD396B"/>
    <w:rsid w:val="035B12CD"/>
    <w:rsid w:val="035E2C4D"/>
    <w:rsid w:val="04073F89"/>
    <w:rsid w:val="04092201"/>
    <w:rsid w:val="04510930"/>
    <w:rsid w:val="05051143"/>
    <w:rsid w:val="074E5CF5"/>
    <w:rsid w:val="074F7E0F"/>
    <w:rsid w:val="079361DD"/>
    <w:rsid w:val="079A115D"/>
    <w:rsid w:val="0A546A76"/>
    <w:rsid w:val="0A7A4940"/>
    <w:rsid w:val="0B432CAA"/>
    <w:rsid w:val="0C2C2648"/>
    <w:rsid w:val="0C2D1BCB"/>
    <w:rsid w:val="100A3653"/>
    <w:rsid w:val="1017675E"/>
    <w:rsid w:val="10507788"/>
    <w:rsid w:val="10625C8B"/>
    <w:rsid w:val="10B1077E"/>
    <w:rsid w:val="10DD77C5"/>
    <w:rsid w:val="117F0FD4"/>
    <w:rsid w:val="14721357"/>
    <w:rsid w:val="15A11501"/>
    <w:rsid w:val="15F75379"/>
    <w:rsid w:val="16C96612"/>
    <w:rsid w:val="16CA534D"/>
    <w:rsid w:val="171D7558"/>
    <w:rsid w:val="18502F73"/>
    <w:rsid w:val="19DD3DBF"/>
    <w:rsid w:val="1A0602C6"/>
    <w:rsid w:val="1C3F2845"/>
    <w:rsid w:val="1D7B486A"/>
    <w:rsid w:val="20AF5F5B"/>
    <w:rsid w:val="23087CA2"/>
    <w:rsid w:val="2444786A"/>
    <w:rsid w:val="2481792A"/>
    <w:rsid w:val="250C5D5E"/>
    <w:rsid w:val="25450D39"/>
    <w:rsid w:val="262D48F3"/>
    <w:rsid w:val="26B45820"/>
    <w:rsid w:val="27513007"/>
    <w:rsid w:val="2ADD55E1"/>
    <w:rsid w:val="2B325855"/>
    <w:rsid w:val="2B817ADF"/>
    <w:rsid w:val="2D492BC1"/>
    <w:rsid w:val="2E1173C9"/>
    <w:rsid w:val="2EF55A35"/>
    <w:rsid w:val="2F312592"/>
    <w:rsid w:val="30540AD6"/>
    <w:rsid w:val="31151F07"/>
    <w:rsid w:val="3138414C"/>
    <w:rsid w:val="32BD77EE"/>
    <w:rsid w:val="34814685"/>
    <w:rsid w:val="351D75DD"/>
    <w:rsid w:val="355F0F9D"/>
    <w:rsid w:val="365F0B1F"/>
    <w:rsid w:val="37A61F3F"/>
    <w:rsid w:val="39721854"/>
    <w:rsid w:val="39DD5A41"/>
    <w:rsid w:val="3A9C74FA"/>
    <w:rsid w:val="3C0B058F"/>
    <w:rsid w:val="3D453113"/>
    <w:rsid w:val="3DD86797"/>
    <w:rsid w:val="3E7156A7"/>
    <w:rsid w:val="3E785AE3"/>
    <w:rsid w:val="3F5D708A"/>
    <w:rsid w:val="40957610"/>
    <w:rsid w:val="42DB7F8E"/>
    <w:rsid w:val="44052412"/>
    <w:rsid w:val="44A77F24"/>
    <w:rsid w:val="44FF285B"/>
    <w:rsid w:val="473E1643"/>
    <w:rsid w:val="479F1D32"/>
    <w:rsid w:val="494124EA"/>
    <w:rsid w:val="49E15499"/>
    <w:rsid w:val="4AD11442"/>
    <w:rsid w:val="4BD87292"/>
    <w:rsid w:val="4BEC15F8"/>
    <w:rsid w:val="4C091C14"/>
    <w:rsid w:val="4C2B476F"/>
    <w:rsid w:val="4C9531DD"/>
    <w:rsid w:val="4E0B78EB"/>
    <w:rsid w:val="50286266"/>
    <w:rsid w:val="51193AF9"/>
    <w:rsid w:val="51326375"/>
    <w:rsid w:val="517C1182"/>
    <w:rsid w:val="51B83B6B"/>
    <w:rsid w:val="527659F2"/>
    <w:rsid w:val="52A15631"/>
    <w:rsid w:val="53132B59"/>
    <w:rsid w:val="585347B2"/>
    <w:rsid w:val="5A996CE0"/>
    <w:rsid w:val="5A9D43F2"/>
    <w:rsid w:val="5C78121F"/>
    <w:rsid w:val="5D30786C"/>
    <w:rsid w:val="5E0C4F1D"/>
    <w:rsid w:val="5EF93807"/>
    <w:rsid w:val="5FBE197A"/>
    <w:rsid w:val="60267B90"/>
    <w:rsid w:val="613D0262"/>
    <w:rsid w:val="61A02E98"/>
    <w:rsid w:val="62A873A7"/>
    <w:rsid w:val="62BF00A6"/>
    <w:rsid w:val="654F4CE1"/>
    <w:rsid w:val="66D63C10"/>
    <w:rsid w:val="67C61F26"/>
    <w:rsid w:val="6894168D"/>
    <w:rsid w:val="68EB4CDF"/>
    <w:rsid w:val="69EC109F"/>
    <w:rsid w:val="69F46D9C"/>
    <w:rsid w:val="6C264CF2"/>
    <w:rsid w:val="6CE23850"/>
    <w:rsid w:val="6F6D3FFA"/>
    <w:rsid w:val="72F900F8"/>
    <w:rsid w:val="733F65BD"/>
    <w:rsid w:val="749B1277"/>
    <w:rsid w:val="759E2D29"/>
    <w:rsid w:val="76A16D17"/>
    <w:rsid w:val="76D35A76"/>
    <w:rsid w:val="77400CE9"/>
    <w:rsid w:val="783E6A8F"/>
    <w:rsid w:val="78451AF4"/>
    <w:rsid w:val="78950635"/>
    <w:rsid w:val="79A22E16"/>
    <w:rsid w:val="79B229C3"/>
    <w:rsid w:val="7A176880"/>
    <w:rsid w:val="7C4725CC"/>
    <w:rsid w:val="7CF57166"/>
    <w:rsid w:val="7E1A042F"/>
    <w:rsid w:val="7F792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heme="minorAscii" w:hAnsiTheme="minorAsci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60" w:after="60" w:line="360" w:lineRule="auto"/>
      <w:jc w:val="left"/>
      <w:outlineLvl w:val="0"/>
    </w:pPr>
    <w:rPr>
      <w:rFonts w:ascii="Times New Roman" w:hAnsi="Times New Roman" w:eastAsia="宋体" w:cs="Times New Roman"/>
      <w:b/>
      <w:bCs/>
      <w:kern w:val="44"/>
      <w:sz w:val="36"/>
      <w:szCs w:val="44"/>
    </w:rPr>
  </w:style>
  <w:style w:type="paragraph" w:styleId="3">
    <w:name w:val="heading 2"/>
    <w:basedOn w:val="1"/>
    <w:next w:val="1"/>
    <w:qFormat/>
    <w:uiPriority w:val="0"/>
    <w:pPr>
      <w:keepNext/>
      <w:keepLines/>
      <w:widowControl/>
      <w:suppressAutoHyphens/>
      <w:spacing w:before="260" w:after="260" w:line="413" w:lineRule="auto"/>
      <w:ind w:firstLine="560" w:firstLineChars="200"/>
      <w:outlineLvl w:val="1"/>
    </w:pPr>
    <w:rPr>
      <w:rFonts w:ascii="Arial" w:hAnsi="Arial" w:eastAsia="黑体" w:cs="Times New Roman"/>
      <w:b/>
      <w:sz w:val="32"/>
      <w:szCs w:val="20"/>
    </w:rPr>
  </w:style>
  <w:style w:type="paragraph" w:styleId="4">
    <w:name w:val="heading 3"/>
    <w:basedOn w:val="1"/>
    <w:next w:val="1"/>
    <w:unhideWhenUsed/>
    <w:qFormat/>
    <w:uiPriority w:val="0"/>
    <w:pPr>
      <w:keepNext/>
      <w:keepLines/>
      <w:spacing w:before="120" w:after="120" w:line="360" w:lineRule="auto"/>
      <w:jc w:val="left"/>
      <w:outlineLvl w:val="2"/>
    </w:pPr>
    <w:rPr>
      <w:rFonts w:ascii="Times New Roman" w:hAnsi="Times New Roman" w:cs="Times New Roman"/>
      <w:b/>
      <w:bCs/>
      <w:sz w:val="30"/>
      <w:szCs w:val="32"/>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rFonts w:asciiTheme="minorAscii" w:hAnsiTheme="minorAscii" w:eastAsiaTheme="minorEastAsia"/>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Paragraph"/>
    <w:basedOn w:val="1"/>
    <w:qFormat/>
    <w:uiPriority w:val="34"/>
    <w:pPr>
      <w:ind w:firstLine="420" w:firstLineChars="200"/>
    </w:pPr>
  </w:style>
  <w:style w:type="paragraph" w:customStyle="1" w:styleId="10">
    <w:name w:val="标题 #2"/>
    <w:basedOn w:val="1"/>
    <w:qFormat/>
    <w:uiPriority w:val="0"/>
    <w:pPr>
      <w:spacing w:line="600" w:lineRule="exact"/>
      <w:ind w:firstLine="640"/>
      <w:outlineLvl w:val="1"/>
    </w:pPr>
    <w:rPr>
      <w:rFonts w:ascii="宋体" w:hAnsi="宋体" w:eastAsia="宋体" w:cs="宋体"/>
      <w:b/>
      <w:bCs/>
      <w:sz w:val="30"/>
      <w:szCs w:val="30"/>
      <w:lang w:val="zh-CN" w:bidi="zh-CN"/>
    </w:rPr>
  </w:style>
  <w:style w:type="paragraph" w:customStyle="1" w:styleId="11">
    <w:name w:val="正文文本1"/>
    <w:basedOn w:val="1"/>
    <w:qFormat/>
    <w:uiPriority w:val="0"/>
    <w:pPr>
      <w:spacing w:line="420" w:lineRule="auto"/>
      <w:ind w:firstLine="400"/>
    </w:pPr>
    <w:rPr>
      <w:rFonts w:ascii="宋体" w:hAnsi="宋体" w:eastAsia="宋体" w:cs="宋体"/>
      <w:sz w:val="30"/>
      <w:szCs w:val="30"/>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5929</Words>
  <Characters>6604</Characters>
  <Lines>0</Lines>
  <Paragraphs>0</Paragraphs>
  <TotalTime>43</TotalTime>
  <ScaleCrop>false</ScaleCrop>
  <LinksUpToDate>false</LinksUpToDate>
  <CharactersWithSpaces>6611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2022-08-01T06:29:00Z</dcterms:created>
  <dc:creator>S.颜夕</dc:creator>
  <cp:lastModifiedBy>S.颜夕</cp:lastModifiedBy>
  <dcterms:modified xsi:type="dcterms:W3CDTF">2022-08-10T07:50:55Z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B4BC3F8A0B6243ED9D4EC3165EC91AB9</vt:lpwstr>
  </property>
</Properties>
</file>