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上饶市</w:t>
      </w:r>
      <w:r>
        <w:rPr>
          <w:rFonts w:hint="eastAsia" w:ascii="方正小标宋简体" w:hAnsi="仿宋" w:eastAsia="方正小标宋简体"/>
          <w:sz w:val="44"/>
          <w:szCs w:val="44"/>
        </w:rPr>
        <w:t>公安局森林分局2020年度</w:t>
      </w:r>
    </w:p>
    <w:p>
      <w:pPr>
        <w:spacing w:line="56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转移支付资金</w:t>
      </w:r>
      <w:r>
        <w:rPr>
          <w:rFonts w:hint="eastAsia" w:ascii="方正小标宋简体" w:hAnsi="仿宋" w:eastAsia="方正小标宋简体"/>
          <w:sz w:val="44"/>
          <w:szCs w:val="44"/>
        </w:rPr>
        <w:t>绩效自评报告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ascii="仿宋" w:hAnsi="仿宋" w:eastAsia="仿宋"/>
          <w:sz w:val="32"/>
          <w:szCs w:val="32"/>
        </w:rPr>
      </w:pPr>
      <w:r>
        <w:rPr>
          <w:rFonts w:hint="eastAsia" w:ascii="仿宋_GB2312" w:hAnsi="仿宋_GB2312" w:eastAsia="仿宋_GB2312" w:cs="仿宋_GB2312"/>
          <w:i w:val="0"/>
          <w:caps w:val="0"/>
          <w:color w:val="000000"/>
          <w:spacing w:val="0"/>
          <w:sz w:val="32"/>
          <w:szCs w:val="32"/>
          <w:shd w:val="clear" w:color="auto" w:fill="FFFFFF"/>
        </w:rPr>
        <w:t>为进一步规范财政资金管理，牢固树立预算绩效理念，强化支出责任，提高财政资金使用效益</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我</w:t>
      </w:r>
      <w:r>
        <w:rPr>
          <w:rFonts w:hint="eastAsia" w:ascii="仿宋_GB2312" w:hAnsi="仿宋_GB2312" w:eastAsia="仿宋_GB2312" w:cs="仿宋_GB2312"/>
          <w:i w:val="0"/>
          <w:caps w:val="0"/>
          <w:color w:val="000000"/>
          <w:spacing w:val="0"/>
          <w:sz w:val="32"/>
          <w:szCs w:val="32"/>
          <w:shd w:val="clear" w:color="auto" w:fill="FFFFFF"/>
          <w:lang w:val="en-US" w:eastAsia="zh-CN"/>
        </w:rPr>
        <w:t>分</w:t>
      </w:r>
      <w:r>
        <w:rPr>
          <w:rFonts w:hint="eastAsia" w:ascii="仿宋_GB2312" w:hAnsi="仿宋_GB2312" w:eastAsia="仿宋_GB2312" w:cs="仿宋_GB2312"/>
          <w:i w:val="0"/>
          <w:caps w:val="0"/>
          <w:color w:val="000000"/>
          <w:spacing w:val="0"/>
          <w:sz w:val="32"/>
          <w:szCs w:val="32"/>
          <w:shd w:val="clear" w:color="auto" w:fill="FFFFFF"/>
        </w:rPr>
        <w:t>局</w:t>
      </w:r>
      <w:r>
        <w:rPr>
          <w:rFonts w:hint="eastAsia" w:ascii="仿宋_GB2312" w:hAnsi="仿宋_GB2312" w:eastAsia="仿宋_GB2312" w:cs="仿宋_GB2312"/>
          <w:i w:val="0"/>
          <w:caps w:val="0"/>
          <w:color w:val="000000"/>
          <w:spacing w:val="0"/>
          <w:sz w:val="32"/>
          <w:szCs w:val="32"/>
          <w:shd w:val="clear" w:color="auto" w:fill="FFFFFF"/>
          <w:lang w:val="en-US" w:eastAsia="zh-CN"/>
        </w:rPr>
        <w:t>根据自己的</w:t>
      </w:r>
      <w:r>
        <w:rPr>
          <w:rFonts w:hint="eastAsia" w:ascii="仿宋_GB2312" w:hAnsi="仿宋_GB2312" w:eastAsia="仿宋_GB2312" w:cs="仿宋_GB2312"/>
          <w:i w:val="0"/>
          <w:caps w:val="0"/>
          <w:color w:val="000000"/>
          <w:spacing w:val="0"/>
          <w:sz w:val="32"/>
          <w:szCs w:val="32"/>
          <w:shd w:val="clear" w:color="auto" w:fill="FFFFFF"/>
        </w:rPr>
        <w:t>具体情况，认真组织开展了20</w:t>
      </w:r>
      <w:r>
        <w:rPr>
          <w:rFonts w:hint="eastAsia" w:ascii="仿宋_GB2312" w:hAnsi="仿宋_GB2312" w:eastAsia="仿宋_GB2312" w:cs="仿宋_GB2312"/>
          <w:i w:val="0"/>
          <w:caps w:val="0"/>
          <w:color w:val="000000"/>
          <w:spacing w:val="0"/>
          <w:sz w:val="32"/>
          <w:szCs w:val="32"/>
          <w:shd w:val="clear" w:color="auto" w:fill="FFFFFF"/>
          <w:lang w:val="en-US" w:eastAsia="zh-CN"/>
        </w:rPr>
        <w:t>20</w:t>
      </w:r>
      <w:r>
        <w:rPr>
          <w:rFonts w:hint="eastAsia" w:ascii="仿宋_GB2312" w:hAnsi="仿宋_GB2312" w:eastAsia="仿宋_GB2312" w:cs="仿宋_GB2312"/>
          <w:i w:val="0"/>
          <w:caps w:val="0"/>
          <w:color w:val="000000"/>
          <w:spacing w:val="0"/>
          <w:sz w:val="32"/>
          <w:szCs w:val="32"/>
          <w:shd w:val="clear" w:color="auto" w:fill="FFFFFF"/>
        </w:rPr>
        <w:t>年度</w:t>
      </w:r>
      <w:r>
        <w:rPr>
          <w:rFonts w:hint="eastAsia" w:ascii="仿宋_GB2312" w:hAnsi="仿宋_GB2312" w:eastAsia="仿宋_GB2312" w:cs="仿宋_GB2312"/>
          <w:i w:val="0"/>
          <w:caps w:val="0"/>
          <w:color w:val="000000"/>
          <w:spacing w:val="0"/>
          <w:sz w:val="32"/>
          <w:szCs w:val="32"/>
          <w:shd w:val="clear" w:color="auto" w:fill="FFFFFF"/>
          <w:lang w:val="en-US" w:eastAsia="zh-CN"/>
        </w:rPr>
        <w:t>上饶市公安局森林分局项目</w:t>
      </w:r>
      <w:r>
        <w:rPr>
          <w:rFonts w:hint="eastAsia" w:ascii="仿宋_GB2312" w:hAnsi="仿宋_GB2312" w:eastAsia="仿宋_GB2312" w:cs="仿宋_GB2312"/>
          <w:i w:val="0"/>
          <w:caps w:val="0"/>
          <w:color w:val="000000"/>
          <w:spacing w:val="0"/>
          <w:sz w:val="32"/>
          <w:szCs w:val="32"/>
          <w:shd w:val="clear" w:color="auto" w:fill="FFFFFF"/>
        </w:rPr>
        <w:t>绩效自评工作，现将我</w:t>
      </w:r>
      <w:r>
        <w:rPr>
          <w:rFonts w:hint="eastAsia" w:ascii="仿宋_GB2312" w:hAnsi="仿宋_GB2312" w:eastAsia="仿宋_GB2312" w:cs="仿宋_GB2312"/>
          <w:i w:val="0"/>
          <w:caps w:val="0"/>
          <w:color w:val="000000"/>
          <w:spacing w:val="0"/>
          <w:sz w:val="32"/>
          <w:szCs w:val="32"/>
          <w:shd w:val="clear" w:color="auto" w:fill="FFFFFF"/>
          <w:lang w:val="en-US" w:eastAsia="zh-CN"/>
        </w:rPr>
        <w:t>分</w:t>
      </w:r>
      <w:r>
        <w:rPr>
          <w:rFonts w:hint="eastAsia" w:ascii="仿宋_GB2312" w:hAnsi="仿宋_GB2312" w:eastAsia="仿宋_GB2312" w:cs="仿宋_GB2312"/>
          <w:i w:val="0"/>
          <w:caps w:val="0"/>
          <w:color w:val="000000"/>
          <w:spacing w:val="0"/>
          <w:sz w:val="32"/>
          <w:szCs w:val="32"/>
          <w:shd w:val="clear" w:color="auto" w:fill="FFFFFF"/>
        </w:rPr>
        <w:t>局20</w:t>
      </w:r>
      <w:r>
        <w:rPr>
          <w:rFonts w:hint="eastAsia" w:ascii="仿宋_GB2312" w:hAnsi="仿宋_GB2312" w:eastAsia="仿宋_GB2312" w:cs="仿宋_GB2312"/>
          <w:i w:val="0"/>
          <w:caps w:val="0"/>
          <w:color w:val="000000"/>
          <w:spacing w:val="0"/>
          <w:sz w:val="32"/>
          <w:szCs w:val="32"/>
          <w:shd w:val="clear" w:color="auto" w:fill="FFFFFF"/>
          <w:lang w:val="en-US" w:eastAsia="zh-CN"/>
        </w:rPr>
        <w:t>20</w:t>
      </w:r>
      <w:r>
        <w:rPr>
          <w:rFonts w:hint="eastAsia" w:ascii="仿宋_GB2312" w:hAnsi="仿宋_GB2312" w:eastAsia="仿宋_GB2312" w:cs="仿宋_GB2312"/>
          <w:i w:val="0"/>
          <w:caps w:val="0"/>
          <w:color w:val="000000"/>
          <w:spacing w:val="0"/>
          <w:sz w:val="32"/>
          <w:szCs w:val="32"/>
          <w:shd w:val="clear" w:color="auto" w:fill="FFFFFF"/>
        </w:rPr>
        <w:t>年度</w:t>
      </w:r>
      <w:r>
        <w:rPr>
          <w:rFonts w:hint="eastAsia" w:ascii="仿宋_GB2312" w:hAnsi="仿宋_GB2312" w:eastAsia="仿宋_GB2312" w:cs="仿宋_GB2312"/>
          <w:i w:val="0"/>
          <w:caps w:val="0"/>
          <w:color w:val="000000"/>
          <w:spacing w:val="0"/>
          <w:sz w:val="32"/>
          <w:szCs w:val="32"/>
          <w:shd w:val="clear" w:color="auto" w:fill="FFFFFF"/>
          <w:lang w:val="en-US" w:eastAsia="zh-CN"/>
        </w:rPr>
        <w:t>转移支付资金</w:t>
      </w:r>
      <w:r>
        <w:rPr>
          <w:rFonts w:hint="eastAsia" w:ascii="仿宋_GB2312" w:hAnsi="仿宋_GB2312" w:eastAsia="仿宋_GB2312" w:cs="仿宋_GB2312"/>
          <w:i w:val="0"/>
          <w:caps w:val="0"/>
          <w:color w:val="000000"/>
          <w:spacing w:val="0"/>
          <w:sz w:val="32"/>
          <w:szCs w:val="32"/>
          <w:shd w:val="clear" w:color="auto" w:fill="FFFFFF"/>
        </w:rPr>
        <w:t>绩效评价情况报告如下：</w:t>
      </w:r>
    </w:p>
    <w:p>
      <w:pPr>
        <w:pStyle w:val="2"/>
        <w:numPr>
          <w:ilvl w:val="0"/>
          <w:numId w:val="0"/>
        </w:numPr>
        <w:shd w:val="clear" w:color="auto" w:fill="FFFFFF"/>
        <w:spacing w:before="0" w:beforeAutospacing="0" w:after="0" w:afterAutospacing="0" w:line="560" w:lineRule="exact"/>
        <w:ind w:firstLine="640" w:firstLineChars="200"/>
        <w:contextualSpacing/>
        <w:jc w:val="both"/>
        <w:rPr>
          <w:rFonts w:hint="eastAsia"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基本情况</w:t>
      </w:r>
    </w:p>
    <w:p>
      <w:pPr>
        <w:pStyle w:val="2"/>
        <w:numPr>
          <w:ilvl w:val="0"/>
          <w:numId w:val="0"/>
        </w:numPr>
        <w:shd w:val="clear" w:color="auto" w:fill="FFFFFF"/>
        <w:spacing w:before="0" w:beforeAutospacing="0" w:after="0" w:afterAutospacing="0" w:line="560" w:lineRule="exact"/>
        <w:ind w:firstLine="640" w:firstLineChars="200"/>
        <w:contextualSpacing/>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（一）项目概况</w:t>
      </w:r>
    </w:p>
    <w:p>
      <w:pPr>
        <w:widowControl/>
        <w:shd w:val="clear"/>
        <w:spacing w:line="48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依据《江西省政法转移支付专项资金管理办法（试行）》（赣财政[2017]9号）的文件精神，森林公安补助包括森林公安办案（业务）补助和业务装备补助。森林公安办案（业务）补助是指用于森林公安机关开展案件侦办查出、森林资源保护、林区治安管理、维护社会稳定、处置突发案件、禁种铲毒、民警教育培训等支出。业务装备补助是指用于森林公安机关购置指挥通信、刑侦技术、执法勤务（含警用交通工具）、信息化建设、处置突发事件、派出所和监管场所所需的各类警用业务装备的支出。</w:t>
      </w:r>
    </w:p>
    <w:p>
      <w:pPr>
        <w:pStyle w:val="2"/>
        <w:shd w:val="clear" w:color="auto" w:fill="FFFFFF"/>
        <w:spacing w:before="0" w:beforeAutospacing="0" w:after="0" w:afterAutospacing="0" w:line="560" w:lineRule="exact"/>
        <w:ind w:firstLine="640" w:firstLineChars="200"/>
        <w:contextualSpacing/>
        <w:jc w:val="both"/>
        <w:rPr>
          <w:rFonts w:hint="eastAsia" w:ascii="仿宋" w:hAnsi="仿宋" w:eastAsia="仿宋"/>
          <w:sz w:val="32"/>
          <w:szCs w:val="32"/>
          <w:lang w:val="en-US" w:eastAsia="zh-CN"/>
        </w:rPr>
      </w:pPr>
      <w:r>
        <w:rPr>
          <w:rFonts w:hint="eastAsia" w:ascii="仿宋" w:hAnsi="仿宋" w:eastAsia="仿宋"/>
          <w:sz w:val="32"/>
          <w:szCs w:val="32"/>
        </w:rPr>
        <w:t>2020年</w:t>
      </w:r>
      <w:r>
        <w:rPr>
          <w:rFonts w:hint="eastAsia" w:ascii="仿宋" w:hAnsi="仿宋" w:eastAsia="仿宋"/>
          <w:sz w:val="32"/>
          <w:szCs w:val="32"/>
          <w:lang w:val="en-US" w:eastAsia="zh-CN"/>
        </w:rPr>
        <w:t>上饶</w:t>
      </w:r>
      <w:r>
        <w:rPr>
          <w:rFonts w:hint="eastAsia" w:ascii="仿宋" w:hAnsi="仿宋" w:eastAsia="仿宋"/>
          <w:sz w:val="32"/>
          <w:szCs w:val="32"/>
        </w:rPr>
        <w:t>市</w:t>
      </w:r>
      <w:r>
        <w:rPr>
          <w:rFonts w:hint="eastAsia" w:ascii="仿宋" w:hAnsi="仿宋" w:eastAsia="仿宋"/>
          <w:sz w:val="32"/>
          <w:szCs w:val="32"/>
          <w:lang w:val="en-US" w:eastAsia="zh-CN"/>
        </w:rPr>
        <w:t>公安局森林分局</w:t>
      </w:r>
      <w:r>
        <w:rPr>
          <w:rFonts w:hint="eastAsia" w:ascii="仿宋" w:hAnsi="仿宋" w:eastAsia="仿宋"/>
          <w:sz w:val="32"/>
          <w:szCs w:val="32"/>
        </w:rPr>
        <w:t>转移支付资金</w:t>
      </w:r>
      <w:r>
        <w:rPr>
          <w:rFonts w:hint="eastAsia" w:ascii="仿宋" w:hAnsi="仿宋" w:eastAsia="仿宋"/>
          <w:sz w:val="32"/>
          <w:szCs w:val="32"/>
          <w:lang w:val="en-US" w:eastAsia="zh-CN"/>
        </w:rPr>
        <w:t>共计63.63</w:t>
      </w:r>
      <w:r>
        <w:rPr>
          <w:rFonts w:hint="eastAsia" w:ascii="仿宋" w:hAnsi="仿宋" w:eastAsia="仿宋"/>
          <w:sz w:val="32"/>
          <w:szCs w:val="32"/>
        </w:rPr>
        <w:t>万元，其中中央森林公安补助资金</w:t>
      </w:r>
      <w:r>
        <w:rPr>
          <w:rFonts w:hint="eastAsia" w:ascii="仿宋" w:hAnsi="仿宋" w:eastAsia="仿宋"/>
          <w:sz w:val="32"/>
          <w:szCs w:val="32"/>
          <w:lang w:val="en-US" w:eastAsia="zh-CN"/>
        </w:rPr>
        <w:t>26.92</w:t>
      </w:r>
      <w:r>
        <w:rPr>
          <w:rFonts w:hint="eastAsia" w:ascii="仿宋" w:hAnsi="仿宋" w:eastAsia="仿宋"/>
          <w:sz w:val="32"/>
          <w:szCs w:val="32"/>
        </w:rPr>
        <w:t>万元（办案经费</w:t>
      </w:r>
      <w:r>
        <w:rPr>
          <w:rFonts w:hint="eastAsia" w:ascii="仿宋" w:hAnsi="仿宋" w:eastAsia="仿宋"/>
          <w:sz w:val="32"/>
          <w:szCs w:val="32"/>
          <w:lang w:val="en-US" w:eastAsia="zh-CN"/>
        </w:rPr>
        <w:t>21.53</w:t>
      </w:r>
      <w:r>
        <w:rPr>
          <w:rFonts w:hint="eastAsia" w:ascii="仿宋" w:hAnsi="仿宋" w:eastAsia="仿宋"/>
          <w:sz w:val="32"/>
          <w:szCs w:val="32"/>
        </w:rPr>
        <w:t>万元，装备经费</w:t>
      </w:r>
      <w:r>
        <w:rPr>
          <w:rFonts w:hint="eastAsia" w:ascii="仿宋" w:hAnsi="仿宋" w:eastAsia="仿宋"/>
          <w:sz w:val="32"/>
          <w:szCs w:val="32"/>
          <w:lang w:val="en-US" w:eastAsia="zh-CN"/>
        </w:rPr>
        <w:t>5.39</w:t>
      </w:r>
      <w:r>
        <w:rPr>
          <w:rFonts w:hint="eastAsia" w:ascii="仿宋" w:hAnsi="仿宋" w:eastAsia="仿宋"/>
          <w:sz w:val="32"/>
          <w:szCs w:val="32"/>
        </w:rPr>
        <w:t>万元）；省级转移支付资金</w:t>
      </w:r>
      <w:r>
        <w:rPr>
          <w:rFonts w:hint="eastAsia" w:ascii="仿宋" w:hAnsi="仿宋" w:eastAsia="仿宋"/>
          <w:sz w:val="32"/>
          <w:szCs w:val="32"/>
          <w:lang w:val="en-US" w:eastAsia="zh-CN"/>
        </w:rPr>
        <w:t>31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服装5.4万元，保险0.24万元，枪支0.07万元</w:t>
      </w:r>
      <w:r>
        <w:rPr>
          <w:rFonts w:hint="eastAsia" w:ascii="仿宋" w:hAnsi="仿宋" w:eastAsia="仿宋"/>
          <w:sz w:val="32"/>
          <w:szCs w:val="32"/>
        </w:rPr>
        <w:t>。</w:t>
      </w:r>
      <w:r>
        <w:rPr>
          <w:rFonts w:hint="eastAsia" w:ascii="仿宋" w:hAnsi="仿宋" w:eastAsia="仿宋"/>
          <w:sz w:val="32"/>
          <w:szCs w:val="32"/>
          <w:lang w:val="en-US" w:eastAsia="zh-CN"/>
        </w:rPr>
        <w:t>资金到位率100%，截止2020年12月31日，已执行63.63万元，执行率100%。</w:t>
      </w:r>
    </w:p>
    <w:p>
      <w:pPr>
        <w:pStyle w:val="2"/>
        <w:numPr>
          <w:ilvl w:val="0"/>
          <w:numId w:val="1"/>
        </w:numPr>
        <w:shd w:val="clear" w:color="auto" w:fill="FFFFFF"/>
        <w:spacing w:before="0" w:beforeAutospacing="0" w:after="0" w:afterAutospacing="0" w:line="560" w:lineRule="exact"/>
        <w:ind w:firstLine="640" w:firstLineChars="200"/>
        <w:contextualSpacing/>
        <w:jc w:val="both"/>
        <w:rPr>
          <w:rFonts w:ascii="仿宋" w:hAnsi="仿宋" w:eastAsia="仿宋"/>
          <w:sz w:val="32"/>
          <w:szCs w:val="32"/>
        </w:rPr>
      </w:pPr>
      <w:r>
        <w:rPr>
          <w:rFonts w:hint="eastAsia" w:ascii="仿宋" w:hAnsi="仿宋" w:eastAsia="仿宋"/>
          <w:sz w:val="32"/>
          <w:szCs w:val="32"/>
          <w:lang w:val="en-US" w:eastAsia="zh-CN"/>
        </w:rPr>
        <w:t>项目绩效目标</w:t>
      </w:r>
    </w:p>
    <w:p>
      <w:pPr>
        <w:pStyle w:val="2"/>
        <w:numPr>
          <w:ilvl w:val="0"/>
          <w:numId w:val="0"/>
        </w:numPr>
        <w:shd w:val="clear" w:color="auto" w:fill="FFFFFF"/>
        <w:spacing w:before="0" w:beforeAutospacing="0" w:after="0" w:afterAutospacing="0" w:line="560" w:lineRule="exact"/>
        <w:ind w:firstLine="640" w:firstLineChars="200"/>
        <w:contextualSpacing/>
        <w:jc w:val="both"/>
        <w:rPr>
          <w:rFonts w:hint="eastAsia" w:ascii="仿宋" w:hAnsi="仿宋" w:eastAsia="仿宋"/>
          <w:sz w:val="32"/>
          <w:szCs w:val="32"/>
        </w:rPr>
      </w:pPr>
      <w:r>
        <w:rPr>
          <w:rFonts w:hint="eastAsia" w:ascii="仿宋" w:hAnsi="仿宋" w:eastAsia="仿宋"/>
          <w:sz w:val="32"/>
          <w:szCs w:val="32"/>
        </w:rPr>
        <w:t>依法严厉打击各类涉林违法犯罪活动</w:t>
      </w:r>
      <w:r>
        <w:rPr>
          <w:rFonts w:hint="eastAsia" w:ascii="仿宋" w:hAnsi="仿宋" w:eastAsia="仿宋"/>
          <w:sz w:val="32"/>
          <w:szCs w:val="32"/>
          <w:lang w:eastAsia="zh-CN"/>
        </w:rPr>
        <w:t>；</w:t>
      </w:r>
      <w:r>
        <w:rPr>
          <w:rFonts w:hint="eastAsia" w:ascii="仿宋" w:hAnsi="仿宋" w:eastAsia="仿宋"/>
          <w:sz w:val="32"/>
          <w:szCs w:val="32"/>
        </w:rPr>
        <w:t>改善林区治安，推进林区社会治安综合治理及控制能力</w:t>
      </w:r>
      <w:r>
        <w:rPr>
          <w:rFonts w:hint="eastAsia" w:ascii="仿宋" w:hAnsi="仿宋" w:eastAsia="仿宋"/>
          <w:sz w:val="32"/>
          <w:szCs w:val="32"/>
          <w:lang w:eastAsia="zh-CN"/>
        </w:rPr>
        <w:t>；</w:t>
      </w:r>
      <w:r>
        <w:rPr>
          <w:rFonts w:hint="eastAsia" w:ascii="仿宋" w:hAnsi="仿宋" w:eastAsia="仿宋"/>
          <w:sz w:val="32"/>
          <w:szCs w:val="32"/>
        </w:rPr>
        <w:t>大力宣传保护森林资源的法律法规；加强林区安全防范工作，预防各类案件和灾害事件的发生。</w:t>
      </w:r>
    </w:p>
    <w:p>
      <w:pPr>
        <w:numPr>
          <w:ilvl w:val="0"/>
          <w:numId w:val="0"/>
        </w:numPr>
        <w:ind w:leftChars="150"/>
        <w:rPr>
          <w:rFonts w:hint="eastAsia" w:ascii="仿宋" w:hAnsi="仿宋" w:eastAsia="仿宋" w:cs="仿宋"/>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绩效评价工作开展情况</w:t>
      </w:r>
      <w:r>
        <w:rPr>
          <w:rFonts w:hint="eastAsia" w:ascii="仿宋" w:hAnsi="仿宋" w:eastAsia="仿宋" w:cs="仿宋"/>
          <w:sz w:val="32"/>
          <w:szCs w:val="32"/>
        </w:rPr>
        <w:t xml:space="preserve"> </w:t>
      </w:r>
    </w:p>
    <w:p>
      <w:pPr>
        <w:numPr>
          <w:ilvl w:val="0"/>
          <w:numId w:val="2"/>
        </w:numPr>
        <w:ind w:leftChars="150"/>
        <w:rPr>
          <w:rFonts w:hint="eastAsia" w:ascii="仿宋" w:hAnsi="仿宋" w:eastAsia="仿宋" w:cs="仿宋"/>
          <w:sz w:val="32"/>
          <w:szCs w:val="32"/>
        </w:rPr>
      </w:pPr>
      <w:r>
        <w:rPr>
          <w:rFonts w:hint="eastAsia" w:ascii="仿宋" w:hAnsi="仿宋" w:eastAsia="仿宋" w:cs="仿宋"/>
          <w:sz w:val="32"/>
          <w:szCs w:val="32"/>
        </w:rPr>
        <w:t xml:space="preserve">绩效评价目的、对象和范围。 </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绩效评价目的：反映出转移支付资金的使用情况，客观公正的反映转移支付资金使用效果是否达成年初设定目标。</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对象：转移支付资金项目</w:t>
      </w:r>
    </w:p>
    <w:p>
      <w:pPr>
        <w:spacing w:line="600"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范围：2020年转移支付资金</w:t>
      </w:r>
    </w:p>
    <w:p>
      <w:pPr>
        <w:numPr>
          <w:ilvl w:val="0"/>
          <w:numId w:val="2"/>
        </w:numPr>
        <w:ind w:left="315" w:leftChars="150" w:firstLine="0" w:firstLineChars="0"/>
        <w:rPr>
          <w:rFonts w:hint="eastAsia" w:ascii="仿宋" w:hAnsi="仿宋" w:eastAsia="仿宋" w:cs="仿宋"/>
          <w:sz w:val="32"/>
          <w:szCs w:val="32"/>
        </w:rPr>
      </w:pPr>
      <w:r>
        <w:rPr>
          <w:rFonts w:hint="eastAsia" w:ascii="仿宋" w:hAnsi="仿宋" w:eastAsia="仿宋" w:cs="仿宋"/>
          <w:sz w:val="32"/>
          <w:szCs w:val="32"/>
        </w:rPr>
        <w:t>绩效评价原则、评价指标体系（附表说明）、评价方法、评价标准等。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left"/>
        <w:rPr>
          <w:rFonts w:hint="default" w:ascii="仿宋" w:hAnsi="仿宋" w:eastAsia="仿宋" w:cs="仿宋"/>
          <w:i w:val="0"/>
          <w:iCs w:val="0"/>
          <w:caps w:val="0"/>
          <w:color w:val="333333"/>
          <w:spacing w:val="0"/>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绩效评价原则</w:t>
      </w:r>
      <w:r>
        <w:rPr>
          <w:rFonts w:hint="eastAsia" w:ascii="仿宋" w:hAnsi="仿宋" w:eastAsia="仿宋" w:cs="仿宋"/>
          <w:sz w:val="32"/>
          <w:szCs w:val="32"/>
          <w:lang w:eastAsia="zh-CN"/>
        </w:rPr>
        <w:t>：</w:t>
      </w:r>
      <w:r>
        <w:rPr>
          <w:rFonts w:hint="eastAsia" w:ascii="仿宋" w:hAnsi="仿宋" w:eastAsia="仿宋" w:cs="仿宋"/>
          <w:i w:val="0"/>
          <w:iCs w:val="0"/>
          <w:caps w:val="0"/>
          <w:color w:val="333333"/>
          <w:spacing w:val="0"/>
          <w:sz w:val="32"/>
          <w:szCs w:val="32"/>
          <w:shd w:val="clear" w:fill="FFFFFF"/>
          <w:lang w:val="en-US" w:eastAsia="zh-CN"/>
        </w:rPr>
        <w:t>科学规范、公正公开的原则。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2、评价指标体系（附表说明）。评价指标体系分三个级别，即一级指标、二级指标、三级指标。其中一级指标包括三个部分，二级指标包括</w:t>
      </w:r>
      <w:r>
        <w:rPr>
          <w:rFonts w:hint="eastAsia" w:ascii="仿宋" w:hAnsi="仿宋" w:eastAsia="仿宋" w:cs="仿宋"/>
          <w:i w:val="0"/>
          <w:iCs w:val="0"/>
          <w:caps w:val="0"/>
          <w:color w:val="333333"/>
          <w:spacing w:val="0"/>
          <w:sz w:val="32"/>
          <w:szCs w:val="32"/>
          <w:shd w:val="clear" w:fill="FFFFFF"/>
          <w:lang w:val="en-US" w:eastAsia="zh-CN"/>
        </w:rPr>
        <w:t>九</w:t>
      </w:r>
      <w:r>
        <w:rPr>
          <w:rFonts w:hint="eastAsia" w:ascii="仿宋" w:hAnsi="仿宋" w:eastAsia="仿宋" w:cs="仿宋"/>
          <w:i w:val="0"/>
          <w:iCs w:val="0"/>
          <w:caps w:val="0"/>
          <w:color w:val="333333"/>
          <w:spacing w:val="0"/>
          <w:sz w:val="32"/>
          <w:szCs w:val="32"/>
          <w:shd w:val="clear" w:fill="FFFFFF"/>
        </w:rPr>
        <w:t>个部分，三级指标包括</w:t>
      </w:r>
      <w:r>
        <w:rPr>
          <w:rFonts w:hint="eastAsia" w:ascii="仿宋" w:hAnsi="仿宋" w:eastAsia="仿宋" w:cs="仿宋"/>
          <w:i w:val="0"/>
          <w:iCs w:val="0"/>
          <w:caps w:val="0"/>
          <w:color w:val="333333"/>
          <w:spacing w:val="0"/>
          <w:sz w:val="32"/>
          <w:szCs w:val="32"/>
          <w:shd w:val="clear" w:fill="FFFFFF"/>
          <w:lang w:val="en-US" w:eastAsia="zh-CN"/>
        </w:rPr>
        <w:t>十二个</w:t>
      </w:r>
      <w:r>
        <w:rPr>
          <w:rFonts w:hint="eastAsia" w:ascii="仿宋" w:hAnsi="仿宋" w:eastAsia="仿宋" w:cs="仿宋"/>
          <w:i w:val="0"/>
          <w:iCs w:val="0"/>
          <w:caps w:val="0"/>
          <w:color w:val="333333"/>
          <w:spacing w:val="0"/>
          <w:sz w:val="32"/>
          <w:szCs w:val="32"/>
          <w:shd w:val="clear" w:fill="FFFFFF"/>
        </w:rPr>
        <w:t>部分。</w:t>
      </w:r>
      <w:r>
        <w:rPr>
          <w:rFonts w:hint="eastAsia" w:ascii="仿宋" w:hAnsi="仿宋" w:eastAsia="仿宋" w:cs="仿宋"/>
          <w:i w:val="0"/>
          <w:iCs w:val="0"/>
          <w:caps w:val="0"/>
          <w:color w:val="333333"/>
          <w:spacing w:val="0"/>
          <w:sz w:val="32"/>
          <w:szCs w:val="32"/>
          <w:shd w:val="clear" w:fill="FFFFFF"/>
          <w:lang w:val="en-US" w:eastAsia="zh-CN"/>
        </w:rPr>
        <w:t>详细分类情况请</w:t>
      </w:r>
      <w:r>
        <w:rPr>
          <w:rFonts w:hint="eastAsia" w:ascii="仿宋" w:hAnsi="仿宋" w:eastAsia="仿宋" w:cs="仿宋"/>
          <w:i w:val="0"/>
          <w:iCs w:val="0"/>
          <w:caps w:val="0"/>
          <w:color w:val="333333"/>
          <w:spacing w:val="0"/>
          <w:sz w:val="32"/>
          <w:szCs w:val="32"/>
          <w:shd w:val="clear" w:fill="FFFFFF"/>
        </w:rPr>
        <w:t>见</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项目支出绩效自评表</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3、评价方法。目标效益分析法。</w:t>
      </w:r>
    </w:p>
    <w:p>
      <w:pPr>
        <w:numPr>
          <w:ilvl w:val="0"/>
          <w:numId w:val="2"/>
        </w:numPr>
        <w:ind w:left="315" w:leftChars="150" w:firstLine="0" w:firstLineChars="0"/>
        <w:rPr>
          <w:rFonts w:hint="eastAsia" w:ascii="仿宋" w:hAnsi="仿宋" w:eastAsia="仿宋" w:cs="仿宋"/>
          <w:sz w:val="32"/>
          <w:szCs w:val="32"/>
        </w:rPr>
      </w:pPr>
      <w:r>
        <w:rPr>
          <w:rFonts w:hint="eastAsia" w:ascii="仿宋" w:hAnsi="仿宋" w:eastAsia="仿宋" w:cs="仿宋"/>
          <w:sz w:val="32"/>
          <w:szCs w:val="32"/>
        </w:rPr>
        <w:t xml:space="preserve">绩效评价工作过程。 </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1、事前预算：做好前期资金预算绩效目标设置</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2、事中跟踪：资金下达后严格遵守财经纪律，对资金合理安排使用进行跟踪监控。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3、事后评价：</w:t>
      </w:r>
      <w:r>
        <w:rPr>
          <w:rFonts w:hint="eastAsia" w:ascii="仿宋" w:hAnsi="仿宋" w:eastAsia="仿宋" w:cs="仿宋"/>
          <w:i w:val="0"/>
          <w:iCs w:val="0"/>
          <w:caps w:val="0"/>
          <w:color w:val="333333"/>
          <w:spacing w:val="0"/>
          <w:sz w:val="32"/>
          <w:szCs w:val="32"/>
          <w:shd w:val="clear" w:fill="FFFFFF"/>
          <w:lang w:val="en-US" w:eastAsia="zh-CN"/>
        </w:rPr>
        <w:t>根据转移支付</w:t>
      </w:r>
      <w:r>
        <w:rPr>
          <w:rFonts w:hint="eastAsia" w:ascii="仿宋" w:hAnsi="仿宋" w:eastAsia="仿宋" w:cs="仿宋"/>
          <w:i w:val="0"/>
          <w:iCs w:val="0"/>
          <w:caps w:val="0"/>
          <w:color w:val="333333"/>
          <w:spacing w:val="0"/>
          <w:sz w:val="32"/>
          <w:szCs w:val="32"/>
          <w:shd w:val="clear" w:fill="FFFFFF"/>
        </w:rPr>
        <w:t>项目实施实际，按照评价指标对项目实施进行</w:t>
      </w:r>
      <w:r>
        <w:rPr>
          <w:rFonts w:hint="eastAsia" w:ascii="仿宋" w:hAnsi="仿宋" w:eastAsia="仿宋" w:cs="仿宋"/>
          <w:i w:val="0"/>
          <w:iCs w:val="0"/>
          <w:caps w:val="0"/>
          <w:color w:val="333333"/>
          <w:spacing w:val="0"/>
          <w:sz w:val="32"/>
          <w:szCs w:val="32"/>
          <w:shd w:val="clear" w:fill="FFFFFF"/>
          <w:lang w:val="en-US" w:eastAsia="zh-CN"/>
        </w:rPr>
        <w:t>综合</w:t>
      </w:r>
      <w:r>
        <w:rPr>
          <w:rFonts w:hint="eastAsia" w:ascii="仿宋" w:hAnsi="仿宋" w:eastAsia="仿宋" w:cs="仿宋"/>
          <w:i w:val="0"/>
          <w:iCs w:val="0"/>
          <w:caps w:val="0"/>
          <w:color w:val="333333"/>
          <w:spacing w:val="0"/>
          <w:sz w:val="32"/>
          <w:szCs w:val="32"/>
          <w:shd w:val="clear" w:fill="FFFFFF"/>
        </w:rPr>
        <w:t>评价。对项目做出独立、客观、公正、实事求是的绩效评价，出具评价报告。</w:t>
      </w:r>
    </w:p>
    <w:p>
      <w:pPr>
        <w:numPr>
          <w:ilvl w:val="0"/>
          <w:numId w:val="0"/>
        </w:numPr>
        <w:ind w:leftChars="15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综合评价情况及评价结论 </w:t>
      </w:r>
    </w:p>
    <w:p>
      <w:pPr>
        <w:shd w:val="clear" w:color="auto" w:fill="FFFFFF"/>
        <w:spacing w:line="500" w:lineRule="atLeast"/>
        <w:ind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20</w:t>
      </w:r>
      <w:r>
        <w:rPr>
          <w:rFonts w:hint="eastAsia" w:ascii="仿宋" w:hAnsi="仿宋" w:eastAsia="仿宋" w:cs="仿宋"/>
          <w:i w:val="0"/>
          <w:iCs w:val="0"/>
          <w:caps w:val="0"/>
          <w:color w:val="333333"/>
          <w:spacing w:val="0"/>
          <w:sz w:val="32"/>
          <w:szCs w:val="32"/>
          <w:shd w:val="clear" w:fill="FFFFFF"/>
          <w:lang w:val="en-US" w:eastAsia="zh-CN"/>
        </w:rPr>
        <w:t>20</w:t>
      </w:r>
      <w:r>
        <w:rPr>
          <w:rFonts w:hint="eastAsia" w:ascii="仿宋" w:hAnsi="仿宋" w:eastAsia="仿宋" w:cs="仿宋"/>
          <w:i w:val="0"/>
          <w:iCs w:val="0"/>
          <w:caps w:val="0"/>
          <w:color w:val="333333"/>
          <w:spacing w:val="0"/>
          <w:sz w:val="32"/>
          <w:szCs w:val="32"/>
          <w:shd w:val="clear" w:fill="FFFFFF"/>
        </w:rPr>
        <w:t>年度</w:t>
      </w:r>
      <w:r>
        <w:rPr>
          <w:rFonts w:hint="eastAsia" w:ascii="仿宋" w:hAnsi="仿宋" w:eastAsia="仿宋" w:cs="仿宋"/>
          <w:i w:val="0"/>
          <w:iCs w:val="0"/>
          <w:caps w:val="0"/>
          <w:color w:val="333333"/>
          <w:spacing w:val="0"/>
          <w:sz w:val="32"/>
          <w:szCs w:val="32"/>
          <w:shd w:val="clear" w:fill="FFFFFF"/>
          <w:lang w:val="en-US" w:eastAsia="zh-CN"/>
        </w:rPr>
        <w:t>转移支付</w:t>
      </w:r>
      <w:r>
        <w:rPr>
          <w:rFonts w:hint="eastAsia" w:ascii="仿宋" w:hAnsi="仿宋" w:eastAsia="仿宋" w:cs="仿宋"/>
          <w:i w:val="0"/>
          <w:iCs w:val="0"/>
          <w:caps w:val="0"/>
          <w:color w:val="333333"/>
          <w:spacing w:val="0"/>
          <w:sz w:val="32"/>
          <w:szCs w:val="32"/>
          <w:shd w:val="clear" w:fill="FFFFFF"/>
        </w:rPr>
        <w:t>资金项目</w:t>
      </w:r>
      <w:r>
        <w:rPr>
          <w:rFonts w:hint="eastAsia" w:ascii="仿宋" w:hAnsi="仿宋" w:eastAsia="仿宋" w:cs="仿宋"/>
          <w:sz w:val="32"/>
          <w:szCs w:val="32"/>
        </w:rPr>
        <w:t>实行专款专用</w:t>
      </w:r>
      <w:r>
        <w:rPr>
          <w:rFonts w:hint="eastAsia" w:ascii="仿宋" w:hAnsi="仿宋" w:eastAsia="仿宋" w:cs="仿宋"/>
          <w:sz w:val="32"/>
          <w:szCs w:val="32"/>
          <w:lang w:eastAsia="zh-CN"/>
        </w:rPr>
        <w:t>，</w:t>
      </w:r>
      <w:r>
        <w:rPr>
          <w:rFonts w:hint="eastAsia" w:ascii="仿宋" w:hAnsi="仿宋" w:eastAsia="仿宋"/>
          <w:sz w:val="32"/>
          <w:szCs w:val="32"/>
        </w:rPr>
        <w:t>办案经费主要用于业务需求，装备经费按照政法机关装备配备实施标准和业务装备专项管理办法，采取</w:t>
      </w:r>
      <w:r>
        <w:rPr>
          <w:rFonts w:hint="eastAsia" w:ascii="仿宋" w:hAnsi="仿宋" w:eastAsia="仿宋"/>
          <w:sz w:val="32"/>
          <w:szCs w:val="32"/>
          <w:lang w:val="en-US" w:eastAsia="zh-CN"/>
        </w:rPr>
        <w:t>政府</w:t>
      </w:r>
      <w:r>
        <w:rPr>
          <w:rFonts w:hint="eastAsia" w:ascii="仿宋" w:hAnsi="仿宋" w:eastAsia="仿宋"/>
          <w:sz w:val="32"/>
          <w:szCs w:val="32"/>
        </w:rPr>
        <w:t>采购，按照集中支付的方式将资金逐笔支付到账，保证了资金的合理利用。我</w:t>
      </w:r>
      <w:r>
        <w:rPr>
          <w:rFonts w:hint="eastAsia" w:ascii="仿宋" w:hAnsi="仿宋" w:eastAsia="仿宋"/>
          <w:sz w:val="32"/>
          <w:szCs w:val="32"/>
          <w:lang w:val="en-US" w:eastAsia="zh-CN"/>
        </w:rPr>
        <w:t>分</w:t>
      </w:r>
      <w:r>
        <w:rPr>
          <w:rFonts w:hint="eastAsia" w:ascii="仿宋" w:hAnsi="仿宋" w:eastAsia="仿宋"/>
          <w:sz w:val="32"/>
          <w:szCs w:val="32"/>
        </w:rPr>
        <w:t>局严格按照规定在开支范围内使用办案经费和装备经费，不存在超范围支出问题。</w:t>
      </w:r>
      <w:r>
        <w:rPr>
          <w:rFonts w:hint="eastAsia" w:ascii="仿宋" w:hAnsi="仿宋" w:eastAsia="仿宋" w:cs="仿宋"/>
          <w:sz w:val="32"/>
          <w:szCs w:val="32"/>
        </w:rPr>
        <w:t>此次绩效评价</w:t>
      </w:r>
      <w:r>
        <w:rPr>
          <w:rFonts w:hint="eastAsia" w:ascii="仿宋" w:hAnsi="仿宋" w:eastAsia="仿宋" w:cs="仿宋"/>
          <w:i w:val="0"/>
          <w:iCs w:val="0"/>
          <w:caps w:val="0"/>
          <w:color w:val="333333"/>
          <w:spacing w:val="0"/>
          <w:sz w:val="32"/>
          <w:szCs w:val="32"/>
          <w:shd w:val="clear" w:fill="FFFFFF"/>
          <w:lang w:val="en-US" w:eastAsia="zh-CN"/>
        </w:rPr>
        <w:t>各项指标完成情况较好，</w:t>
      </w:r>
      <w:r>
        <w:rPr>
          <w:rFonts w:hint="eastAsia" w:ascii="仿宋" w:hAnsi="仿宋" w:eastAsia="仿宋" w:cs="仿宋"/>
          <w:i w:val="0"/>
          <w:iCs w:val="0"/>
          <w:caps w:val="0"/>
          <w:color w:val="333333"/>
          <w:spacing w:val="0"/>
          <w:sz w:val="32"/>
          <w:szCs w:val="32"/>
          <w:shd w:val="clear" w:fill="FFFFFF"/>
        </w:rPr>
        <w:t>达到预期绩效目标要求。</w:t>
      </w:r>
    </w:p>
    <w:p>
      <w:pPr>
        <w:numPr>
          <w:ilvl w:val="0"/>
          <w:numId w:val="0"/>
        </w:numPr>
        <w:ind w:leftChars="15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绩效评价指标分析 </w:t>
      </w: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（一）项目决策情况。</w:t>
      </w: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i w:val="0"/>
          <w:caps w:val="0"/>
          <w:color w:val="323232"/>
          <w:spacing w:val="0"/>
          <w:sz w:val="32"/>
          <w:szCs w:val="32"/>
          <w:shd w:val="clear" w:fill="FFFFFF"/>
          <w:lang w:val="en-US" w:eastAsia="zh-CN"/>
        </w:rPr>
        <w:t>转移支付资金</w:t>
      </w:r>
      <w:r>
        <w:rPr>
          <w:rFonts w:hint="eastAsia" w:ascii="仿宋" w:hAnsi="仿宋" w:eastAsia="仿宋" w:cs="仿宋"/>
          <w:i w:val="0"/>
          <w:caps w:val="0"/>
          <w:color w:val="323232"/>
          <w:spacing w:val="0"/>
          <w:sz w:val="32"/>
          <w:szCs w:val="32"/>
          <w:shd w:val="clear" w:fill="FFFFFF"/>
        </w:rPr>
        <w:t>项目符合国家法律法规、国民经济发展规划和相关政策；符合行业发展规划和政策要求；与部门职责范围相符，属于部门履职所需</w:t>
      </w:r>
      <w:r>
        <w:rPr>
          <w:rFonts w:hint="eastAsia" w:ascii="仿宋" w:hAnsi="仿宋" w:eastAsia="仿宋" w:cs="仿宋"/>
          <w:i w:val="0"/>
          <w:caps w:val="0"/>
          <w:color w:val="323232"/>
          <w:spacing w:val="0"/>
          <w:sz w:val="32"/>
          <w:szCs w:val="32"/>
          <w:shd w:val="clear" w:fill="FFFFFF"/>
          <w:lang w:eastAsia="zh-CN"/>
        </w:rPr>
        <w:t>。</w:t>
      </w:r>
      <w:r>
        <w:rPr>
          <w:rFonts w:hint="eastAsia" w:ascii="仿宋" w:hAnsi="仿宋" w:eastAsia="仿宋" w:cs="仿宋"/>
          <w:i w:val="0"/>
          <w:caps w:val="0"/>
          <w:color w:val="323232"/>
          <w:spacing w:val="0"/>
          <w:sz w:val="32"/>
          <w:szCs w:val="32"/>
          <w:shd w:val="clear" w:fill="FFFFFF"/>
        </w:rPr>
        <w:br w:type="textWrapping"/>
      </w:r>
      <w:r>
        <w:rPr>
          <w:rFonts w:hint="eastAsia" w:ascii="仿宋" w:hAnsi="仿宋" w:eastAsia="仿宋" w:cs="仿宋"/>
          <w:i w:val="0"/>
          <w:caps w:val="0"/>
          <w:color w:val="323232"/>
          <w:spacing w:val="0"/>
          <w:sz w:val="32"/>
          <w:szCs w:val="32"/>
          <w:shd w:val="clear" w:fill="FFFFFF"/>
          <w:lang w:val="en-US" w:eastAsia="zh-CN"/>
        </w:rPr>
        <w:t xml:space="preserve">    </w:t>
      </w:r>
      <w:r>
        <w:rPr>
          <w:rFonts w:hint="eastAsia" w:ascii="仿宋" w:hAnsi="仿宋" w:eastAsia="仿宋" w:cs="仿宋"/>
          <w:sz w:val="32"/>
          <w:szCs w:val="32"/>
        </w:rPr>
        <w:t>（二）项目过程情况。</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i w:val="0"/>
          <w:caps w:val="0"/>
          <w:color w:val="323232"/>
          <w:spacing w:val="0"/>
          <w:sz w:val="32"/>
          <w:szCs w:val="32"/>
          <w:shd w:val="clear" w:fill="FFFFFF"/>
          <w:lang w:val="en-US" w:eastAsia="zh-CN"/>
        </w:rPr>
        <w:t>转移支付资金</w:t>
      </w:r>
      <w:r>
        <w:rPr>
          <w:rFonts w:hint="eastAsia" w:ascii="仿宋" w:hAnsi="仿宋" w:eastAsia="仿宋" w:cs="仿宋"/>
          <w:sz w:val="32"/>
          <w:szCs w:val="32"/>
          <w:lang w:val="en-US" w:eastAsia="zh-CN"/>
        </w:rPr>
        <w:t>项目</w:t>
      </w:r>
      <w:r>
        <w:rPr>
          <w:rFonts w:hint="eastAsia" w:ascii="仿宋" w:hAnsi="仿宋" w:eastAsia="仿宋" w:cs="仿宋"/>
          <w:color w:val="000000"/>
          <w:kern w:val="0"/>
          <w:sz w:val="32"/>
          <w:szCs w:val="32"/>
          <w:lang w:val="en-US" w:eastAsia="zh-CN"/>
        </w:rPr>
        <w:t>在使用过程中，严格执行财政国库集中支付制度，并对资金流程进行全过程监控，对大额支出事先经过单位领导集体讨论决定，所有票据符合政府会计报销规定，同时采用银行转账或公务卡报销，杜绝现金交易，确保资金运行安全。业务装备的采购也严格执行有关的财务制度和政府采购制度，严格按章办事，杜绝弄虚作假，阳光采购的同时并保证支付渠道正确，确保支出零风险。</w:t>
      </w:r>
    </w:p>
    <w:p>
      <w:pPr>
        <w:numPr>
          <w:ilvl w:val="0"/>
          <w:numId w:val="3"/>
        </w:num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项目产出情况。</w:t>
      </w:r>
    </w:p>
    <w:p>
      <w:pPr>
        <w:numPr>
          <w:ilvl w:val="0"/>
          <w:numId w:val="0"/>
        </w:numPr>
        <w:spacing w:line="600" w:lineRule="exact"/>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案件侦查办案数364起，民警培训人数75人次，警用业务装备已配备，案件处理公平公正，立案受案响应时间≤24小时，办案成本节约率4%，装备成本节约率4%。</w:t>
      </w:r>
    </w:p>
    <w:p>
      <w:pPr>
        <w:numPr>
          <w:ilvl w:val="0"/>
          <w:numId w:val="3"/>
        </w:numPr>
        <w:spacing w:line="600" w:lineRule="exact"/>
        <w:ind w:left="0" w:leftChars="0" w:firstLine="640" w:firstLineChars="200"/>
        <w:outlineLvl w:val="0"/>
        <w:rPr>
          <w:rFonts w:hint="eastAsia" w:ascii="仿宋" w:hAnsi="仿宋" w:eastAsia="仿宋" w:cs="仿宋"/>
          <w:sz w:val="32"/>
          <w:szCs w:val="32"/>
        </w:rPr>
      </w:pPr>
      <w:r>
        <w:rPr>
          <w:rFonts w:hint="eastAsia" w:ascii="仿宋" w:hAnsi="仿宋" w:eastAsia="仿宋" w:cs="仿宋"/>
          <w:sz w:val="32"/>
          <w:szCs w:val="32"/>
        </w:rPr>
        <w:t>项目效益情况。</w:t>
      </w:r>
    </w:p>
    <w:p>
      <w:pPr>
        <w:numPr>
          <w:ilvl w:val="0"/>
          <w:numId w:val="0"/>
        </w:numPr>
        <w:spacing w:line="600" w:lineRule="exact"/>
        <w:ind w:firstLine="640" w:firstLineChars="200"/>
        <w:outlineLvl w:val="0"/>
        <w:rPr>
          <w:rFonts w:hint="default" w:ascii="仿宋" w:hAnsi="仿宋" w:eastAsia="仿宋" w:cs="仿宋"/>
          <w:sz w:val="32"/>
          <w:szCs w:val="32"/>
          <w:lang w:val="en-US" w:eastAsia="zh-CN"/>
        </w:rPr>
      </w:pPr>
      <w:r>
        <w:rPr>
          <w:rFonts w:hint="eastAsia" w:ascii="仿宋" w:hAnsi="仿宋" w:eastAsia="仿宋" w:cs="仿宋"/>
          <w:i w:val="0"/>
          <w:caps w:val="0"/>
          <w:color w:val="323232"/>
          <w:spacing w:val="0"/>
          <w:sz w:val="32"/>
          <w:szCs w:val="32"/>
          <w:shd w:val="clear" w:fill="FFFFFF"/>
        </w:rPr>
        <w:t>项目实施所产生的社会效益</w:t>
      </w:r>
      <w:r>
        <w:rPr>
          <w:rFonts w:hint="eastAsia" w:ascii="仿宋" w:hAnsi="仿宋" w:eastAsia="仿宋" w:cs="仿宋"/>
          <w:i w:val="0"/>
          <w:caps w:val="0"/>
          <w:color w:val="323232"/>
          <w:spacing w:val="0"/>
          <w:sz w:val="32"/>
          <w:szCs w:val="32"/>
          <w:shd w:val="clear" w:fill="FFFFFF"/>
          <w:lang w:eastAsia="zh-CN"/>
        </w:rPr>
        <w:t>：</w:t>
      </w:r>
      <w:r>
        <w:rPr>
          <w:rFonts w:hint="eastAsia" w:ascii="仿宋" w:hAnsi="仿宋" w:eastAsia="仿宋" w:cs="仿宋"/>
          <w:i w:val="0"/>
          <w:caps w:val="0"/>
          <w:color w:val="323232"/>
          <w:spacing w:val="0"/>
          <w:sz w:val="32"/>
          <w:szCs w:val="32"/>
          <w:shd w:val="clear" w:fill="FFFFFF"/>
          <w:lang w:val="en-US" w:eastAsia="zh-CN"/>
        </w:rPr>
        <w:t>对上饶生态文明建设贡献积极力量；生态效益及可持续影响：维护了林区社会治安稳定；群众满意度：林区治安满意度≥90。</w:t>
      </w:r>
    </w:p>
    <w:p>
      <w:pPr>
        <w:numPr>
          <w:ilvl w:val="0"/>
          <w:numId w:val="4"/>
        </w:numPr>
        <w:ind w:leftChars="150"/>
        <w:rPr>
          <w:rFonts w:hint="eastAsia" w:ascii="黑体" w:hAnsi="黑体" w:eastAsia="黑体" w:cs="黑体"/>
          <w:sz w:val="32"/>
          <w:szCs w:val="32"/>
        </w:rPr>
      </w:pPr>
      <w:r>
        <w:rPr>
          <w:rFonts w:hint="eastAsia" w:ascii="黑体" w:hAnsi="黑体" w:eastAsia="黑体" w:cs="黑体"/>
          <w:sz w:val="32"/>
          <w:szCs w:val="32"/>
        </w:rPr>
        <w:t>主要经验及做法、存在的问题及原因分析</w:t>
      </w:r>
    </w:p>
    <w:p>
      <w:pPr>
        <w:widowControl w:val="0"/>
        <w:numPr>
          <w:ilvl w:val="0"/>
          <w:numId w:val="0"/>
        </w:numPr>
        <w:ind w:firstLine="640" w:firstLineChars="200"/>
        <w:jc w:val="both"/>
        <w:rPr>
          <w:rFonts w:hint="eastAsia" w:ascii="仿宋" w:hAnsi="仿宋" w:eastAsia="仿宋"/>
          <w:sz w:val="32"/>
          <w:szCs w:val="32"/>
        </w:rPr>
      </w:pPr>
      <w:r>
        <w:rPr>
          <w:rFonts w:hint="eastAsia" w:ascii="仿宋" w:hAnsi="仿宋" w:eastAsia="仿宋" w:cs="仿宋"/>
          <w:color w:val="000000"/>
          <w:kern w:val="0"/>
          <w:sz w:val="32"/>
          <w:szCs w:val="32"/>
          <w:lang w:val="en-US" w:eastAsia="zh-CN"/>
        </w:rPr>
        <w:t>主要经验及做法：我分局将转移支付资金中的办案业务经费着重用于与办理案件直接相关的业务支出，对森林公安政法公务起到后勤保障作用，同时将装备经费用于购买办案装备，通过装备的更新来提高办案效率，为森林公安执法提供辅助技术功能，让每一笔钱都用在刀刃上。</w:t>
      </w:r>
      <w:r>
        <w:rPr>
          <w:rFonts w:hint="eastAsia" w:ascii="仿宋" w:hAnsi="仿宋" w:eastAsia="仿宋"/>
          <w:sz w:val="32"/>
          <w:szCs w:val="32"/>
          <w:lang w:val="en-US" w:eastAsia="zh-CN"/>
        </w:rPr>
        <w:t>同时</w:t>
      </w:r>
      <w:r>
        <w:rPr>
          <w:rFonts w:hint="eastAsia" w:ascii="仿宋" w:hAnsi="仿宋" w:eastAsia="仿宋"/>
          <w:sz w:val="32"/>
          <w:szCs w:val="32"/>
        </w:rPr>
        <w:t>将继续强化财政专项转移支付资金项目</w:t>
      </w:r>
      <w:r>
        <w:rPr>
          <w:rFonts w:hint="eastAsia" w:ascii="仿宋" w:hAnsi="仿宋" w:eastAsia="仿宋"/>
          <w:sz w:val="32"/>
          <w:szCs w:val="32"/>
          <w:lang w:val="en-US" w:eastAsia="zh-CN"/>
        </w:rPr>
        <w:t>的</w:t>
      </w:r>
      <w:r>
        <w:rPr>
          <w:rFonts w:hint="eastAsia" w:ascii="仿宋" w:hAnsi="仿宋" w:eastAsia="仿宋"/>
          <w:sz w:val="32"/>
          <w:szCs w:val="32"/>
        </w:rPr>
        <w:t>管理，加大项目推进力度，定期进行</w:t>
      </w:r>
      <w:r>
        <w:rPr>
          <w:rFonts w:hint="eastAsia" w:ascii="仿宋" w:hAnsi="仿宋" w:eastAsia="仿宋"/>
          <w:sz w:val="32"/>
          <w:szCs w:val="32"/>
          <w:lang w:val="en-US" w:eastAsia="zh-CN"/>
        </w:rPr>
        <w:t>绩效考核</w:t>
      </w:r>
      <w:r>
        <w:rPr>
          <w:rFonts w:hint="eastAsia" w:ascii="仿宋" w:hAnsi="仿宋" w:eastAsia="仿宋"/>
          <w:sz w:val="32"/>
          <w:szCs w:val="32"/>
        </w:rPr>
        <w:t>，确保项目资金执行到位。加强监督检查，并强化考核结果应用。</w:t>
      </w:r>
    </w:p>
    <w:p>
      <w:pPr>
        <w:autoSpaceDE w:val="0"/>
        <w:autoSpaceDN w:val="0"/>
        <w:adjustRightInd w:val="0"/>
        <w:spacing w:line="240" w:lineRule="auto"/>
        <w:ind w:firstLine="585"/>
        <w:jc w:val="left"/>
        <w:rPr>
          <w:rFonts w:hint="eastAsia" w:ascii="仿宋" w:hAnsi="仿宋" w:eastAsia="仿宋"/>
          <w:sz w:val="32"/>
          <w:szCs w:val="32"/>
        </w:rPr>
      </w:pPr>
      <w:r>
        <w:rPr>
          <w:rFonts w:hint="eastAsia" w:ascii="仿宋" w:hAnsi="仿宋" w:eastAsia="仿宋" w:cs="仿宋_GB2312"/>
          <w:kern w:val="0"/>
          <w:sz w:val="30"/>
          <w:szCs w:val="30"/>
        </w:rPr>
        <w:t>发现的问题及原因</w:t>
      </w:r>
      <w:r>
        <w:rPr>
          <w:rFonts w:hint="eastAsia" w:ascii="仿宋" w:hAnsi="仿宋" w:eastAsia="仿宋" w:cs="仿宋_GB2312"/>
          <w:kern w:val="0"/>
          <w:sz w:val="30"/>
          <w:szCs w:val="30"/>
          <w:lang w:val="en-US" w:eastAsia="zh-CN"/>
        </w:rPr>
        <w:t>分析</w:t>
      </w:r>
      <w:bookmarkStart w:id="0" w:name="_GoBack"/>
      <w:bookmarkEnd w:id="0"/>
      <w:r>
        <w:rPr>
          <w:rFonts w:hint="eastAsia" w:ascii="仿宋" w:hAnsi="仿宋" w:eastAsia="仿宋" w:cs="仿宋_GB2312"/>
          <w:kern w:val="0"/>
          <w:sz w:val="30"/>
          <w:szCs w:val="30"/>
        </w:rPr>
        <w:t>：</w:t>
      </w:r>
      <w:r>
        <w:rPr>
          <w:rFonts w:hint="eastAsia" w:ascii="仿宋" w:hAnsi="仿宋" w:eastAsia="仿宋" w:cs="仿宋_GB2312"/>
          <w:kern w:val="0"/>
          <w:sz w:val="30"/>
          <w:szCs w:val="30"/>
          <w:lang w:val="en-US" w:eastAsia="zh-CN"/>
        </w:rPr>
        <w:t>一是办案存在成本节约和装备节约不够现象，存在耗损现象，下一步将提高民辅警节约意识；二是林区涉林违法犯罪现象时有发生，下一步将加大力度宣传普及涉林违法犯罪的危害，普及保护森林资源的法律法规，提高林区群众爱护森林动植物资源的意识。</w:t>
      </w:r>
    </w:p>
    <w:p>
      <w:pPr>
        <w:numPr>
          <w:ilvl w:val="0"/>
          <w:numId w:val="4"/>
        </w:numPr>
        <w:ind w:left="315" w:leftChars="150" w:firstLine="0" w:firstLineChars="0"/>
        <w:rPr>
          <w:rFonts w:hint="eastAsia" w:ascii="黑体" w:hAnsi="黑体" w:eastAsia="黑体" w:cs="黑体"/>
          <w:sz w:val="32"/>
          <w:szCs w:val="32"/>
        </w:rPr>
      </w:pPr>
      <w:r>
        <w:rPr>
          <w:rFonts w:hint="eastAsia" w:ascii="黑体" w:hAnsi="黑体" w:eastAsia="黑体" w:cs="黑体"/>
          <w:sz w:val="32"/>
          <w:szCs w:val="32"/>
        </w:rPr>
        <w:t xml:space="preserve">有关建议 </w:t>
      </w:r>
    </w:p>
    <w:p>
      <w:pPr>
        <w:numPr>
          <w:ilvl w:val="0"/>
          <w:numId w:val="0"/>
        </w:numPr>
        <w:ind w:leftChars="15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numPr>
          <w:ilvl w:val="0"/>
          <w:numId w:val="0"/>
        </w:numPr>
        <w:ind w:leftChars="150"/>
        <w:rPr>
          <w:rFonts w:hint="eastAsia" w:ascii="黑体" w:hAnsi="黑体" w:eastAsia="黑体" w:cs="黑体"/>
          <w:sz w:val="32"/>
          <w:szCs w:val="32"/>
          <w:lang w:val="en-US" w:eastAsia="zh-CN"/>
        </w:rPr>
      </w:pPr>
      <w:r>
        <w:rPr>
          <w:rFonts w:hint="eastAsia" w:ascii="黑体" w:hAnsi="黑体" w:eastAsia="黑体" w:cs="黑体"/>
          <w:sz w:val="32"/>
          <w:szCs w:val="32"/>
        </w:rPr>
        <w:t>七、其他需要说明的问</w:t>
      </w:r>
      <w:r>
        <w:rPr>
          <w:rFonts w:hint="eastAsia" w:ascii="黑体" w:hAnsi="黑体" w:eastAsia="黑体" w:cs="黑体"/>
          <w:sz w:val="32"/>
          <w:szCs w:val="32"/>
          <w:lang w:val="en-US" w:eastAsia="zh-CN"/>
        </w:rPr>
        <w:t>题</w:t>
      </w:r>
    </w:p>
    <w:p>
      <w:pPr>
        <w:numPr>
          <w:ilvl w:val="0"/>
          <w:numId w:val="0"/>
        </w:numPr>
        <w:ind w:leftChars="15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numPr>
          <w:ilvl w:val="0"/>
          <w:numId w:val="0"/>
        </w:numPr>
        <w:shd w:val="clear" w:color="auto" w:fill="FFFFFF"/>
        <w:spacing w:before="0" w:beforeAutospacing="0" w:after="0" w:afterAutospacing="0" w:line="560" w:lineRule="exact"/>
        <w:ind w:leftChars="200"/>
        <w:contextualSpacing/>
        <w:jc w:val="both"/>
        <w:rPr>
          <w:rFonts w:hint="eastAsia" w:ascii="仿宋" w:hAnsi="仿宋" w:eastAsia="仿宋"/>
          <w:sz w:val="32"/>
          <w:szCs w:val="32"/>
        </w:rPr>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rPr>
          <w:rFonts w:hint="default"/>
          <w:sz w:val="28"/>
          <w:szCs w:val="28"/>
          <w:lang w:val="en-US" w:eastAsia="zh-CN"/>
        </w:rPr>
      </w:pPr>
    </w:p>
    <w:p>
      <w:pPr>
        <w:pStyle w:val="2"/>
        <w:shd w:val="clear" w:color="auto" w:fill="FFFFFF"/>
        <w:spacing w:before="0" w:beforeAutospacing="0" w:after="0" w:afterAutospacing="0" w:line="560" w:lineRule="exact"/>
        <w:ind w:firstLine="645"/>
        <w:contextualSpacing/>
        <w:rPr>
          <w:rFonts w:ascii="仿宋" w:hAnsi="仿宋" w:eastAsia="仿宋"/>
          <w:sz w:val="32"/>
          <w:szCs w:val="32"/>
        </w:rPr>
      </w:pPr>
    </w:p>
    <w:p>
      <w:pPr>
        <w:pStyle w:val="2"/>
        <w:shd w:val="clear" w:color="auto" w:fill="FFFFFF"/>
        <w:spacing w:before="0" w:beforeAutospacing="0" w:after="0" w:afterAutospacing="0" w:line="560" w:lineRule="exact"/>
        <w:ind w:firstLine="645"/>
        <w:contextualSpacing/>
        <w:rPr>
          <w:rFonts w:ascii="仿宋" w:hAnsi="仿宋" w:eastAsia="仿宋"/>
          <w:sz w:val="32"/>
          <w:szCs w:val="32"/>
        </w:rPr>
      </w:pPr>
    </w:p>
    <w:p>
      <w:pPr>
        <w:pStyle w:val="2"/>
        <w:shd w:val="clear" w:color="auto" w:fill="FFFFFF"/>
        <w:spacing w:before="0" w:beforeAutospacing="0" w:after="0" w:afterAutospacing="0" w:line="560" w:lineRule="exact"/>
        <w:ind w:firstLine="645"/>
        <w:contextualSpacing/>
        <w:rPr>
          <w:rFonts w:ascii="仿宋" w:hAnsi="仿宋" w:eastAsia="仿宋"/>
          <w:sz w:val="32"/>
          <w:szCs w:val="32"/>
        </w:rPr>
      </w:pPr>
    </w:p>
    <w:p>
      <w:pPr>
        <w:pStyle w:val="2"/>
        <w:shd w:val="clear" w:color="auto" w:fill="FFFFFF"/>
        <w:spacing w:before="0" w:beforeAutospacing="0" w:after="0" w:afterAutospacing="0" w:line="560" w:lineRule="exact"/>
        <w:ind w:firstLine="645"/>
        <w:contextualSpacing/>
        <w:rPr>
          <w:rFonts w:ascii="仿宋" w:hAnsi="仿宋" w:eastAsia="仿宋"/>
          <w:sz w:val="32"/>
          <w:szCs w:val="32"/>
        </w:rPr>
      </w:pPr>
    </w:p>
    <w:p>
      <w:pPr>
        <w:pStyle w:val="2"/>
        <w:shd w:val="clear" w:color="auto" w:fill="FFFFFF"/>
        <w:spacing w:before="0" w:beforeAutospacing="0" w:after="0" w:afterAutospacing="0" w:line="560" w:lineRule="exact"/>
        <w:ind w:firstLine="4160" w:firstLineChars="1300"/>
        <w:contextualSpacing/>
        <w:rPr>
          <w:rFonts w:ascii="仿宋" w:hAnsi="仿宋" w:eastAsia="仿宋"/>
          <w:sz w:val="32"/>
          <w:szCs w:val="32"/>
        </w:rPr>
      </w:pPr>
    </w:p>
    <w:p>
      <w:pPr>
        <w:pStyle w:val="2"/>
        <w:shd w:val="clear" w:color="auto" w:fill="FFFFFF"/>
        <w:spacing w:before="0" w:beforeAutospacing="0" w:after="0" w:afterAutospacing="0" w:line="560" w:lineRule="exact"/>
        <w:ind w:firstLine="4160" w:firstLineChars="1300"/>
        <w:contextualSpacing/>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C78E7"/>
    <w:multiLevelType w:val="singleLevel"/>
    <w:tmpl w:val="CF7C78E7"/>
    <w:lvl w:ilvl="0" w:tentative="0">
      <w:start w:val="2"/>
      <w:numFmt w:val="chineseCounting"/>
      <w:suff w:val="nothing"/>
      <w:lvlText w:val="（%1）"/>
      <w:lvlJc w:val="left"/>
      <w:rPr>
        <w:rFonts w:hint="eastAsia"/>
      </w:rPr>
    </w:lvl>
  </w:abstractNum>
  <w:abstractNum w:abstractNumId="1">
    <w:nsid w:val="F804EAF7"/>
    <w:multiLevelType w:val="singleLevel"/>
    <w:tmpl w:val="F804EAF7"/>
    <w:lvl w:ilvl="0" w:tentative="0">
      <w:start w:val="5"/>
      <w:numFmt w:val="chineseCounting"/>
      <w:suff w:val="nothing"/>
      <w:lvlText w:val="%1、"/>
      <w:lvlJc w:val="left"/>
      <w:rPr>
        <w:rFonts w:hint="eastAsia"/>
      </w:rPr>
    </w:lvl>
  </w:abstractNum>
  <w:abstractNum w:abstractNumId="2">
    <w:nsid w:val="3B9AF360"/>
    <w:multiLevelType w:val="singleLevel"/>
    <w:tmpl w:val="3B9AF360"/>
    <w:lvl w:ilvl="0" w:tentative="0">
      <w:start w:val="1"/>
      <w:numFmt w:val="chineseCounting"/>
      <w:suff w:val="nothing"/>
      <w:lvlText w:val="（%1）"/>
      <w:lvlJc w:val="left"/>
      <w:rPr>
        <w:rFonts w:hint="eastAsia"/>
      </w:rPr>
    </w:lvl>
  </w:abstractNum>
  <w:abstractNum w:abstractNumId="3">
    <w:nsid w:val="417D5FED"/>
    <w:multiLevelType w:val="singleLevel"/>
    <w:tmpl w:val="417D5FED"/>
    <w:lvl w:ilvl="0" w:tentative="0">
      <w:start w:val="3"/>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NTkwY2E5ODBjZjBmN2UyODNhYTdhYzA4ZjU4YjgifQ=="/>
  </w:docVars>
  <w:rsids>
    <w:rsidRoot w:val="00B84A24"/>
    <w:rsid w:val="00043CD8"/>
    <w:rsid w:val="000C0BD5"/>
    <w:rsid w:val="001F2B99"/>
    <w:rsid w:val="001F5C86"/>
    <w:rsid w:val="003E55D3"/>
    <w:rsid w:val="005938B9"/>
    <w:rsid w:val="005D0F18"/>
    <w:rsid w:val="006426E0"/>
    <w:rsid w:val="00963054"/>
    <w:rsid w:val="009F17A2"/>
    <w:rsid w:val="00A37016"/>
    <w:rsid w:val="00B84A24"/>
    <w:rsid w:val="00C01758"/>
    <w:rsid w:val="00D5504F"/>
    <w:rsid w:val="00E8527D"/>
    <w:rsid w:val="03692E57"/>
    <w:rsid w:val="12211B78"/>
    <w:rsid w:val="17EE0CDD"/>
    <w:rsid w:val="1DC21B9D"/>
    <w:rsid w:val="23F95063"/>
    <w:rsid w:val="287D15EC"/>
    <w:rsid w:val="2A4344AD"/>
    <w:rsid w:val="31412071"/>
    <w:rsid w:val="39DE5340"/>
    <w:rsid w:val="3DC54478"/>
    <w:rsid w:val="466105EB"/>
    <w:rsid w:val="477B2500"/>
    <w:rsid w:val="5AA37819"/>
    <w:rsid w:val="626A5E3F"/>
    <w:rsid w:val="645750CA"/>
    <w:rsid w:val="65E91B46"/>
    <w:rsid w:val="689779AF"/>
    <w:rsid w:val="68D03121"/>
    <w:rsid w:val="707E4306"/>
    <w:rsid w:val="737D0589"/>
    <w:rsid w:val="7CD57775"/>
    <w:rsid w:val="7FBA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1781</Words>
  <Characters>1851</Characters>
  <Lines>8</Lines>
  <Paragraphs>2</Paragraphs>
  <TotalTime>1</TotalTime>
  <ScaleCrop>false</ScaleCrop>
  <LinksUpToDate>false</LinksUpToDate>
  <CharactersWithSpaces>1865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2021-03-11T03:29:00Z</dcterms:created>
  <dc:creator>Administrator</dc:creator>
  <cp:lastModifiedBy>Administrator</cp:lastModifiedBy>
  <dcterms:modified xsi:type="dcterms:W3CDTF">2022-09-23T06:54:38Z</dcterms:modified>
  <dc:title>横峰县森林公安局2018年度中央专项转移支付绩效自评报告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14F7294912E14E9D92E1EAB1DE9EC305</vt:lpwstr>
  </property>
</Properties>
</file>