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hAnsi="宋体" w:cs="宋体"/>
          <w:sz w:val="36"/>
          <w:szCs w:val="36"/>
        </w:rPr>
      </w:pPr>
    </w:p>
    <w:p>
      <w:pPr>
        <w:pStyle w:val="2"/>
        <w:rPr>
          <w:rFonts w:hint="eastAsia" w:hAnsi="宋体" w:cs="宋体"/>
          <w:sz w:val="36"/>
          <w:szCs w:val="36"/>
        </w:rPr>
      </w:pPr>
    </w:p>
    <w:p>
      <w:pPr>
        <w:pStyle w:val="2"/>
        <w:rPr>
          <w:rFonts w:hint="eastAsia" w:hAnsi="宋体" w:cs="宋体"/>
          <w:sz w:val="36"/>
          <w:szCs w:val="36"/>
        </w:rPr>
      </w:pPr>
      <w:r>
        <w:rPr>
          <w:rFonts w:hint="eastAsia" w:ascii="黑体" w:hAnsi="宋体" w:eastAsia="黑体" w:cs="宋体"/>
          <w:sz w:val="36"/>
          <w:szCs w:val="36"/>
        </w:rPr>
        <w:pict>
          <v:shape id="_x0000_s1027" o:spid="_x0000_s1027" o:spt="136" type="#_x0000_t136" style="position:absolute;left:0pt;margin-left:26.25pt;margin-top:0pt;height:99.2pt;width:379.5pt;z-index:251659264;mso-width-relative:page;mso-height-relative:page;" fillcolor="#FF0000" filled="t" stroked="t" coordsize="21600,21600" adj="10800">
            <v:path/>
            <v:fill on="t" color2="#FFFFFF" focussize="0,0"/>
            <v:stroke color="#FF0000"/>
            <v:imagedata o:title=""/>
            <o:lock v:ext="edit" aspectratio="f"/>
            <v:textpath on="t" fitshape="t" fitpath="t" trim="t" xscale="f" string="中共上饶市委文件" style="font-family:华文中宋;font-size:28pt;font-weight:bold;v-rotate-letters:f;v-same-letter-heights:f;v-text-align:center;"/>
          </v:shape>
        </w:pict>
      </w:r>
    </w:p>
    <w:p>
      <w:pPr>
        <w:pStyle w:val="2"/>
        <w:rPr>
          <w:rFonts w:hint="eastAsia" w:hAnsi="宋体" w:cs="宋体"/>
          <w:sz w:val="36"/>
          <w:szCs w:val="36"/>
        </w:rPr>
      </w:pPr>
    </w:p>
    <w:p>
      <w:pPr>
        <w:pStyle w:val="2"/>
        <w:rPr>
          <w:rFonts w:hint="eastAsia" w:hAnsi="宋体" w:cs="宋体"/>
          <w:sz w:val="36"/>
          <w:szCs w:val="36"/>
        </w:rPr>
      </w:pPr>
    </w:p>
    <w:p>
      <w:pPr>
        <w:pStyle w:val="2"/>
        <w:jc w:val="center"/>
        <w:rPr>
          <w:rFonts w:hint="eastAsia" w:eastAsia="仿宋_GB2312"/>
        </w:rPr>
      </w:pPr>
    </w:p>
    <w:p>
      <w:pPr>
        <w:pStyle w:val="2"/>
        <w:jc w:val="center"/>
        <w:rPr>
          <w:rFonts w:hint="default" w:ascii="Times New Roman" w:hAnsi="Times New Roman" w:eastAsia="仿宋_GB2312" w:cs="Times New Roman"/>
        </w:rPr>
      </w:pPr>
      <w:r>
        <w:rPr>
          <w:rFonts w:hint="default" w:ascii="Times New Roman" w:hAnsi="Times New Roman" w:eastAsia="仿宋_GB2312" w:cs="Times New Roman"/>
        </w:rPr>
        <w:t>饶发〔20</w:t>
      </w:r>
      <w:r>
        <w:rPr>
          <w:rFonts w:hint="default" w:ascii="Times New Roman" w:hAnsi="Times New Roman" w:eastAsia="仿宋_GB2312" w:cs="Times New Roman"/>
          <w:lang w:val="en-US" w:eastAsia="zh-CN"/>
        </w:rPr>
        <w:t>22</w:t>
      </w:r>
      <w:r>
        <w:rPr>
          <w:rFonts w:hint="default" w:ascii="Times New Roman" w:hAnsi="Times New Roman" w:eastAsia="仿宋_GB2312" w:cs="Times New Roman"/>
        </w:rPr>
        <w:t>〕</w:t>
      </w:r>
      <w:r>
        <w:rPr>
          <w:rFonts w:hint="eastAsia" w:ascii="Times New Roman" w:hAnsi="Times New Roman" w:eastAsia="仿宋_GB2312" w:cs="Times New Roman"/>
          <w:lang w:val="en-US" w:eastAsia="zh-CN"/>
        </w:rPr>
        <w:t>9</w:t>
      </w:r>
      <w:r>
        <w:rPr>
          <w:rFonts w:hint="default" w:ascii="Times New Roman" w:hAnsi="Times New Roman" w:eastAsia="仿宋_GB2312" w:cs="Times New Roman"/>
        </w:rPr>
        <w:t>号</w:t>
      </w:r>
    </w:p>
    <w:p>
      <w:pPr>
        <w:pStyle w:val="9"/>
        <w:spacing w:line="540" w:lineRule="exact"/>
        <w:ind w:left="0" w:leftChars="0"/>
        <w:jc w:val="center"/>
        <w:rPr>
          <w:rFonts w:hint="eastAsia" w:ascii="宋体"/>
          <w:b/>
          <w:bCs/>
          <w:sz w:val="36"/>
          <w:szCs w:val="36"/>
        </w:rPr>
      </w:pPr>
      <w:r>
        <w:rPr>
          <w:rFonts w:hint="eastAsia" w:ascii="宋体"/>
          <w:b/>
          <w:bCs/>
          <w:sz w:val="44"/>
        </w:rPr>
        <mc:AlternateContent>
          <mc:Choice Requires="wps">
            <w:drawing>
              <wp:anchor distT="0" distB="0" distL="114300" distR="114300" simplePos="0" relativeHeight="251661312" behindDoc="0" locked="0" layoutInCell="1" allowOverlap="1">
                <wp:simplePos x="0" y="0"/>
                <wp:positionH relativeFrom="column">
                  <wp:posOffset>2992120</wp:posOffset>
                </wp:positionH>
                <wp:positionV relativeFrom="paragraph">
                  <wp:posOffset>186690</wp:posOffset>
                </wp:positionV>
                <wp:extent cx="2717165" cy="6985"/>
                <wp:effectExtent l="0" t="0" r="0" b="0"/>
                <wp:wrapNone/>
                <wp:docPr id="2" name="直线 5"/>
                <wp:cNvGraphicFramePr/>
                <a:graphic xmlns:a="http://schemas.openxmlformats.org/drawingml/2006/main">
                  <a:graphicData uri="http://schemas.microsoft.com/office/word/2010/wordprocessingShape">
                    <wps:wsp>
                      <wps:cNvCnPr/>
                      <wps:spPr>
                        <a:xfrm>
                          <a:off x="0" y="0"/>
                          <a:ext cx="2717165" cy="6985"/>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直线 5" o:spid="_x0000_s1026" o:spt="20" style="position:absolute;left:0pt;margin-left:235.6pt;margin-top:14.7pt;height:0.55pt;width:213.95pt;z-index:251661312;mso-width-relative:page;mso-height-relative:page;" filled="f" stroked="t" coordsize="21600,21600" o:gfxdata="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Wvlyp2QAAAAkBAAAPAAAAAAAAAAEAIAAAACIAAABkcnMvZG93bnJldi54bWxQSwECFAAU&#10;AAAACACHTuJAceSP3/ABAADfAwAADgAAAAAAAAABACAAAAAoAQAAZHJzL2Uyb0RvYy54bWxQSwUG&#10;AAAAAAYABgBZAQAAigUAAAAA&#10;">
                <v:fill on="f" focussize="0,0"/>
                <v:stroke weight="2pt" color="#FF0000" joinstyle="round"/>
                <v:imagedata o:title=""/>
                <o:lock v:ext="edit" aspectratio="f"/>
              </v:line>
            </w:pict>
          </mc:Fallback>
        </mc:AlternateContent>
      </w:r>
      <w:r>
        <w:rPr>
          <w:rFonts w:hint="eastAsia" w:ascii="宋体"/>
          <w:b/>
          <w:bCs/>
          <w:sz w:val="44"/>
        </w:rPr>
        <mc:AlternateContent>
          <mc:Choice Requires="wps">
            <w:drawing>
              <wp:anchor distT="0" distB="0" distL="114300" distR="114300" simplePos="0" relativeHeight="251660288" behindDoc="0" locked="0" layoutInCell="1" allowOverlap="1">
                <wp:simplePos x="0" y="0"/>
                <wp:positionH relativeFrom="column">
                  <wp:posOffset>-53340</wp:posOffset>
                </wp:positionH>
                <wp:positionV relativeFrom="paragraph">
                  <wp:posOffset>180975</wp:posOffset>
                </wp:positionV>
                <wp:extent cx="2662555" cy="3175"/>
                <wp:effectExtent l="0" t="0" r="0" b="0"/>
                <wp:wrapNone/>
                <wp:docPr id="1" name="直线 4"/>
                <wp:cNvGraphicFramePr/>
                <a:graphic xmlns:a="http://schemas.openxmlformats.org/drawingml/2006/main">
                  <a:graphicData uri="http://schemas.microsoft.com/office/word/2010/wordprocessingShape">
                    <wps:wsp>
                      <wps:cNvCnPr/>
                      <wps:spPr>
                        <a:xfrm flipV="1">
                          <a:off x="0" y="0"/>
                          <a:ext cx="2662555" cy="3175"/>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直线 4" o:spid="_x0000_s1026" o:spt="20" style="position:absolute;left:0pt;flip:y;margin-left:-4.2pt;margin-top:14.25pt;height:0.25pt;width:209.65pt;z-index:251660288;mso-width-relative:page;mso-height-relative:page;" filled="f" stroked="t" coordsize="21600,21600" o:gfxdata="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hPWOzWAAAACAEAAA8AAAAAAAAAAQAgAAAAIgAAAGRycy9kb3ducmV2LnhtbFBLAQIUABQA&#10;AAAIAIdO4kBNdFLy8gEAAOkDAAAOAAAAAAAAAAEAIAAAACUBAABkcnMvZTJvRG9jLnhtbFBLBQYA&#10;AAAABgAGAFkBAACJBQAAAAA=&#10;">
                <v:fill on="f" focussize="0,0"/>
                <v:stroke weight="2pt" color="#FF0000" joinstyle="round"/>
                <v:imagedata o:title=""/>
                <o:lock v:ext="edit" aspectratio="f"/>
              </v:line>
            </w:pict>
          </mc:Fallback>
        </mc:AlternateContent>
      </w:r>
      <w:r>
        <w:rPr>
          <w:rFonts w:hint="eastAsia" w:ascii="宋体" w:hAnsi="宋体"/>
          <w:b/>
          <w:bCs/>
          <w:color w:val="FF0000"/>
          <w:sz w:val="36"/>
          <w:szCs w:val="36"/>
        </w:rPr>
        <w:t>★</w:t>
      </w:r>
    </w:p>
    <w:p>
      <w:pPr>
        <w:pStyle w:val="2"/>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pStyle w:val="2"/>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中共上饶市委  上饶市人民政府</w:t>
      </w:r>
    </w:p>
    <w:p>
      <w:pPr>
        <w:keepNext w:val="0"/>
        <w:keepLines w:val="0"/>
        <w:pageBreakBefore w:val="0"/>
        <w:widowControl w:val="0"/>
        <w:kinsoku/>
        <w:wordWrap/>
        <w:overflowPunct w:val="0"/>
        <w:topLinePunct w:val="0"/>
        <w:autoSpaceDN/>
        <w:bidi w:val="0"/>
        <w:adjustRightInd/>
        <w:snapToGrid/>
        <w:spacing w:line="570" w:lineRule="exact"/>
        <w:jc w:val="center"/>
        <w:textAlignment w:val="auto"/>
        <w:rPr>
          <w:rFonts w:hint="eastAsia" w:ascii="方正小标宋简体" w:hAnsi="方正小标宋简体" w:eastAsia="方正小标宋简体" w:cs="方正小标宋简体"/>
          <w:b w:val="0"/>
          <w:bCs/>
          <w:color w:val="000000"/>
          <w:spacing w:val="20"/>
          <w:kern w:val="36"/>
          <w:sz w:val="44"/>
          <w:szCs w:val="44"/>
          <w:u w:val="none"/>
          <w:lang w:eastAsia="zh-CN"/>
        </w:rPr>
      </w:pPr>
      <w:r>
        <w:rPr>
          <w:rFonts w:hint="eastAsia" w:ascii="方正小标宋简体" w:hAnsi="方正小标宋简体" w:eastAsia="方正小标宋简体" w:cs="方正小标宋简体"/>
          <w:b w:val="0"/>
          <w:bCs/>
          <w:color w:val="000000"/>
          <w:spacing w:val="20"/>
          <w:kern w:val="36"/>
          <w:sz w:val="44"/>
          <w:szCs w:val="44"/>
          <w:u w:val="none"/>
        </w:rPr>
        <w:t>关于深入推进营商环境</w:t>
      </w:r>
      <w:r>
        <w:rPr>
          <w:rFonts w:hint="eastAsia" w:ascii="方正小标宋简体" w:hAnsi="方正小标宋简体" w:eastAsia="方正小标宋简体" w:cs="方正小标宋简体"/>
          <w:b w:val="0"/>
          <w:bCs/>
          <w:color w:val="000000"/>
          <w:spacing w:val="20"/>
          <w:kern w:val="36"/>
          <w:sz w:val="44"/>
          <w:szCs w:val="44"/>
          <w:u w:val="none"/>
          <w:lang w:eastAsia="zh-CN"/>
        </w:rPr>
        <w:t>优化升级</w:t>
      </w:r>
    </w:p>
    <w:p>
      <w:pPr>
        <w:keepNext w:val="0"/>
        <w:keepLines w:val="0"/>
        <w:pageBreakBefore w:val="0"/>
        <w:kinsoku/>
        <w:wordWrap/>
        <w:overflowPunct/>
        <w:topLinePunct w:val="0"/>
        <w:autoSpaceDE/>
        <w:autoSpaceDN/>
        <w:bidi w:val="0"/>
        <w:adjustRightInd/>
        <w:snapToGrid/>
        <w:spacing w:before="79" w:beforeLines="25" w:line="560" w:lineRule="exact"/>
        <w:ind w:left="0"/>
        <w:jc w:val="center"/>
        <w:textAlignment w:val="auto"/>
        <w:rPr>
          <w:rFonts w:hint="eastAsia" w:ascii="方正小标宋简体" w:hAnsi="方正小标宋简体" w:eastAsia="方正小标宋简体" w:cs="方正小标宋简体"/>
          <w:b w:val="0"/>
          <w:bCs/>
          <w:color w:val="000000"/>
          <w:kern w:val="36"/>
          <w:sz w:val="44"/>
          <w:szCs w:val="44"/>
          <w:u w:val="none"/>
          <w:lang w:eastAsia="zh-CN"/>
        </w:rPr>
      </w:pPr>
      <w:r>
        <w:rPr>
          <w:rFonts w:hint="eastAsia" w:ascii="方正小标宋简体" w:hAnsi="方正小标宋简体" w:eastAsia="方正小标宋简体" w:cs="方正小标宋简体"/>
          <w:b w:val="0"/>
          <w:bCs/>
          <w:color w:val="000000"/>
          <w:kern w:val="36"/>
          <w:sz w:val="44"/>
          <w:szCs w:val="44"/>
          <w:u w:val="none"/>
        </w:rPr>
        <w:t>“一号</w:t>
      </w:r>
      <w:r>
        <w:rPr>
          <w:rFonts w:hint="eastAsia" w:ascii="方正小标宋简体" w:hAnsi="方正小标宋简体" w:eastAsia="方正小标宋简体" w:cs="方正小标宋简体"/>
          <w:b w:val="0"/>
          <w:bCs/>
          <w:color w:val="000000"/>
          <w:kern w:val="36"/>
          <w:sz w:val="44"/>
          <w:szCs w:val="44"/>
          <w:u w:val="none"/>
          <w:lang w:eastAsia="zh-CN"/>
        </w:rPr>
        <w:t>改革</w:t>
      </w:r>
      <w:r>
        <w:rPr>
          <w:rFonts w:hint="eastAsia" w:ascii="方正小标宋简体" w:hAnsi="方正小标宋简体" w:eastAsia="方正小标宋简体" w:cs="方正小标宋简体"/>
          <w:b w:val="0"/>
          <w:bCs/>
          <w:color w:val="000000"/>
          <w:kern w:val="36"/>
          <w:sz w:val="44"/>
          <w:szCs w:val="44"/>
          <w:u w:val="none"/>
        </w:rPr>
        <w:t>工程”的实施</w:t>
      </w:r>
      <w:r>
        <w:rPr>
          <w:rFonts w:hint="eastAsia" w:ascii="方正小标宋简体" w:hAnsi="方正小标宋简体" w:eastAsia="方正小标宋简体" w:cs="方正小标宋简体"/>
          <w:b w:val="0"/>
          <w:bCs/>
          <w:color w:val="000000"/>
          <w:kern w:val="36"/>
          <w:sz w:val="44"/>
          <w:szCs w:val="44"/>
          <w:u w:val="none"/>
          <w:lang w:eastAsia="zh-CN"/>
        </w:rPr>
        <w:t>意见</w:t>
      </w:r>
    </w:p>
    <w:p>
      <w:pPr>
        <w:keepNext w:val="0"/>
        <w:keepLines w:val="0"/>
        <w:pageBreakBefore w:val="0"/>
        <w:kinsoku/>
        <w:wordWrap/>
        <w:overflowPunct/>
        <w:topLinePunct w:val="0"/>
        <w:autoSpaceDE/>
        <w:autoSpaceDN/>
        <w:bidi w:val="0"/>
        <w:adjustRightInd/>
        <w:snapToGrid/>
        <w:spacing w:before="79" w:beforeLines="25" w:line="560" w:lineRule="exact"/>
        <w:ind w:left="0"/>
        <w:jc w:val="center"/>
        <w:textAlignment w:val="auto"/>
        <w:rPr>
          <w:rFonts w:hint="default"/>
          <w:lang w:val="en-US" w:eastAsia="zh-CN"/>
        </w:rPr>
      </w:pPr>
      <w:r>
        <w:rPr>
          <w:rFonts w:hint="default" w:ascii="Times New Roman" w:hAnsi="Times New Roman" w:eastAsia="楷体_GB2312" w:cs="Times New Roman"/>
          <w:color w:val="auto"/>
          <w:spacing w:val="0"/>
          <w:sz w:val="32"/>
          <w:szCs w:val="32"/>
          <w:lang w:val="zh-CN"/>
        </w:rPr>
        <w:t>（</w:t>
      </w:r>
      <w:r>
        <w:rPr>
          <w:rFonts w:hint="default" w:ascii="Times New Roman" w:hAnsi="Times New Roman" w:eastAsia="楷体_GB2312" w:cs="Times New Roman"/>
          <w:color w:val="auto"/>
          <w:spacing w:val="0"/>
          <w:sz w:val="32"/>
          <w:szCs w:val="32"/>
          <w:lang w:val="en-US" w:eastAsia="zh-CN"/>
        </w:rPr>
        <w:t>2022年2月25日</w:t>
      </w:r>
      <w:r>
        <w:rPr>
          <w:rFonts w:hint="eastAsia" w:ascii="楷体_GB2312" w:hAnsi="楷体_GB2312" w:eastAsia="楷体_GB2312" w:cs="楷体_GB2312"/>
          <w:color w:val="auto"/>
          <w:spacing w:val="0"/>
          <w:sz w:val="32"/>
          <w:szCs w:val="32"/>
          <w:lang w:val="zh-CN"/>
        </w:rPr>
        <w:t>）</w:t>
      </w:r>
    </w:p>
    <w:p>
      <w:pPr>
        <w:keepNext w:val="0"/>
        <w:keepLines w:val="0"/>
        <w:pageBreakBefore w:val="0"/>
        <w:widowControl w:val="0"/>
        <w:kinsoku/>
        <w:wordWrap/>
        <w:overflowPunct w:val="0"/>
        <w:topLinePunct w:val="0"/>
        <w:autoSpaceDE w:val="0"/>
        <w:autoSpaceDN/>
        <w:bidi w:val="0"/>
        <w:adjustRightInd/>
        <w:snapToGrid/>
        <w:spacing w:line="400" w:lineRule="exact"/>
        <w:ind w:firstLine="640" w:firstLineChars="200"/>
        <w:jc w:val="both"/>
        <w:textAlignment w:val="auto"/>
        <w:rPr>
          <w:rFonts w:hint="eastAsia" w:ascii="仿宋_GB2312" w:hAnsi="仿宋_GB2312" w:eastAsia="仿宋_GB2312" w:cs="仿宋_GB2312"/>
          <w:color w:val="000000"/>
          <w:sz w:val="32"/>
          <w:szCs w:val="32"/>
          <w:u w:val="none"/>
          <w:lang w:val="en-US" w:eastAsia="zh-CN"/>
        </w:rPr>
      </w:pPr>
    </w:p>
    <w:p>
      <w:pPr>
        <w:keepNext w:val="0"/>
        <w:keepLines w:val="0"/>
        <w:pageBreakBefore w:val="0"/>
        <w:widowControl w:val="0"/>
        <w:kinsoku/>
        <w:wordWrap/>
        <w:overflowPunct w:val="0"/>
        <w:topLinePunct w:val="0"/>
        <w:autoSpaceDE w:val="0"/>
        <w:autoSpaceDN/>
        <w:bidi w:val="0"/>
        <w:adjustRightInd/>
        <w:snapToGrid/>
        <w:spacing w:line="560" w:lineRule="exact"/>
        <w:ind w:firstLine="640" w:firstLineChars="200"/>
        <w:jc w:val="both"/>
        <w:textAlignment w:val="auto"/>
        <w:rPr>
          <w:rFonts w:hint="eastAsia" w:ascii="宋体" w:hAnsi="宋体" w:eastAsia="仿宋_GB2312"/>
          <w:b w:val="0"/>
          <w:bCs w:val="0"/>
          <w:color w:val="000000"/>
          <w:sz w:val="32"/>
          <w:szCs w:val="32"/>
          <w:u w:val="none"/>
        </w:rPr>
      </w:pPr>
      <w:r>
        <w:rPr>
          <w:rFonts w:hint="eastAsia" w:ascii="仿宋_GB2312" w:hAnsi="仿宋_GB2312" w:eastAsia="仿宋_GB2312" w:cs="仿宋_GB2312"/>
          <w:b w:val="0"/>
          <w:bCs w:val="0"/>
          <w:color w:val="000000"/>
          <w:sz w:val="32"/>
          <w:szCs w:val="32"/>
          <w:u w:val="none"/>
          <w:lang w:val="en-US" w:eastAsia="zh-CN"/>
        </w:rPr>
        <w:t>为贯彻落实</w:t>
      </w:r>
      <w:r>
        <w:rPr>
          <w:rFonts w:hint="default" w:ascii="宋体" w:hAnsi="宋体" w:eastAsia="仿宋_GB2312"/>
          <w:b w:val="0"/>
          <w:bCs w:val="0"/>
          <w:color w:val="000000"/>
          <w:sz w:val="32"/>
          <w:szCs w:val="32"/>
          <w:u w:val="none"/>
          <w:lang w:val="en"/>
        </w:rPr>
        <w:t>《</w:t>
      </w:r>
      <w:r>
        <w:rPr>
          <w:rFonts w:hint="default" w:ascii="宋体" w:hAnsi="宋体" w:eastAsia="仿宋_GB2312"/>
          <w:b w:val="0"/>
          <w:bCs w:val="0"/>
          <w:color w:val="000000"/>
          <w:sz w:val="32"/>
          <w:szCs w:val="32"/>
          <w:u w:val="none"/>
          <w:lang w:val="en" w:eastAsia="zh-CN"/>
        </w:rPr>
        <w:t>中共江西省委</w:t>
      </w:r>
      <w:r>
        <w:rPr>
          <w:rFonts w:hint="eastAsia" w:ascii="宋体" w:hAnsi="宋体" w:eastAsia="仿宋_GB2312"/>
          <w:b w:val="0"/>
          <w:bCs w:val="0"/>
          <w:color w:val="000000"/>
          <w:sz w:val="32"/>
          <w:szCs w:val="32"/>
          <w:u w:val="none"/>
          <w:lang w:val="en" w:eastAsia="zh-CN"/>
        </w:rPr>
        <w:t>、</w:t>
      </w:r>
      <w:r>
        <w:rPr>
          <w:rFonts w:hint="default" w:ascii="宋体" w:hAnsi="宋体" w:eastAsia="仿宋_GB2312"/>
          <w:b w:val="0"/>
          <w:bCs w:val="0"/>
          <w:color w:val="000000"/>
          <w:sz w:val="32"/>
          <w:szCs w:val="32"/>
          <w:u w:val="none"/>
          <w:lang w:val="en" w:eastAsia="zh-CN"/>
        </w:rPr>
        <w:t>江西省人民政府</w:t>
      </w:r>
      <w:r>
        <w:rPr>
          <w:rFonts w:hint="default" w:ascii="宋体" w:hAnsi="宋体" w:eastAsia="仿宋_GB2312"/>
          <w:b w:val="0"/>
          <w:bCs w:val="0"/>
          <w:color w:val="000000"/>
          <w:sz w:val="32"/>
          <w:szCs w:val="32"/>
          <w:u w:val="none"/>
          <w:lang w:val="en"/>
        </w:rPr>
        <w:t>关于深入推进营商环境</w:t>
      </w:r>
      <w:r>
        <w:rPr>
          <w:rFonts w:hint="default" w:ascii="宋体" w:hAnsi="宋体" w:eastAsia="仿宋_GB2312"/>
          <w:b w:val="0"/>
          <w:bCs w:val="0"/>
          <w:color w:val="000000"/>
          <w:sz w:val="32"/>
          <w:szCs w:val="32"/>
          <w:u w:val="none"/>
          <w:lang w:val="en" w:eastAsia="zh-CN"/>
        </w:rPr>
        <w:t>优化升级</w:t>
      </w:r>
      <w:r>
        <w:rPr>
          <w:rFonts w:hint="default" w:ascii="宋体" w:hAnsi="宋体" w:eastAsia="仿宋_GB2312"/>
          <w:b w:val="0"/>
          <w:bCs w:val="0"/>
          <w:color w:val="000000"/>
          <w:sz w:val="32"/>
          <w:szCs w:val="32"/>
          <w:u w:val="none"/>
          <w:lang w:val="en"/>
        </w:rPr>
        <w:t>“一号</w:t>
      </w:r>
      <w:r>
        <w:rPr>
          <w:rFonts w:hint="default" w:ascii="宋体" w:hAnsi="宋体" w:eastAsia="仿宋_GB2312"/>
          <w:b w:val="0"/>
          <w:bCs w:val="0"/>
          <w:color w:val="000000"/>
          <w:sz w:val="32"/>
          <w:szCs w:val="32"/>
          <w:u w:val="none"/>
          <w:lang w:val="en" w:eastAsia="zh-CN"/>
        </w:rPr>
        <w:t>改革</w:t>
      </w:r>
      <w:r>
        <w:rPr>
          <w:rFonts w:hint="default" w:ascii="宋体" w:hAnsi="宋体" w:eastAsia="仿宋_GB2312"/>
          <w:b w:val="0"/>
          <w:bCs w:val="0"/>
          <w:color w:val="000000"/>
          <w:sz w:val="32"/>
          <w:szCs w:val="32"/>
          <w:u w:val="none"/>
          <w:lang w:val="en"/>
        </w:rPr>
        <w:t>工程”的意见》（赣发〔</w:t>
      </w:r>
      <w:r>
        <w:rPr>
          <w:rFonts w:hint="default" w:ascii="Times New Roman" w:hAnsi="Times New Roman" w:eastAsia="仿宋_GB2312" w:cs="Times New Roman"/>
          <w:b w:val="0"/>
          <w:bCs w:val="0"/>
          <w:color w:val="000000"/>
          <w:sz w:val="32"/>
          <w:szCs w:val="32"/>
          <w:u w:val="none"/>
          <w:lang w:val="en"/>
        </w:rPr>
        <w:t>2022</w:t>
      </w:r>
      <w:r>
        <w:rPr>
          <w:rFonts w:hint="default" w:ascii="宋体" w:hAnsi="宋体" w:eastAsia="仿宋_GB2312"/>
          <w:b w:val="0"/>
          <w:bCs w:val="0"/>
          <w:color w:val="000000"/>
          <w:sz w:val="32"/>
          <w:szCs w:val="32"/>
          <w:u w:val="none"/>
          <w:lang w:val="en"/>
        </w:rPr>
        <w:t>〕</w:t>
      </w:r>
      <w:r>
        <w:rPr>
          <w:rFonts w:hint="default" w:ascii="Times New Roman" w:hAnsi="Times New Roman" w:eastAsia="仿宋_GB2312" w:cs="Times New Roman"/>
          <w:b w:val="0"/>
          <w:bCs w:val="0"/>
          <w:color w:val="000000"/>
          <w:sz w:val="32"/>
          <w:szCs w:val="32"/>
          <w:u w:val="none"/>
          <w:lang w:val="en"/>
        </w:rPr>
        <w:t>5</w:t>
      </w:r>
      <w:r>
        <w:rPr>
          <w:rFonts w:hint="default" w:ascii="宋体" w:hAnsi="宋体" w:eastAsia="仿宋_GB2312"/>
          <w:b w:val="0"/>
          <w:bCs w:val="0"/>
          <w:color w:val="000000"/>
          <w:sz w:val="32"/>
          <w:szCs w:val="32"/>
          <w:u w:val="none"/>
          <w:lang w:val="en"/>
        </w:rPr>
        <w:t>号）精神，现结合我市实际，</w:t>
      </w:r>
      <w:r>
        <w:rPr>
          <w:rFonts w:hint="eastAsia" w:ascii="宋体" w:hAnsi="宋体" w:eastAsia="仿宋_GB2312"/>
          <w:b w:val="0"/>
          <w:bCs w:val="0"/>
          <w:color w:val="000000"/>
          <w:sz w:val="32"/>
          <w:szCs w:val="32"/>
          <w:u w:val="none"/>
        </w:rPr>
        <w:t>制定如下</w:t>
      </w:r>
      <w:r>
        <w:rPr>
          <w:rFonts w:hint="default" w:ascii="宋体" w:hAnsi="宋体" w:eastAsia="仿宋_GB2312"/>
          <w:b w:val="0"/>
          <w:bCs w:val="0"/>
          <w:color w:val="000000"/>
          <w:sz w:val="32"/>
          <w:szCs w:val="32"/>
          <w:u w:val="none"/>
          <w:lang w:val="en"/>
        </w:rPr>
        <w:t>实施</w:t>
      </w:r>
      <w:r>
        <w:rPr>
          <w:rFonts w:hint="eastAsia" w:ascii="宋体" w:hAnsi="宋体" w:eastAsia="仿宋_GB2312"/>
          <w:b w:val="0"/>
          <w:bCs w:val="0"/>
          <w:color w:val="000000"/>
          <w:sz w:val="32"/>
          <w:szCs w:val="32"/>
          <w:u w:val="none"/>
          <w:lang w:val="en" w:eastAsia="zh-CN"/>
        </w:rPr>
        <w:t>意见</w:t>
      </w:r>
      <w:r>
        <w:rPr>
          <w:rFonts w:hint="eastAsia" w:ascii="宋体" w:hAnsi="宋体" w:eastAsia="仿宋_GB2312"/>
          <w:b w:val="0"/>
          <w:bCs w:val="0"/>
          <w:color w:val="000000"/>
          <w:sz w:val="32"/>
          <w:szCs w:val="32"/>
          <w:u w:val="none"/>
        </w:rPr>
        <w:t>。</w:t>
      </w:r>
    </w:p>
    <w:p>
      <w:pPr>
        <w:keepNext w:val="0"/>
        <w:keepLines w:val="0"/>
        <w:pageBreakBefore w:val="0"/>
        <w:widowControl w:val="0"/>
        <w:kinsoku/>
        <w:wordWrap/>
        <w:overflowPunct w:val="0"/>
        <w:topLinePunct w:val="0"/>
        <w:autoSpaceDE w:val="0"/>
        <w:autoSpaceDN/>
        <w:bidi w:val="0"/>
        <w:adjustRightInd/>
        <w:snapToGrid/>
        <w:spacing w:line="560" w:lineRule="exact"/>
        <w:ind w:firstLine="640" w:firstLineChars="200"/>
        <w:jc w:val="both"/>
        <w:textAlignment w:val="auto"/>
        <w:rPr>
          <w:rFonts w:hint="default" w:ascii="宋体" w:hAnsi="宋体" w:eastAsia="黑体" w:cs="Times New Roman"/>
          <w:b w:val="0"/>
          <w:bCs w:val="0"/>
          <w:color w:val="000000"/>
          <w:sz w:val="32"/>
          <w:szCs w:val="32"/>
          <w:u w:val="none"/>
          <w:lang w:val="en" w:eastAsia="zh-CN"/>
        </w:rPr>
      </w:pPr>
      <w:r>
        <w:rPr>
          <w:rFonts w:hint="eastAsia" w:ascii="宋体" w:hAnsi="宋体" w:eastAsia="黑体" w:cs="Times New Roman"/>
          <w:b w:val="0"/>
          <w:bCs w:val="0"/>
          <w:color w:val="000000"/>
          <w:sz w:val="32"/>
          <w:szCs w:val="32"/>
          <w:u w:val="none"/>
          <w:lang w:eastAsia="zh-CN"/>
        </w:rPr>
        <w:t>一、工作目标</w:t>
      </w:r>
    </w:p>
    <w:p>
      <w:pPr>
        <w:keepNext w:val="0"/>
        <w:keepLines w:val="0"/>
        <w:pageBreakBefore w:val="0"/>
        <w:widowControl w:val="0"/>
        <w:kinsoku/>
        <w:wordWrap/>
        <w:overflowPunct w:val="0"/>
        <w:topLinePunct w:val="0"/>
        <w:autoSpaceDE w:val="0"/>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z w:val="32"/>
          <w:szCs w:val="32"/>
          <w:u w:val="none"/>
          <w:lang w:eastAsia="zh-CN"/>
        </w:rPr>
      </w:pPr>
      <w:r>
        <w:rPr>
          <w:rFonts w:hint="eastAsia" w:ascii="仿宋_GB2312" w:hAnsi="仿宋_GB2312" w:eastAsia="仿宋_GB2312" w:cs="仿宋_GB2312"/>
          <w:b w:val="0"/>
          <w:bCs w:val="0"/>
          <w:color w:val="000000"/>
          <w:sz w:val="32"/>
          <w:szCs w:val="32"/>
          <w:u w:val="none"/>
          <w:lang w:val="en" w:eastAsia="zh-CN"/>
        </w:rPr>
        <w:t>聚焦</w:t>
      </w:r>
      <w:r>
        <w:rPr>
          <w:rFonts w:hint="eastAsia" w:ascii="仿宋_GB2312" w:hAnsi="仿宋_GB2312" w:eastAsia="仿宋_GB2312" w:cs="仿宋_GB2312"/>
          <w:b w:val="0"/>
          <w:bCs w:val="0"/>
          <w:color w:val="auto"/>
          <w:sz w:val="32"/>
          <w:szCs w:val="32"/>
          <w:u w:val="none"/>
          <w:lang w:val="en" w:eastAsia="zh-CN"/>
        </w:rPr>
        <w:t>打造“可比浙江、全国一流”的营商环境，力争</w:t>
      </w:r>
      <w:r>
        <w:rPr>
          <w:rFonts w:hint="eastAsia" w:ascii="仿宋_GB2312" w:hAnsi="仿宋_GB2312" w:eastAsia="仿宋_GB2312" w:cs="仿宋_GB2312"/>
          <w:b w:val="0"/>
          <w:bCs w:val="0"/>
          <w:color w:val="auto"/>
          <w:sz w:val="32"/>
          <w:szCs w:val="32"/>
          <w:u w:val="none"/>
        </w:rPr>
        <w:t>到</w:t>
      </w:r>
      <w:r>
        <w:rPr>
          <w:rFonts w:hint="default" w:ascii="Times New Roman" w:hAnsi="Times New Roman" w:eastAsia="仿宋_GB2312" w:cs="Times New Roman"/>
          <w:b w:val="0"/>
          <w:bCs w:val="0"/>
          <w:color w:val="auto"/>
          <w:sz w:val="32"/>
          <w:szCs w:val="32"/>
          <w:u w:val="none"/>
        </w:rPr>
        <w:t>2022</w:t>
      </w:r>
      <w:r>
        <w:rPr>
          <w:rFonts w:hint="eastAsia" w:ascii="仿宋_GB2312" w:hAnsi="仿宋_GB2312" w:eastAsia="仿宋_GB2312" w:cs="仿宋_GB2312"/>
          <w:b w:val="0"/>
          <w:bCs w:val="0"/>
          <w:color w:val="auto"/>
          <w:sz w:val="32"/>
          <w:szCs w:val="32"/>
          <w:u w:val="none"/>
        </w:rPr>
        <w:t>年底，</w:t>
      </w:r>
      <w:r>
        <w:rPr>
          <w:rFonts w:hint="eastAsia" w:ascii="仿宋_GB2312" w:hAnsi="仿宋_GB2312" w:eastAsia="仿宋_GB2312" w:cs="仿宋_GB2312"/>
          <w:b w:val="0"/>
          <w:bCs w:val="0"/>
          <w:color w:val="auto"/>
          <w:sz w:val="32"/>
          <w:szCs w:val="32"/>
          <w:u w:val="none"/>
          <w:lang w:val="en" w:eastAsia="zh-CN"/>
        </w:rPr>
        <w:t>我市</w:t>
      </w:r>
      <w:r>
        <w:rPr>
          <w:rFonts w:hint="eastAsia" w:ascii="仿宋_GB2312" w:hAnsi="仿宋_GB2312" w:eastAsia="仿宋_GB2312" w:cs="仿宋_GB2312"/>
          <w:b w:val="0"/>
          <w:bCs w:val="0"/>
          <w:color w:val="auto"/>
          <w:sz w:val="32"/>
          <w:szCs w:val="32"/>
          <w:u w:val="none"/>
        </w:rPr>
        <w:t>营商环境</w:t>
      </w:r>
      <w:r>
        <w:rPr>
          <w:rFonts w:hint="eastAsia" w:ascii="仿宋_GB2312" w:hAnsi="仿宋_GB2312" w:eastAsia="仿宋_GB2312" w:cs="仿宋_GB2312"/>
          <w:b w:val="0"/>
          <w:bCs w:val="0"/>
          <w:color w:val="auto"/>
          <w:sz w:val="32"/>
          <w:szCs w:val="32"/>
          <w:u w:val="none"/>
          <w:lang w:val="en"/>
        </w:rPr>
        <w:t>进入全省第一方阵</w:t>
      </w:r>
      <w:r>
        <w:rPr>
          <w:rFonts w:hint="eastAsia" w:ascii="仿宋_GB2312" w:hAnsi="仿宋_GB2312" w:eastAsia="仿宋_GB2312" w:cs="仿宋_GB2312"/>
          <w:b w:val="0"/>
          <w:bCs w:val="0"/>
          <w:color w:val="auto"/>
          <w:sz w:val="32"/>
          <w:szCs w:val="32"/>
          <w:u w:val="none"/>
        </w:rPr>
        <w:t>，</w:t>
      </w:r>
      <w:r>
        <w:rPr>
          <w:rFonts w:hint="default" w:ascii="Times New Roman" w:hAnsi="Times New Roman" w:eastAsia="仿宋_GB2312" w:cs="Times New Roman"/>
          <w:b w:val="0"/>
          <w:bCs w:val="0"/>
          <w:color w:val="auto"/>
          <w:sz w:val="32"/>
          <w:szCs w:val="32"/>
          <w:u w:val="none"/>
          <w:lang w:val="en" w:eastAsia="zh-CN"/>
        </w:rPr>
        <w:t>5</w:t>
      </w:r>
      <w:r>
        <w:rPr>
          <w:rFonts w:hint="eastAsia" w:ascii="宋体" w:hAnsi="宋体" w:eastAsia="宋体" w:cs="宋体"/>
          <w:b w:val="0"/>
          <w:bCs w:val="0"/>
          <w:color w:val="auto"/>
          <w:sz w:val="32"/>
          <w:szCs w:val="32"/>
          <w:u w:val="none"/>
        </w:rPr>
        <w:t>－</w:t>
      </w:r>
      <w:r>
        <w:rPr>
          <w:rFonts w:hint="default" w:ascii="Times New Roman" w:hAnsi="Times New Roman" w:eastAsia="仿宋_GB2312" w:cs="Times New Roman"/>
          <w:b w:val="0"/>
          <w:bCs w:val="0"/>
          <w:color w:val="auto"/>
          <w:sz w:val="32"/>
          <w:szCs w:val="32"/>
          <w:u w:val="none"/>
          <w:lang w:val="en" w:eastAsia="zh-CN"/>
        </w:rPr>
        <w:t>6</w:t>
      </w:r>
      <w:r>
        <w:rPr>
          <w:rFonts w:hint="eastAsia" w:ascii="仿宋_GB2312" w:hAnsi="仿宋_GB2312" w:eastAsia="仿宋_GB2312" w:cs="仿宋_GB2312"/>
          <w:b w:val="0"/>
          <w:bCs w:val="0"/>
          <w:color w:val="auto"/>
          <w:sz w:val="32"/>
          <w:szCs w:val="32"/>
          <w:u w:val="none"/>
        </w:rPr>
        <w:t>项评价指标</w:t>
      </w:r>
      <w:r>
        <w:rPr>
          <w:rFonts w:hint="eastAsia" w:ascii="仿宋_GB2312" w:hAnsi="仿宋_GB2312" w:eastAsia="仿宋_GB2312" w:cs="仿宋_GB2312"/>
          <w:b w:val="0"/>
          <w:bCs w:val="0"/>
          <w:color w:val="auto"/>
          <w:sz w:val="32"/>
          <w:szCs w:val="32"/>
          <w:u w:val="none"/>
          <w:lang w:eastAsia="zh-CN"/>
        </w:rPr>
        <w:t>居全省前茅</w:t>
      </w:r>
      <w:r>
        <w:rPr>
          <w:rFonts w:hint="eastAsia" w:ascii="仿宋_GB2312" w:hAnsi="仿宋_GB2312" w:eastAsia="仿宋_GB2312" w:cs="仿宋_GB2312"/>
          <w:b w:val="0"/>
          <w:bCs w:val="0"/>
          <w:color w:val="auto"/>
          <w:sz w:val="32"/>
          <w:szCs w:val="32"/>
          <w:u w:val="none"/>
        </w:rPr>
        <w:t>，</w:t>
      </w:r>
      <w:r>
        <w:rPr>
          <w:rFonts w:hint="default" w:ascii="Times New Roman" w:hAnsi="Times New Roman" w:eastAsia="仿宋_GB2312" w:cs="Times New Roman"/>
          <w:b w:val="0"/>
          <w:bCs w:val="0"/>
          <w:color w:val="auto"/>
          <w:sz w:val="32"/>
          <w:szCs w:val="32"/>
          <w:u w:val="none"/>
          <w:lang w:val="en"/>
        </w:rPr>
        <w:t>2</w:t>
      </w:r>
      <w:r>
        <w:rPr>
          <w:rFonts w:hint="eastAsia" w:ascii="宋体" w:hAnsi="宋体" w:eastAsia="宋体" w:cs="宋体"/>
          <w:b w:val="0"/>
          <w:bCs w:val="0"/>
          <w:color w:val="auto"/>
          <w:sz w:val="32"/>
          <w:szCs w:val="32"/>
          <w:u w:val="none"/>
          <w:lang w:val="en"/>
        </w:rPr>
        <w:t>－</w:t>
      </w:r>
      <w:r>
        <w:rPr>
          <w:rFonts w:hint="default" w:ascii="Times New Roman" w:hAnsi="Times New Roman" w:eastAsia="仿宋_GB2312" w:cs="Times New Roman"/>
          <w:b w:val="0"/>
          <w:bCs w:val="0"/>
          <w:color w:val="auto"/>
          <w:sz w:val="32"/>
          <w:szCs w:val="32"/>
          <w:u w:val="none"/>
          <w:lang w:val="en"/>
        </w:rPr>
        <w:t>3</w:t>
      </w:r>
      <w:r>
        <w:rPr>
          <w:rFonts w:hint="eastAsia" w:ascii="仿宋_GB2312" w:hAnsi="仿宋_GB2312" w:eastAsia="仿宋_GB2312" w:cs="仿宋_GB2312"/>
          <w:b w:val="0"/>
          <w:bCs w:val="0"/>
          <w:color w:val="auto"/>
          <w:sz w:val="32"/>
          <w:szCs w:val="32"/>
          <w:u w:val="none"/>
          <w:lang w:val="en"/>
        </w:rPr>
        <w:t>个典型经验</w:t>
      </w:r>
      <w:r>
        <w:rPr>
          <w:rFonts w:hint="eastAsia" w:ascii="仿宋_GB2312" w:hAnsi="仿宋_GB2312" w:eastAsia="仿宋_GB2312" w:cs="仿宋_GB2312"/>
          <w:b w:val="0"/>
          <w:bCs w:val="0"/>
          <w:color w:val="auto"/>
          <w:sz w:val="32"/>
          <w:szCs w:val="32"/>
          <w:u w:val="none"/>
        </w:rPr>
        <w:t>创新举措在</w:t>
      </w:r>
      <w:r>
        <w:rPr>
          <w:rFonts w:hint="eastAsia" w:ascii="仿宋_GB2312" w:hAnsi="仿宋_GB2312" w:eastAsia="仿宋_GB2312" w:cs="仿宋_GB2312"/>
          <w:b w:val="0"/>
          <w:bCs w:val="0"/>
          <w:color w:val="auto"/>
          <w:sz w:val="32"/>
          <w:szCs w:val="32"/>
          <w:u w:val="none"/>
          <w:lang w:val="en" w:eastAsia="zh-CN"/>
        </w:rPr>
        <w:t>全省</w:t>
      </w:r>
      <w:r>
        <w:rPr>
          <w:rFonts w:hint="eastAsia" w:ascii="仿宋_GB2312" w:hAnsi="仿宋_GB2312" w:eastAsia="仿宋_GB2312" w:cs="仿宋_GB2312"/>
          <w:b w:val="0"/>
          <w:bCs w:val="0"/>
          <w:color w:val="auto"/>
          <w:sz w:val="32"/>
          <w:szCs w:val="32"/>
          <w:u w:val="none"/>
        </w:rPr>
        <w:t>推广</w:t>
      </w:r>
      <w:r>
        <w:rPr>
          <w:rFonts w:hint="eastAsia" w:ascii="仿宋_GB2312" w:hAnsi="仿宋_GB2312" w:eastAsia="仿宋_GB2312" w:cs="仿宋_GB2312"/>
          <w:b w:val="0"/>
          <w:bCs w:val="0"/>
          <w:color w:val="auto"/>
          <w:sz w:val="32"/>
          <w:szCs w:val="32"/>
          <w:u w:val="none"/>
          <w:lang w:eastAsia="zh-CN"/>
        </w:rPr>
        <w:t>，</w:t>
      </w:r>
      <w:r>
        <w:rPr>
          <w:rFonts w:hint="eastAsia" w:ascii="Times New Roman" w:hAnsi="Times New Roman" w:eastAsia="仿宋_GB2312" w:cs="Times New Roman"/>
          <w:b w:val="0"/>
          <w:bCs w:val="0"/>
          <w:color w:val="auto"/>
          <w:sz w:val="32"/>
          <w:szCs w:val="32"/>
          <w:u w:val="none"/>
          <w:lang w:val="en-US" w:eastAsia="zh-CN"/>
        </w:rPr>
        <w:t>12</w:t>
      </w:r>
      <w:r>
        <w:rPr>
          <w:rFonts w:hint="eastAsia" w:ascii="仿宋_GB2312" w:hAnsi="仿宋_GB2312" w:eastAsia="仿宋_GB2312" w:cs="仿宋_GB2312"/>
          <w:b w:val="0"/>
          <w:bCs w:val="0"/>
          <w:color w:val="auto"/>
          <w:sz w:val="32"/>
          <w:szCs w:val="32"/>
          <w:u w:val="none"/>
        </w:rPr>
        <w:t>个</w:t>
      </w:r>
      <w:r>
        <w:rPr>
          <w:rFonts w:hint="eastAsia" w:ascii="仿宋_GB2312" w:hAnsi="仿宋_GB2312" w:eastAsia="仿宋_GB2312" w:cs="仿宋_GB2312"/>
          <w:b w:val="0"/>
          <w:bCs w:val="0"/>
          <w:color w:val="auto"/>
          <w:sz w:val="32"/>
          <w:szCs w:val="32"/>
          <w:u w:val="none"/>
          <w:lang w:eastAsia="zh-CN"/>
        </w:rPr>
        <w:t>县（市、区）</w:t>
      </w:r>
      <w:r>
        <w:rPr>
          <w:rFonts w:hint="eastAsia" w:ascii="仿宋_GB2312" w:hAnsi="仿宋_GB2312" w:eastAsia="仿宋_GB2312" w:cs="仿宋_GB2312"/>
          <w:b w:val="0"/>
          <w:bCs w:val="0"/>
          <w:color w:val="auto"/>
          <w:sz w:val="32"/>
          <w:szCs w:val="32"/>
          <w:u w:val="none"/>
        </w:rPr>
        <w:t>进入全</w:t>
      </w:r>
      <w:r>
        <w:rPr>
          <w:rFonts w:hint="eastAsia" w:ascii="仿宋_GB2312" w:hAnsi="仿宋_GB2312" w:eastAsia="仿宋_GB2312" w:cs="仿宋_GB2312"/>
          <w:b w:val="0"/>
          <w:bCs w:val="0"/>
          <w:color w:val="auto"/>
          <w:sz w:val="32"/>
          <w:szCs w:val="32"/>
          <w:u w:val="none"/>
          <w:lang w:eastAsia="zh-CN"/>
        </w:rPr>
        <w:t>省前</w:t>
      </w:r>
      <w:r>
        <w:rPr>
          <w:rFonts w:hint="eastAsia" w:ascii="仿宋_GB2312" w:hAnsi="仿宋_GB2312" w:eastAsia="仿宋_GB2312" w:cs="仿宋_GB2312"/>
          <w:b w:val="0"/>
          <w:bCs w:val="0"/>
          <w:color w:val="auto"/>
          <w:sz w:val="32"/>
          <w:szCs w:val="32"/>
          <w:u w:val="none"/>
        </w:rPr>
        <w:t>列</w:t>
      </w:r>
      <w:r>
        <w:rPr>
          <w:rFonts w:hint="eastAsia" w:ascii="仿宋_GB2312" w:hAnsi="仿宋_GB2312" w:eastAsia="仿宋_GB2312" w:cs="仿宋_GB2312"/>
          <w:b w:val="0"/>
          <w:bCs w:val="0"/>
          <w:color w:val="auto"/>
          <w:sz w:val="32"/>
          <w:szCs w:val="32"/>
          <w:u w:val="none"/>
          <w:lang w:eastAsia="zh-CN"/>
        </w:rPr>
        <w:t>；</w:t>
      </w:r>
      <w:r>
        <w:rPr>
          <w:rFonts w:hint="eastAsia" w:ascii="仿宋_GB2312" w:hAnsi="仿宋_GB2312" w:eastAsia="仿宋_GB2312" w:cs="仿宋_GB2312"/>
          <w:b w:val="0"/>
          <w:bCs w:val="0"/>
          <w:color w:val="auto"/>
          <w:sz w:val="32"/>
          <w:szCs w:val="32"/>
          <w:u w:val="none"/>
        </w:rPr>
        <w:t>到</w:t>
      </w:r>
      <w:r>
        <w:rPr>
          <w:rFonts w:hint="default" w:ascii="Times New Roman" w:hAnsi="Times New Roman" w:eastAsia="仿宋_GB2312" w:cs="Times New Roman"/>
          <w:b w:val="0"/>
          <w:bCs w:val="0"/>
          <w:color w:val="auto"/>
          <w:sz w:val="32"/>
          <w:szCs w:val="32"/>
          <w:u w:val="none"/>
        </w:rPr>
        <w:t>2023</w:t>
      </w:r>
      <w:r>
        <w:rPr>
          <w:rFonts w:hint="eastAsia" w:ascii="仿宋_GB2312" w:hAnsi="仿宋_GB2312" w:eastAsia="仿宋_GB2312" w:cs="仿宋_GB2312"/>
          <w:b w:val="0"/>
          <w:bCs w:val="0"/>
          <w:color w:val="auto"/>
          <w:sz w:val="32"/>
          <w:szCs w:val="32"/>
          <w:u w:val="none"/>
        </w:rPr>
        <w:t>年底，多项评价指标进入全国标杆城市行列</w:t>
      </w:r>
      <w:r>
        <w:rPr>
          <w:rFonts w:hint="eastAsia" w:ascii="仿宋_GB2312" w:hAnsi="仿宋_GB2312" w:eastAsia="仿宋_GB2312" w:cs="仿宋_GB2312"/>
          <w:b w:val="0"/>
          <w:bCs w:val="0"/>
          <w:color w:val="auto"/>
          <w:sz w:val="32"/>
          <w:szCs w:val="32"/>
          <w:u w:val="none"/>
          <w:lang w:eastAsia="zh-CN"/>
        </w:rPr>
        <w:t>；到</w:t>
      </w:r>
      <w:r>
        <w:rPr>
          <w:rFonts w:hint="default" w:ascii="Times New Roman" w:hAnsi="Times New Roman" w:eastAsia="仿宋_GB2312" w:cs="Times New Roman"/>
          <w:b w:val="0"/>
          <w:bCs w:val="0"/>
          <w:color w:val="auto"/>
          <w:sz w:val="32"/>
          <w:szCs w:val="32"/>
          <w:u w:val="none"/>
          <w:lang w:val="en-US" w:eastAsia="zh-CN"/>
        </w:rPr>
        <w:t>2025</w:t>
      </w:r>
      <w:r>
        <w:rPr>
          <w:rFonts w:hint="eastAsia" w:ascii="仿宋_GB2312" w:hAnsi="仿宋_GB2312" w:eastAsia="仿宋_GB2312" w:cs="仿宋_GB2312"/>
          <w:b w:val="0"/>
          <w:bCs w:val="0"/>
          <w:color w:val="auto"/>
          <w:sz w:val="32"/>
          <w:szCs w:val="32"/>
          <w:u w:val="none"/>
          <w:lang w:val="en-US" w:eastAsia="zh-CN"/>
        </w:rPr>
        <w:t>年底，</w:t>
      </w:r>
      <w:r>
        <w:rPr>
          <w:rFonts w:hint="eastAsia" w:ascii="仿宋_GB2312" w:hAnsi="仿宋_GB2312" w:eastAsia="仿宋_GB2312" w:cs="仿宋_GB2312"/>
          <w:b w:val="0"/>
          <w:bCs w:val="0"/>
          <w:color w:val="auto"/>
          <w:sz w:val="32"/>
          <w:szCs w:val="32"/>
          <w:u w:val="none"/>
          <w:lang w:val="en"/>
        </w:rPr>
        <w:t>全</w:t>
      </w:r>
      <w:r>
        <w:rPr>
          <w:rFonts w:hint="eastAsia" w:ascii="仿宋_GB2312" w:hAnsi="仿宋_GB2312" w:eastAsia="仿宋_GB2312" w:cs="仿宋_GB2312"/>
          <w:b w:val="0"/>
          <w:bCs w:val="0"/>
          <w:color w:val="auto"/>
          <w:sz w:val="32"/>
          <w:szCs w:val="32"/>
          <w:u w:val="none"/>
          <w:lang w:val="en" w:eastAsia="zh-CN"/>
        </w:rPr>
        <w:t>市</w:t>
      </w:r>
      <w:r>
        <w:rPr>
          <w:rFonts w:hint="eastAsia" w:ascii="仿宋_GB2312" w:hAnsi="仿宋_GB2312" w:eastAsia="仿宋_GB2312" w:cs="仿宋_GB2312"/>
          <w:b w:val="0"/>
          <w:bCs w:val="0"/>
          <w:color w:val="auto"/>
          <w:sz w:val="32"/>
          <w:szCs w:val="32"/>
          <w:u w:val="none"/>
          <w:lang w:val="en"/>
        </w:rPr>
        <w:t>营商环境整体</w:t>
      </w:r>
      <w:r>
        <w:rPr>
          <w:rFonts w:hint="eastAsia" w:ascii="仿宋_GB2312" w:hAnsi="仿宋_GB2312" w:eastAsia="仿宋_GB2312" w:cs="仿宋_GB2312"/>
          <w:b w:val="0"/>
          <w:bCs w:val="0"/>
          <w:color w:val="auto"/>
          <w:sz w:val="32"/>
          <w:szCs w:val="32"/>
          <w:u w:val="none"/>
          <w:lang w:val="en" w:eastAsia="zh-CN"/>
        </w:rPr>
        <w:t>比肩浙江，进入全国一流水平行列。自然人全生命周期一件事集成</w:t>
      </w:r>
      <w:r>
        <w:rPr>
          <w:rFonts w:hint="eastAsia" w:ascii="仿宋_GB2312" w:hAnsi="仿宋_GB2312" w:eastAsia="仿宋_GB2312" w:cs="仿宋_GB2312"/>
          <w:b w:val="0"/>
          <w:bCs w:val="0"/>
          <w:color w:val="auto"/>
          <w:sz w:val="32"/>
          <w:szCs w:val="32"/>
          <w:u w:val="none"/>
          <w:lang w:val="en"/>
        </w:rPr>
        <w:t>改革、法人全生命周期一件事集成改革</w:t>
      </w:r>
      <w:r>
        <w:rPr>
          <w:rFonts w:hint="eastAsia" w:ascii="仿宋_GB2312" w:hAnsi="仿宋_GB2312" w:eastAsia="仿宋_GB2312" w:cs="仿宋_GB2312"/>
          <w:b w:val="0"/>
          <w:bCs w:val="0"/>
          <w:color w:val="auto"/>
          <w:sz w:val="32"/>
          <w:szCs w:val="32"/>
          <w:u w:val="none"/>
          <w:lang w:val="en" w:eastAsia="zh-CN"/>
        </w:rPr>
        <w:t>、</w:t>
      </w:r>
      <w:r>
        <w:rPr>
          <w:rFonts w:hint="eastAsia" w:ascii="仿宋_GB2312" w:hAnsi="仿宋_GB2312" w:eastAsia="仿宋_GB2312" w:cs="仿宋_GB2312"/>
          <w:b w:val="0"/>
          <w:bCs w:val="0"/>
          <w:color w:val="auto"/>
          <w:sz w:val="32"/>
          <w:szCs w:val="32"/>
          <w:u w:val="none"/>
          <w:lang w:val="en"/>
        </w:rPr>
        <w:t>工程建设项目全生命周期一件事集成改革</w:t>
      </w:r>
      <w:r>
        <w:rPr>
          <w:rFonts w:hint="eastAsia" w:ascii="仿宋_GB2312" w:hAnsi="仿宋_GB2312" w:eastAsia="仿宋_GB2312" w:cs="仿宋_GB2312"/>
          <w:b w:val="0"/>
          <w:bCs w:val="0"/>
          <w:color w:val="auto"/>
          <w:sz w:val="32"/>
          <w:szCs w:val="32"/>
          <w:u w:val="none"/>
          <w:lang w:val="en" w:eastAsia="zh-CN"/>
        </w:rPr>
        <w:t>等一批营商环境改革样板</w:t>
      </w:r>
      <w:r>
        <w:rPr>
          <w:rFonts w:hint="eastAsia" w:ascii="仿宋_GB2312" w:hAnsi="仿宋_GB2312" w:eastAsia="仿宋_GB2312" w:cs="仿宋_GB2312"/>
          <w:b w:val="0"/>
          <w:bCs w:val="0"/>
          <w:color w:val="auto"/>
          <w:sz w:val="32"/>
          <w:szCs w:val="32"/>
          <w:u w:val="none"/>
          <w:lang w:val="en"/>
        </w:rPr>
        <w:t>在全国获得推介</w:t>
      </w:r>
      <w:r>
        <w:rPr>
          <w:rFonts w:hint="eastAsia" w:ascii="仿宋_GB2312" w:hAnsi="仿宋_GB2312" w:eastAsia="仿宋_GB2312" w:cs="仿宋_GB2312"/>
          <w:b w:val="0"/>
          <w:bCs w:val="0"/>
          <w:color w:val="auto"/>
          <w:sz w:val="32"/>
          <w:szCs w:val="32"/>
          <w:u w:val="none"/>
          <w:lang w:val="en" w:eastAsia="zh-CN"/>
        </w:rPr>
        <w:t>。</w:t>
      </w:r>
    </w:p>
    <w:p>
      <w:pPr>
        <w:keepNext w:val="0"/>
        <w:keepLines w:val="0"/>
        <w:pageBreakBefore w:val="0"/>
        <w:widowControl w:val="0"/>
        <w:kinsoku/>
        <w:wordWrap/>
        <w:overflowPunct w:val="0"/>
        <w:topLinePunct w:val="0"/>
        <w:autoSpaceDE w:val="0"/>
        <w:autoSpaceDN/>
        <w:bidi w:val="0"/>
        <w:adjustRightInd/>
        <w:snapToGrid/>
        <w:spacing w:line="560" w:lineRule="exact"/>
        <w:ind w:firstLine="640" w:firstLineChars="200"/>
        <w:jc w:val="both"/>
        <w:textAlignment w:val="auto"/>
        <w:rPr>
          <w:rFonts w:hint="eastAsia" w:ascii="宋体" w:hAnsi="宋体" w:eastAsia="黑体"/>
          <w:b w:val="0"/>
          <w:bCs w:val="0"/>
          <w:color w:val="auto"/>
          <w:sz w:val="32"/>
          <w:szCs w:val="32"/>
          <w:u w:val="none"/>
        </w:rPr>
      </w:pPr>
      <w:r>
        <w:rPr>
          <w:rFonts w:hint="eastAsia" w:ascii="宋体" w:hAnsi="宋体" w:eastAsia="黑体"/>
          <w:b w:val="0"/>
          <w:bCs w:val="0"/>
          <w:color w:val="auto"/>
          <w:sz w:val="32"/>
          <w:szCs w:val="32"/>
          <w:u w:val="none"/>
        </w:rPr>
        <w:t>二、主要任务</w:t>
      </w:r>
    </w:p>
    <w:p>
      <w:pPr>
        <w:keepNext w:val="0"/>
        <w:keepLines w:val="0"/>
        <w:pageBreakBefore w:val="0"/>
        <w:widowControl w:val="0"/>
        <w:kinsoku/>
        <w:wordWrap/>
        <w:overflowPunct w:val="0"/>
        <w:topLinePunct w:val="0"/>
        <w:autoSpaceDE w:val="0"/>
        <w:autoSpaceDN/>
        <w:bidi w:val="0"/>
        <w:adjustRightInd/>
        <w:snapToGrid/>
        <w:spacing w:line="560" w:lineRule="exact"/>
        <w:ind w:firstLine="640" w:firstLineChars="200"/>
        <w:jc w:val="both"/>
        <w:textAlignment w:val="auto"/>
        <w:rPr>
          <w:rFonts w:hint="eastAsia" w:ascii="宋体" w:hAnsi="宋体" w:eastAsia="楷体_GB2312"/>
          <w:b w:val="0"/>
          <w:bCs w:val="0"/>
          <w:color w:val="auto"/>
          <w:sz w:val="32"/>
          <w:szCs w:val="32"/>
          <w:u w:val="none"/>
        </w:rPr>
      </w:pPr>
      <w:r>
        <w:rPr>
          <w:rFonts w:hint="eastAsia" w:ascii="宋体" w:hAnsi="宋体" w:eastAsia="楷体_GB2312"/>
          <w:b w:val="0"/>
          <w:bCs w:val="0"/>
          <w:color w:val="auto"/>
          <w:sz w:val="32"/>
          <w:szCs w:val="32"/>
          <w:u w:val="none"/>
        </w:rPr>
        <w:t>（一）</w:t>
      </w:r>
      <w:r>
        <w:rPr>
          <w:rFonts w:hint="default" w:ascii="宋体" w:hAnsi="宋体" w:eastAsia="楷体_GB2312"/>
          <w:b w:val="0"/>
          <w:bCs w:val="0"/>
          <w:color w:val="auto"/>
          <w:sz w:val="32"/>
          <w:szCs w:val="32"/>
          <w:u w:val="none"/>
          <w:lang w:val="en"/>
        </w:rPr>
        <w:t>营造</w:t>
      </w:r>
      <w:r>
        <w:rPr>
          <w:rFonts w:hint="eastAsia" w:ascii="宋体" w:hAnsi="宋体" w:eastAsia="楷体_GB2312"/>
          <w:b w:val="0"/>
          <w:bCs w:val="0"/>
          <w:color w:val="auto"/>
          <w:sz w:val="32"/>
          <w:szCs w:val="32"/>
          <w:u w:val="none"/>
        </w:rPr>
        <w:t>公平竞争的市场环境</w:t>
      </w:r>
    </w:p>
    <w:p>
      <w:pPr>
        <w:keepNext w:val="0"/>
        <w:keepLines w:val="0"/>
        <w:pageBreakBefore w:val="0"/>
        <w:widowControl w:val="0"/>
        <w:kinsoku/>
        <w:wordWrap/>
        <w:overflowPunct w:val="0"/>
        <w:topLinePunct w:val="0"/>
        <w:autoSpaceDE w:val="0"/>
        <w:autoSpaceDN/>
        <w:bidi w:val="0"/>
        <w:adjustRightInd/>
        <w:snapToGrid/>
        <w:spacing w:line="560" w:lineRule="exact"/>
        <w:ind w:firstLine="640" w:firstLineChars="200"/>
        <w:jc w:val="both"/>
        <w:textAlignment w:val="auto"/>
        <w:rPr>
          <w:rFonts w:hint="eastAsia" w:ascii="黑体" w:hAnsi="黑体" w:eastAsia="黑体" w:cs="黑体"/>
          <w:b w:val="0"/>
          <w:bCs w:val="0"/>
          <w:color w:val="auto"/>
          <w:sz w:val="32"/>
          <w:szCs w:val="32"/>
          <w:u w:val="none"/>
          <w:lang w:val="en-US" w:eastAsia="zh-CN"/>
        </w:rPr>
      </w:pPr>
      <w:r>
        <w:rPr>
          <w:rFonts w:hint="default" w:ascii="Times New Roman" w:hAnsi="Times New Roman" w:eastAsia="仿宋_GB2312" w:cs="Times New Roman"/>
          <w:b w:val="0"/>
          <w:bCs w:val="0"/>
          <w:color w:val="auto"/>
          <w:sz w:val="32"/>
          <w:szCs w:val="32"/>
          <w:u w:val="none"/>
          <w:lang w:val="en"/>
        </w:rPr>
        <w:t>1</w:t>
      </w:r>
      <w:r>
        <w:rPr>
          <w:rFonts w:hint="eastAsia" w:ascii="仿宋_GB2312" w:hAnsi="仿宋_GB2312" w:eastAsia="仿宋_GB2312" w:cs="仿宋_GB2312"/>
          <w:b w:val="0"/>
          <w:bCs w:val="0"/>
          <w:color w:val="auto"/>
          <w:sz w:val="32"/>
          <w:szCs w:val="32"/>
          <w:u w:val="none"/>
          <w:lang w:val="en" w:eastAsia="zh-CN"/>
        </w:rPr>
        <w:t>.</w:t>
      </w:r>
      <w:r>
        <w:rPr>
          <w:rFonts w:hint="eastAsia" w:ascii="仿宋_GB2312" w:hAnsi="仿宋_GB2312" w:eastAsia="仿宋_GB2312" w:cs="仿宋_GB2312"/>
          <w:b w:val="0"/>
          <w:bCs w:val="0"/>
          <w:color w:val="auto"/>
          <w:sz w:val="32"/>
          <w:szCs w:val="32"/>
          <w:u w:val="none"/>
          <w:lang w:val="en"/>
        </w:rPr>
        <w:t>实施透明规范的市场准入。</w:t>
      </w:r>
      <w:r>
        <w:rPr>
          <w:rFonts w:hint="eastAsia" w:ascii="仿宋_GB2312" w:hAnsi="仿宋_GB2312" w:eastAsia="仿宋_GB2312" w:cs="仿宋_GB2312"/>
          <w:b w:val="0"/>
          <w:bCs w:val="0"/>
          <w:color w:val="auto"/>
          <w:sz w:val="32"/>
          <w:szCs w:val="32"/>
          <w:u w:val="none"/>
          <w:lang w:val="en" w:eastAsia="zh-CN"/>
        </w:rPr>
        <w:t>全面落实全国统一的市场准入负面清单制度，定期清理对市场主体资质、资金、股比、人员、场所等设置的不合理条件。优化企业开办“一网通办”平台，将办理营业执照、公章刻制、申领发票和税控设备、社保登记、住房公积金企业缴存登记、海关备案合并到一个开办环节，提供预约银行开户服务。探索企业变更登记“一件事”改革。</w:t>
      </w:r>
      <w:r>
        <w:rPr>
          <w:rFonts w:hint="eastAsia" w:ascii="黑体" w:hAnsi="黑体" w:eastAsia="黑体" w:cs="黑体"/>
          <w:b w:val="0"/>
          <w:bCs w:val="0"/>
          <w:color w:val="auto"/>
          <w:sz w:val="32"/>
          <w:szCs w:val="32"/>
          <w:u w:val="none"/>
          <w:lang w:val="en" w:eastAsia="zh-CN"/>
        </w:rPr>
        <w:t>（责任单位：市发改委、市商务局、市市场监管局、市人社局、市税务局、市公安局、市住房公积金管理中心、上饶海关）</w:t>
      </w:r>
    </w:p>
    <w:p>
      <w:pPr>
        <w:keepNext w:val="0"/>
        <w:keepLines w:val="0"/>
        <w:pageBreakBefore w:val="0"/>
        <w:widowControl w:val="0"/>
        <w:kinsoku/>
        <w:wordWrap/>
        <w:overflowPunct w:val="0"/>
        <w:topLinePunct w:val="0"/>
        <w:autoSpaceDE w:val="0"/>
        <w:autoSpaceDN/>
        <w:bidi w:val="0"/>
        <w:adjustRightInd/>
        <w:snapToGrid/>
        <w:spacing w:line="560" w:lineRule="exact"/>
        <w:ind w:firstLine="640" w:firstLineChars="200"/>
        <w:jc w:val="both"/>
        <w:textAlignment w:val="auto"/>
        <w:rPr>
          <w:rFonts w:hint="eastAsia" w:ascii="黑体" w:hAnsi="黑体" w:eastAsia="黑体" w:cs="黑体"/>
          <w:b w:val="0"/>
          <w:bCs w:val="0"/>
          <w:color w:val="auto"/>
          <w:sz w:val="32"/>
          <w:szCs w:val="32"/>
          <w:u w:val="none"/>
          <w:lang w:val="en" w:eastAsia="zh-CN"/>
        </w:rPr>
      </w:pPr>
      <w:r>
        <w:rPr>
          <w:rFonts w:hint="default" w:ascii="Times New Roman" w:hAnsi="Times New Roman" w:eastAsia="仿宋_GB2312" w:cs="Times New Roman"/>
          <w:b w:val="0"/>
          <w:bCs w:val="0"/>
          <w:color w:val="auto"/>
          <w:sz w:val="32"/>
          <w:szCs w:val="32"/>
          <w:u w:val="none"/>
          <w:lang w:val="en-US" w:eastAsia="zh-CN"/>
        </w:rPr>
        <w:t>2</w:t>
      </w:r>
      <w:r>
        <w:rPr>
          <w:rFonts w:hint="eastAsia" w:ascii="仿宋_GB2312" w:hAnsi="仿宋_GB2312" w:eastAsia="仿宋_GB2312" w:cs="仿宋_GB2312"/>
          <w:b w:val="0"/>
          <w:bCs w:val="0"/>
          <w:color w:val="auto"/>
          <w:sz w:val="32"/>
          <w:szCs w:val="32"/>
          <w:u w:val="none"/>
          <w:lang w:val="en" w:eastAsia="zh-CN"/>
        </w:rPr>
        <w:t>.</w:t>
      </w:r>
      <w:r>
        <w:rPr>
          <w:rFonts w:hint="eastAsia" w:ascii="仿宋_GB2312" w:hAnsi="仿宋_GB2312" w:eastAsia="仿宋_GB2312" w:cs="仿宋_GB2312"/>
          <w:b w:val="0"/>
          <w:bCs w:val="0"/>
          <w:color w:val="auto"/>
          <w:sz w:val="32"/>
          <w:szCs w:val="32"/>
          <w:u w:val="none"/>
          <w:lang w:val="en"/>
        </w:rPr>
        <w:t>完善市场主体退出机制。</w:t>
      </w:r>
      <w:r>
        <w:rPr>
          <w:rFonts w:hint="eastAsia" w:ascii="仿宋_GB2312" w:hAnsi="仿宋_GB2312" w:eastAsia="仿宋_GB2312" w:cs="仿宋_GB2312"/>
          <w:b w:val="0"/>
          <w:bCs w:val="0"/>
          <w:color w:val="auto"/>
          <w:sz w:val="32"/>
          <w:szCs w:val="32"/>
          <w:u w:val="none"/>
          <w:lang w:val="en" w:eastAsia="zh-CN"/>
        </w:rPr>
        <w:t>深化企业注销便利化改革，推行企业注销“一网”服务。</w:t>
      </w:r>
      <w:r>
        <w:rPr>
          <w:rFonts w:hint="eastAsia" w:ascii="仿宋_GB2312" w:hAnsi="仿宋_GB2312" w:eastAsia="仿宋_GB2312" w:cs="仿宋_GB2312"/>
          <w:b w:val="0"/>
          <w:bCs w:val="0"/>
          <w:color w:val="auto"/>
          <w:sz w:val="32"/>
          <w:szCs w:val="32"/>
          <w:u w:val="none"/>
          <w:lang w:val="en"/>
        </w:rPr>
        <w:t>鼓励运用破产预重整制度，健全企业破产重整期间信用修复机制，明确破产企业的相关权利人对破产管理人的推荐权。加强府院联动，完善破产审判配套制度机制，优化破产案件财产解封及处置程序</w:t>
      </w:r>
      <w:r>
        <w:rPr>
          <w:rFonts w:hint="eastAsia" w:ascii="仿宋_GB2312" w:hAnsi="仿宋_GB2312" w:eastAsia="仿宋_GB2312" w:cs="仿宋_GB2312"/>
          <w:b w:val="0"/>
          <w:bCs w:val="0"/>
          <w:color w:val="auto"/>
          <w:sz w:val="32"/>
          <w:szCs w:val="32"/>
          <w:u w:val="none"/>
          <w:lang w:val="en" w:eastAsia="zh-CN"/>
        </w:rPr>
        <w:t>。</w:t>
      </w:r>
      <w:r>
        <w:rPr>
          <w:rFonts w:hint="eastAsia" w:ascii="仿宋_GB2312" w:hAnsi="仿宋_GB2312" w:eastAsia="仿宋_GB2312" w:cs="仿宋_GB2312"/>
          <w:b w:val="0"/>
          <w:bCs w:val="0"/>
          <w:color w:val="auto"/>
          <w:sz w:val="32"/>
          <w:szCs w:val="32"/>
          <w:u w:val="none"/>
          <w:lang w:val="en"/>
        </w:rPr>
        <w:t>全面实施简易注销</w:t>
      </w:r>
      <w:r>
        <w:rPr>
          <w:rFonts w:hint="eastAsia" w:ascii="仿宋_GB2312" w:hAnsi="仿宋_GB2312" w:eastAsia="仿宋_GB2312" w:cs="仿宋_GB2312"/>
          <w:b w:val="0"/>
          <w:bCs w:val="0"/>
          <w:color w:val="auto"/>
          <w:sz w:val="32"/>
          <w:szCs w:val="32"/>
          <w:u w:val="none"/>
          <w:lang w:val="en" w:eastAsia="zh-CN"/>
        </w:rPr>
        <w:t>，</w:t>
      </w:r>
      <w:r>
        <w:rPr>
          <w:rFonts w:hint="eastAsia" w:ascii="仿宋_GB2312" w:hAnsi="仿宋_GB2312" w:eastAsia="仿宋_GB2312" w:cs="仿宋_GB2312"/>
          <w:b w:val="0"/>
          <w:bCs w:val="0"/>
          <w:color w:val="auto"/>
          <w:sz w:val="32"/>
          <w:szCs w:val="32"/>
          <w:u w:val="none"/>
          <w:lang w:val="en-US" w:eastAsia="zh-CN"/>
        </w:rPr>
        <w:t>拓宽简易注销适用范围</w:t>
      </w:r>
      <w:r>
        <w:rPr>
          <w:rFonts w:hint="eastAsia" w:ascii="仿宋_GB2312" w:hAnsi="仿宋_GB2312" w:eastAsia="仿宋_GB2312" w:cs="仿宋_GB2312"/>
          <w:b w:val="0"/>
          <w:bCs w:val="0"/>
          <w:color w:val="auto"/>
          <w:sz w:val="32"/>
          <w:szCs w:val="32"/>
          <w:u w:val="none"/>
          <w:lang w:val="en"/>
        </w:rPr>
        <w:t>，落实歇业备案制度。</w:t>
      </w:r>
      <w:r>
        <w:rPr>
          <w:rFonts w:hint="eastAsia" w:ascii="黑体" w:hAnsi="黑体" w:eastAsia="黑体" w:cs="黑体"/>
          <w:b w:val="0"/>
          <w:bCs w:val="0"/>
          <w:color w:val="auto"/>
          <w:sz w:val="32"/>
          <w:szCs w:val="32"/>
          <w:u w:val="none"/>
          <w:lang w:val="en" w:eastAsia="zh-CN"/>
        </w:rPr>
        <w:t>（责任单位：市市场监管局、</w:t>
      </w:r>
      <w:r>
        <w:rPr>
          <w:rFonts w:hint="default" w:ascii="黑体" w:hAnsi="黑体" w:eastAsia="黑体" w:cs="黑体"/>
          <w:b w:val="0"/>
          <w:bCs w:val="0"/>
          <w:color w:val="auto"/>
          <w:sz w:val="32"/>
          <w:szCs w:val="32"/>
          <w:u w:val="none"/>
          <w:lang w:val="en" w:eastAsia="zh-CN"/>
        </w:rPr>
        <w:t>市政务服务管理局</w:t>
      </w:r>
      <w:r>
        <w:rPr>
          <w:rFonts w:hint="eastAsia" w:ascii="黑体" w:hAnsi="黑体" w:eastAsia="黑体" w:cs="黑体"/>
          <w:b w:val="0"/>
          <w:bCs w:val="0"/>
          <w:color w:val="auto"/>
          <w:sz w:val="32"/>
          <w:szCs w:val="32"/>
          <w:u w:val="none"/>
          <w:lang w:val="en" w:eastAsia="zh-CN"/>
        </w:rPr>
        <w:t>、</w:t>
      </w:r>
      <w:r>
        <w:rPr>
          <w:rFonts w:hint="default" w:ascii="黑体" w:hAnsi="黑体" w:eastAsia="黑体" w:cs="黑体"/>
          <w:b w:val="0"/>
          <w:bCs w:val="0"/>
          <w:color w:val="auto"/>
          <w:sz w:val="32"/>
          <w:szCs w:val="32"/>
          <w:u w:val="none"/>
          <w:lang w:val="en" w:eastAsia="zh-CN"/>
        </w:rPr>
        <w:t>市中级人民法院</w:t>
      </w:r>
      <w:r>
        <w:rPr>
          <w:rFonts w:hint="eastAsia" w:ascii="黑体" w:hAnsi="黑体" w:eastAsia="黑体" w:cs="黑体"/>
          <w:b w:val="0"/>
          <w:bCs w:val="0"/>
          <w:color w:val="auto"/>
          <w:sz w:val="32"/>
          <w:szCs w:val="32"/>
          <w:u w:val="none"/>
          <w:lang w:val="en" w:eastAsia="zh-CN"/>
        </w:rPr>
        <w:t>、</w:t>
      </w:r>
      <w:r>
        <w:rPr>
          <w:rFonts w:hint="default" w:ascii="黑体" w:hAnsi="黑体" w:eastAsia="黑体" w:cs="黑体"/>
          <w:b w:val="0"/>
          <w:bCs w:val="0"/>
          <w:color w:val="auto"/>
          <w:sz w:val="32"/>
          <w:szCs w:val="32"/>
          <w:u w:val="none"/>
          <w:lang w:val="en" w:eastAsia="zh-CN"/>
        </w:rPr>
        <w:t>市人社局</w:t>
      </w:r>
      <w:r>
        <w:rPr>
          <w:rFonts w:hint="eastAsia" w:ascii="黑体" w:hAnsi="黑体" w:eastAsia="黑体" w:cs="黑体"/>
          <w:b w:val="0"/>
          <w:bCs w:val="0"/>
          <w:color w:val="auto"/>
          <w:sz w:val="32"/>
          <w:szCs w:val="32"/>
          <w:u w:val="none"/>
          <w:lang w:val="en" w:eastAsia="zh-CN"/>
        </w:rPr>
        <w:t>、</w:t>
      </w:r>
      <w:r>
        <w:rPr>
          <w:rFonts w:hint="default" w:ascii="黑体" w:hAnsi="黑体" w:eastAsia="黑体" w:cs="黑体"/>
          <w:b w:val="0"/>
          <w:bCs w:val="0"/>
          <w:color w:val="auto"/>
          <w:sz w:val="32"/>
          <w:szCs w:val="32"/>
          <w:u w:val="none"/>
          <w:lang w:val="en" w:eastAsia="zh-CN"/>
        </w:rPr>
        <w:t>市税务局</w:t>
      </w:r>
      <w:r>
        <w:rPr>
          <w:rFonts w:hint="eastAsia" w:ascii="黑体" w:hAnsi="黑体" w:eastAsia="黑体" w:cs="黑体"/>
          <w:b w:val="0"/>
          <w:bCs w:val="0"/>
          <w:color w:val="auto"/>
          <w:sz w:val="32"/>
          <w:szCs w:val="32"/>
          <w:u w:val="none"/>
          <w:lang w:val="en" w:eastAsia="zh-CN"/>
        </w:rPr>
        <w:t>、</w:t>
      </w:r>
      <w:r>
        <w:rPr>
          <w:rFonts w:hint="default" w:ascii="黑体" w:hAnsi="黑体" w:eastAsia="黑体" w:cs="黑体"/>
          <w:b w:val="0"/>
          <w:bCs w:val="0"/>
          <w:color w:val="auto"/>
          <w:sz w:val="32"/>
          <w:szCs w:val="32"/>
          <w:u w:val="none"/>
          <w:lang w:val="en" w:eastAsia="zh-CN"/>
        </w:rPr>
        <w:t>市公安局</w:t>
      </w:r>
      <w:r>
        <w:rPr>
          <w:rFonts w:hint="eastAsia" w:ascii="黑体" w:hAnsi="黑体" w:eastAsia="黑体" w:cs="黑体"/>
          <w:b w:val="0"/>
          <w:bCs w:val="0"/>
          <w:color w:val="auto"/>
          <w:sz w:val="32"/>
          <w:szCs w:val="32"/>
          <w:u w:val="none"/>
          <w:lang w:val="en" w:eastAsia="zh-CN"/>
        </w:rPr>
        <w:t>）</w:t>
      </w:r>
    </w:p>
    <w:p>
      <w:pPr>
        <w:keepNext w:val="0"/>
        <w:keepLines w:val="0"/>
        <w:pageBreakBefore w:val="0"/>
        <w:widowControl w:val="0"/>
        <w:kinsoku/>
        <w:wordWrap/>
        <w:overflowPunct w:val="0"/>
        <w:topLinePunct w:val="0"/>
        <w:autoSpaceDE w:val="0"/>
        <w:autoSpaceDN/>
        <w:bidi w:val="0"/>
        <w:adjustRightInd/>
        <w:snapToGrid/>
        <w:spacing w:line="560" w:lineRule="exact"/>
        <w:ind w:firstLine="640" w:firstLineChars="200"/>
        <w:jc w:val="both"/>
        <w:textAlignment w:val="auto"/>
        <w:rPr>
          <w:rFonts w:hint="eastAsia" w:ascii="黑体" w:hAnsi="黑体" w:eastAsia="黑体" w:cs="黑体"/>
          <w:b w:val="0"/>
          <w:bCs w:val="0"/>
          <w:color w:val="auto"/>
          <w:sz w:val="32"/>
          <w:szCs w:val="32"/>
          <w:u w:val="none"/>
          <w:lang w:val="en" w:eastAsia="zh-CN"/>
        </w:rPr>
      </w:pPr>
      <w:r>
        <w:rPr>
          <w:rFonts w:hint="default" w:ascii="Times New Roman" w:hAnsi="Times New Roman" w:eastAsia="仿宋_GB2312" w:cs="Times New Roman"/>
          <w:b w:val="0"/>
          <w:bCs w:val="0"/>
          <w:color w:val="auto"/>
          <w:sz w:val="32"/>
          <w:szCs w:val="32"/>
          <w:u w:val="none"/>
          <w:lang w:val="en-US" w:eastAsia="zh-CN"/>
        </w:rPr>
        <w:t>3</w:t>
      </w:r>
      <w:r>
        <w:rPr>
          <w:rFonts w:hint="eastAsia" w:ascii="宋体" w:hAnsi="宋体" w:eastAsia="仿宋_GB2312"/>
          <w:b w:val="0"/>
          <w:bCs w:val="0"/>
          <w:color w:val="auto"/>
          <w:sz w:val="32"/>
          <w:szCs w:val="32"/>
          <w:u w:val="none"/>
          <w:lang w:eastAsia="zh-CN"/>
        </w:rPr>
        <w:t>.</w:t>
      </w:r>
      <w:r>
        <w:rPr>
          <w:rFonts w:hint="eastAsia" w:ascii="宋体" w:hAnsi="宋体" w:eastAsia="仿宋_GB2312"/>
          <w:b w:val="0"/>
          <w:bCs w:val="0"/>
          <w:color w:val="auto"/>
          <w:sz w:val="32"/>
          <w:szCs w:val="32"/>
          <w:u w:val="none"/>
        </w:rPr>
        <w:t>深化要素市场化配置。推行采用长期租赁、先租后让、租让结合、弹性年期供应等供地方式，支持产业用地实行“标准地”出让，推行“用地清单制</w:t>
      </w:r>
      <w:r>
        <w:rPr>
          <w:rFonts w:hint="eastAsia" w:ascii="宋体" w:hAnsi="宋体"/>
          <w:b w:val="0"/>
          <w:bCs w:val="0"/>
          <w:color w:val="auto"/>
          <w:sz w:val="32"/>
          <w:szCs w:val="32"/>
          <w:u w:val="none"/>
        </w:rPr>
        <w:t>+</w:t>
      </w:r>
      <w:r>
        <w:rPr>
          <w:rFonts w:hint="eastAsia" w:ascii="宋体" w:hAnsi="宋体" w:eastAsia="仿宋_GB2312"/>
          <w:b w:val="0"/>
          <w:bCs w:val="0"/>
          <w:color w:val="auto"/>
          <w:sz w:val="32"/>
          <w:szCs w:val="32"/>
          <w:u w:val="none"/>
        </w:rPr>
        <w:t>告知承诺制”改革，探索增加混合产业用地供给。实施企业上市“映山红行动”升级工程，</w:t>
      </w:r>
      <w:r>
        <w:rPr>
          <w:rFonts w:hint="eastAsia" w:ascii="宋体" w:hAnsi="宋体" w:eastAsia="仿宋_GB2312"/>
          <w:b w:val="0"/>
          <w:bCs w:val="0"/>
          <w:color w:val="auto"/>
          <w:sz w:val="32"/>
          <w:szCs w:val="32"/>
          <w:u w:val="none"/>
          <w:lang w:val="en-US" w:eastAsia="zh-CN"/>
        </w:rPr>
        <w:t>积极发挥区域股权市场作用，健全融资担保体系建设。</w:t>
      </w:r>
      <w:r>
        <w:rPr>
          <w:rFonts w:hint="eastAsia" w:ascii="宋体" w:hAnsi="宋体" w:eastAsia="仿宋_GB2312"/>
          <w:b w:val="0"/>
          <w:bCs w:val="0"/>
          <w:color w:val="auto"/>
          <w:sz w:val="32"/>
          <w:szCs w:val="32"/>
          <w:u w:val="none"/>
        </w:rPr>
        <w:t>完善技术要素交易与监管体系，推进科技成果进场交易。</w:t>
      </w:r>
      <w:r>
        <w:rPr>
          <w:rFonts w:hint="eastAsia" w:ascii="黑体" w:hAnsi="黑体" w:eastAsia="黑体" w:cs="黑体"/>
          <w:b w:val="0"/>
          <w:bCs w:val="0"/>
          <w:color w:val="auto"/>
          <w:sz w:val="32"/>
          <w:szCs w:val="32"/>
          <w:u w:val="none"/>
          <w:lang w:val="en" w:eastAsia="zh-CN"/>
        </w:rPr>
        <w:t>（责任单位：</w:t>
      </w:r>
      <w:r>
        <w:rPr>
          <w:rFonts w:hint="default" w:ascii="黑体" w:hAnsi="黑体" w:eastAsia="黑体" w:cs="黑体"/>
          <w:b w:val="0"/>
          <w:bCs w:val="0"/>
          <w:color w:val="auto"/>
          <w:sz w:val="32"/>
          <w:szCs w:val="32"/>
          <w:u w:val="none"/>
          <w:lang w:val="en" w:eastAsia="zh-CN"/>
        </w:rPr>
        <w:t>市自然资源局</w:t>
      </w:r>
      <w:r>
        <w:rPr>
          <w:rFonts w:hint="eastAsia" w:ascii="黑体" w:hAnsi="黑体" w:eastAsia="黑体" w:cs="黑体"/>
          <w:b w:val="0"/>
          <w:bCs w:val="0"/>
          <w:color w:val="auto"/>
          <w:sz w:val="32"/>
          <w:szCs w:val="32"/>
          <w:u w:val="none"/>
          <w:lang w:val="en" w:eastAsia="zh-CN"/>
        </w:rPr>
        <w:t>、</w:t>
      </w:r>
      <w:r>
        <w:rPr>
          <w:rFonts w:hint="default" w:ascii="黑体" w:hAnsi="黑体" w:eastAsia="黑体" w:cs="黑体"/>
          <w:b w:val="0"/>
          <w:bCs w:val="0"/>
          <w:color w:val="auto"/>
          <w:sz w:val="32"/>
          <w:szCs w:val="32"/>
          <w:u w:val="none"/>
          <w:lang w:val="en" w:eastAsia="zh-CN"/>
        </w:rPr>
        <w:t>市人社局</w:t>
      </w:r>
      <w:r>
        <w:rPr>
          <w:rFonts w:hint="eastAsia" w:ascii="黑体" w:hAnsi="黑体" w:eastAsia="黑体" w:cs="黑体"/>
          <w:b w:val="0"/>
          <w:bCs w:val="0"/>
          <w:color w:val="auto"/>
          <w:sz w:val="32"/>
          <w:szCs w:val="32"/>
          <w:u w:val="none"/>
          <w:lang w:val="en" w:eastAsia="zh-CN"/>
        </w:rPr>
        <w:t>、</w:t>
      </w:r>
      <w:r>
        <w:rPr>
          <w:rFonts w:hint="default" w:ascii="黑体" w:hAnsi="黑体" w:eastAsia="黑体" w:cs="黑体"/>
          <w:b w:val="0"/>
          <w:bCs w:val="0"/>
          <w:color w:val="auto"/>
          <w:sz w:val="32"/>
          <w:szCs w:val="32"/>
          <w:u w:val="none"/>
          <w:lang w:val="en" w:eastAsia="zh-CN"/>
        </w:rPr>
        <w:t>市政府金融办</w:t>
      </w:r>
      <w:r>
        <w:rPr>
          <w:rFonts w:hint="eastAsia" w:ascii="黑体" w:hAnsi="黑体" w:eastAsia="黑体" w:cs="黑体"/>
          <w:b w:val="0"/>
          <w:bCs w:val="0"/>
          <w:color w:val="auto"/>
          <w:sz w:val="32"/>
          <w:szCs w:val="32"/>
          <w:u w:val="none"/>
          <w:lang w:val="en" w:eastAsia="zh-CN"/>
        </w:rPr>
        <w:t>、人民银行上饶市中心支行、</w:t>
      </w:r>
      <w:r>
        <w:rPr>
          <w:rFonts w:hint="default" w:ascii="黑体" w:hAnsi="黑体" w:eastAsia="黑体" w:cs="黑体"/>
          <w:b w:val="0"/>
          <w:bCs w:val="0"/>
          <w:color w:val="auto"/>
          <w:sz w:val="32"/>
          <w:szCs w:val="32"/>
          <w:u w:val="none"/>
          <w:lang w:val="en" w:eastAsia="zh-CN"/>
        </w:rPr>
        <w:t>上饶银保监分局</w:t>
      </w:r>
      <w:r>
        <w:rPr>
          <w:rFonts w:hint="eastAsia" w:ascii="黑体" w:hAnsi="黑体" w:eastAsia="黑体" w:cs="黑体"/>
          <w:b w:val="0"/>
          <w:bCs w:val="0"/>
          <w:color w:val="auto"/>
          <w:sz w:val="32"/>
          <w:szCs w:val="32"/>
          <w:u w:val="none"/>
          <w:lang w:val="en" w:eastAsia="zh-CN"/>
        </w:rPr>
        <w:t>、</w:t>
      </w:r>
      <w:r>
        <w:rPr>
          <w:rFonts w:hint="default" w:ascii="黑体" w:hAnsi="黑体" w:eastAsia="黑体" w:cs="黑体"/>
          <w:b w:val="0"/>
          <w:bCs w:val="0"/>
          <w:color w:val="auto"/>
          <w:sz w:val="32"/>
          <w:szCs w:val="32"/>
          <w:u w:val="none"/>
          <w:lang w:val="en" w:eastAsia="zh-CN"/>
        </w:rPr>
        <w:t>市科技局</w:t>
      </w:r>
      <w:r>
        <w:rPr>
          <w:rFonts w:hint="eastAsia" w:ascii="黑体" w:hAnsi="黑体" w:eastAsia="黑体" w:cs="黑体"/>
          <w:b w:val="0"/>
          <w:bCs w:val="0"/>
          <w:color w:val="auto"/>
          <w:sz w:val="32"/>
          <w:szCs w:val="32"/>
          <w:u w:val="none"/>
          <w:lang w:val="en" w:eastAsia="zh-CN"/>
        </w:rPr>
        <w:t>、</w:t>
      </w:r>
      <w:r>
        <w:rPr>
          <w:rFonts w:hint="default" w:ascii="黑体" w:hAnsi="黑体" w:eastAsia="黑体" w:cs="黑体"/>
          <w:b w:val="0"/>
          <w:bCs w:val="0"/>
          <w:color w:val="auto"/>
          <w:sz w:val="32"/>
          <w:szCs w:val="32"/>
          <w:u w:val="none"/>
          <w:lang w:val="en" w:eastAsia="zh-CN"/>
        </w:rPr>
        <w:t>市发改委</w:t>
      </w:r>
      <w:r>
        <w:rPr>
          <w:rFonts w:hint="eastAsia" w:ascii="黑体" w:hAnsi="黑体" w:eastAsia="黑体" w:cs="黑体"/>
          <w:b w:val="0"/>
          <w:bCs w:val="0"/>
          <w:color w:val="auto"/>
          <w:sz w:val="32"/>
          <w:szCs w:val="32"/>
          <w:u w:val="none"/>
          <w:lang w:val="en" w:eastAsia="zh-CN"/>
        </w:rPr>
        <w:t>）</w:t>
      </w:r>
    </w:p>
    <w:p>
      <w:pPr>
        <w:keepNext w:val="0"/>
        <w:keepLines w:val="0"/>
        <w:pageBreakBefore w:val="0"/>
        <w:widowControl w:val="0"/>
        <w:kinsoku/>
        <w:wordWrap/>
        <w:overflowPunct w:val="0"/>
        <w:topLinePunct w:val="0"/>
        <w:autoSpaceDE w:val="0"/>
        <w:autoSpaceDN/>
        <w:bidi w:val="0"/>
        <w:adjustRightInd/>
        <w:snapToGrid/>
        <w:spacing w:line="560" w:lineRule="exact"/>
        <w:ind w:firstLine="640" w:firstLineChars="200"/>
        <w:jc w:val="both"/>
        <w:textAlignment w:val="auto"/>
        <w:rPr>
          <w:rFonts w:hint="eastAsia" w:ascii="黑体" w:hAnsi="黑体" w:eastAsia="黑体" w:cs="黑体"/>
          <w:b w:val="0"/>
          <w:bCs w:val="0"/>
          <w:color w:val="auto"/>
          <w:sz w:val="32"/>
          <w:szCs w:val="32"/>
          <w:u w:val="none"/>
          <w:lang w:val="en" w:eastAsia="zh-CN"/>
        </w:rPr>
      </w:pPr>
      <w:r>
        <w:rPr>
          <w:rFonts w:hint="default" w:ascii="Times New Roman" w:hAnsi="Times New Roman" w:eastAsia="仿宋_GB2312" w:cs="Times New Roman"/>
          <w:b w:val="0"/>
          <w:bCs w:val="0"/>
          <w:color w:val="auto"/>
          <w:sz w:val="32"/>
          <w:szCs w:val="32"/>
          <w:u w:val="none"/>
          <w:lang w:val="en-US" w:eastAsia="zh-CN"/>
        </w:rPr>
        <w:t>4</w:t>
      </w:r>
      <w:r>
        <w:rPr>
          <w:rFonts w:hint="eastAsia" w:ascii="宋体" w:hAnsi="宋体" w:eastAsia="仿宋_GB2312"/>
          <w:b w:val="0"/>
          <w:bCs w:val="0"/>
          <w:color w:val="auto"/>
          <w:sz w:val="32"/>
          <w:szCs w:val="32"/>
          <w:u w:val="none"/>
          <w:lang w:val="en-US" w:eastAsia="zh-CN"/>
        </w:rPr>
        <w:t>.</w:t>
      </w:r>
      <w:r>
        <w:rPr>
          <w:rFonts w:hint="eastAsia" w:ascii="宋体" w:hAnsi="宋体" w:eastAsia="仿宋_GB2312"/>
          <w:b w:val="0"/>
          <w:bCs w:val="0"/>
          <w:color w:val="auto"/>
          <w:sz w:val="32"/>
          <w:szCs w:val="32"/>
          <w:u w:val="none"/>
        </w:rPr>
        <w:t>培育支持市场主体。深入</w:t>
      </w:r>
      <w:r>
        <w:rPr>
          <w:rFonts w:hint="eastAsia" w:ascii="宋体" w:hAnsi="宋体" w:eastAsia="仿宋_GB2312"/>
          <w:b w:val="0"/>
          <w:bCs w:val="0"/>
          <w:color w:val="auto"/>
          <w:sz w:val="32"/>
          <w:szCs w:val="32"/>
          <w:u w:val="none"/>
          <w:lang w:eastAsia="zh-CN"/>
        </w:rPr>
        <w:t>贯彻落实</w:t>
      </w:r>
      <w:r>
        <w:rPr>
          <w:rFonts w:hint="eastAsia" w:ascii="宋体" w:hAnsi="宋体" w:eastAsia="仿宋_GB2312"/>
          <w:b w:val="0"/>
          <w:bCs w:val="0"/>
          <w:color w:val="auto"/>
          <w:sz w:val="32"/>
          <w:szCs w:val="32"/>
          <w:u w:val="none"/>
        </w:rPr>
        <w:t>《培育壮大市场主体三年行动计划（</w:t>
      </w:r>
      <w:r>
        <w:rPr>
          <w:rFonts w:hint="default" w:ascii="Times New Roman" w:hAnsi="Times New Roman" w:cs="Times New Roman"/>
          <w:b w:val="0"/>
          <w:bCs w:val="0"/>
          <w:color w:val="auto"/>
          <w:sz w:val="32"/>
          <w:szCs w:val="32"/>
          <w:u w:val="none"/>
        </w:rPr>
        <w:t>2021</w:t>
      </w:r>
      <w:r>
        <w:rPr>
          <w:rFonts w:hint="eastAsia" w:ascii="宋体" w:hAnsi="宋体" w:eastAsia="宋体" w:cs="宋体"/>
          <w:b w:val="0"/>
          <w:bCs w:val="0"/>
          <w:color w:val="auto"/>
          <w:sz w:val="32"/>
          <w:szCs w:val="32"/>
          <w:u w:val="none"/>
        </w:rPr>
        <w:t>－</w:t>
      </w:r>
      <w:r>
        <w:rPr>
          <w:rFonts w:hint="default" w:ascii="Times New Roman" w:hAnsi="Times New Roman" w:cs="Times New Roman"/>
          <w:b w:val="0"/>
          <w:bCs w:val="0"/>
          <w:color w:val="auto"/>
          <w:sz w:val="32"/>
          <w:szCs w:val="32"/>
          <w:u w:val="none"/>
        </w:rPr>
        <w:t>2023</w:t>
      </w:r>
      <w:r>
        <w:rPr>
          <w:rFonts w:hint="eastAsia" w:ascii="宋体" w:hAnsi="宋体" w:eastAsia="仿宋_GB2312"/>
          <w:b w:val="0"/>
          <w:bCs w:val="0"/>
          <w:color w:val="auto"/>
          <w:sz w:val="32"/>
          <w:szCs w:val="32"/>
          <w:u w:val="none"/>
        </w:rPr>
        <w:t>年）》，鼓励支持“个转企”“小升规”，大力扶持“专精特新”、科技型企业发展。深入实施产业链链长制</w:t>
      </w:r>
      <w:r>
        <w:rPr>
          <w:rFonts w:hint="eastAsia" w:ascii="宋体" w:hAnsi="宋体" w:eastAsia="仿宋_GB2312"/>
          <w:b w:val="0"/>
          <w:bCs w:val="0"/>
          <w:color w:val="auto"/>
          <w:sz w:val="32"/>
          <w:szCs w:val="32"/>
          <w:u w:val="none"/>
          <w:lang w:val="en-US" w:eastAsia="zh-CN"/>
        </w:rPr>
        <w:t>，加快推动产业链转型升级。推进市（县）级源网荷储一体化和多能互补发展，开展源网荷储一体化局部电网建设，梳理重要负荷，研究局部电网结构加强方案，提出保障电源以及自备应急电源配置方案。</w:t>
      </w:r>
      <w:r>
        <w:rPr>
          <w:rFonts w:hint="eastAsia" w:ascii="宋体" w:hAnsi="宋体" w:eastAsia="仿宋_GB2312"/>
          <w:b w:val="0"/>
          <w:bCs w:val="0"/>
          <w:color w:val="auto"/>
          <w:sz w:val="32"/>
          <w:szCs w:val="32"/>
          <w:u w:val="none"/>
        </w:rPr>
        <w:t>科学实施有序用电，合理安排错峰用电，保障企业能源安全稳定供应。</w:t>
      </w:r>
      <w:r>
        <w:rPr>
          <w:rFonts w:hint="eastAsia" w:ascii="黑体" w:hAnsi="黑体" w:eastAsia="黑体" w:cs="黑体"/>
          <w:b w:val="0"/>
          <w:bCs w:val="0"/>
          <w:color w:val="auto"/>
          <w:sz w:val="32"/>
          <w:szCs w:val="32"/>
          <w:u w:val="none"/>
          <w:lang w:val="en" w:eastAsia="zh-CN"/>
        </w:rPr>
        <w:t>（责任单位：</w:t>
      </w:r>
      <w:r>
        <w:rPr>
          <w:rFonts w:hint="default" w:ascii="黑体" w:hAnsi="黑体" w:eastAsia="黑体" w:cs="黑体"/>
          <w:b w:val="0"/>
          <w:bCs w:val="0"/>
          <w:color w:val="auto"/>
          <w:sz w:val="32"/>
          <w:szCs w:val="32"/>
          <w:u w:val="none"/>
          <w:lang w:val="en" w:eastAsia="zh-CN"/>
        </w:rPr>
        <w:t>市发改委</w:t>
      </w:r>
      <w:r>
        <w:rPr>
          <w:rFonts w:hint="eastAsia" w:ascii="黑体" w:hAnsi="黑体" w:eastAsia="黑体" w:cs="黑体"/>
          <w:b w:val="0"/>
          <w:bCs w:val="0"/>
          <w:color w:val="auto"/>
          <w:sz w:val="32"/>
          <w:szCs w:val="32"/>
          <w:u w:val="none"/>
          <w:lang w:val="en" w:eastAsia="zh-CN"/>
        </w:rPr>
        <w:t>、市市场监管局、</w:t>
      </w:r>
      <w:r>
        <w:rPr>
          <w:rFonts w:hint="default" w:ascii="黑体" w:hAnsi="黑体" w:eastAsia="黑体" w:cs="黑体"/>
          <w:b w:val="0"/>
          <w:bCs w:val="0"/>
          <w:color w:val="auto"/>
          <w:sz w:val="32"/>
          <w:szCs w:val="32"/>
          <w:u w:val="none"/>
          <w:lang w:val="en" w:eastAsia="zh-CN"/>
        </w:rPr>
        <w:t>市工信局</w:t>
      </w:r>
      <w:r>
        <w:rPr>
          <w:rFonts w:hint="eastAsia" w:ascii="黑体" w:hAnsi="黑体" w:eastAsia="黑体" w:cs="黑体"/>
          <w:b w:val="0"/>
          <w:bCs w:val="0"/>
          <w:color w:val="auto"/>
          <w:sz w:val="32"/>
          <w:szCs w:val="32"/>
          <w:u w:val="none"/>
          <w:lang w:val="en" w:eastAsia="zh-CN"/>
        </w:rPr>
        <w:t>、</w:t>
      </w:r>
      <w:r>
        <w:rPr>
          <w:rFonts w:hint="default" w:ascii="黑体" w:hAnsi="黑体" w:eastAsia="黑体" w:cs="黑体"/>
          <w:b w:val="0"/>
          <w:bCs w:val="0"/>
          <w:color w:val="auto"/>
          <w:sz w:val="32"/>
          <w:szCs w:val="32"/>
          <w:u w:val="none"/>
          <w:lang w:val="en" w:eastAsia="zh-CN"/>
        </w:rPr>
        <w:t>市科技局</w:t>
      </w:r>
      <w:r>
        <w:rPr>
          <w:rFonts w:hint="eastAsia" w:ascii="黑体" w:hAnsi="黑体" w:eastAsia="黑体" w:cs="黑体"/>
          <w:b w:val="0"/>
          <w:bCs w:val="0"/>
          <w:color w:val="auto"/>
          <w:sz w:val="32"/>
          <w:szCs w:val="32"/>
          <w:u w:val="none"/>
          <w:lang w:val="en" w:eastAsia="zh-CN"/>
        </w:rPr>
        <w:t>、</w:t>
      </w:r>
      <w:r>
        <w:rPr>
          <w:rFonts w:hint="default" w:ascii="黑体" w:hAnsi="黑体" w:eastAsia="黑体" w:cs="黑体"/>
          <w:b w:val="0"/>
          <w:bCs w:val="0"/>
          <w:color w:val="auto"/>
          <w:sz w:val="32"/>
          <w:szCs w:val="32"/>
          <w:u w:val="none"/>
          <w:lang w:val="en" w:eastAsia="zh-CN"/>
        </w:rPr>
        <w:t>国网上饶供电公司</w:t>
      </w:r>
      <w:r>
        <w:rPr>
          <w:rFonts w:hint="eastAsia" w:ascii="黑体" w:hAnsi="黑体" w:eastAsia="黑体" w:cs="黑体"/>
          <w:b w:val="0"/>
          <w:bCs w:val="0"/>
          <w:color w:val="auto"/>
          <w:sz w:val="32"/>
          <w:szCs w:val="32"/>
          <w:u w:val="none"/>
          <w:lang w:val="en" w:eastAsia="zh-CN"/>
        </w:rPr>
        <w:t>）</w:t>
      </w:r>
    </w:p>
    <w:p>
      <w:pPr>
        <w:keepNext w:val="0"/>
        <w:keepLines w:val="0"/>
        <w:pageBreakBefore w:val="0"/>
        <w:widowControl w:val="0"/>
        <w:suppressLineNumbers w:val="0"/>
        <w:kinsoku/>
        <w:wordWrap/>
        <w:overflowPunct w:val="0"/>
        <w:topLinePunct w:val="0"/>
        <w:autoSpaceDN/>
        <w:bidi w:val="0"/>
        <w:adjustRightInd/>
        <w:snapToGrid/>
        <w:spacing w:line="560" w:lineRule="exact"/>
        <w:ind w:firstLine="640" w:firstLineChars="200"/>
        <w:jc w:val="both"/>
        <w:textAlignment w:val="auto"/>
        <w:rPr>
          <w:rFonts w:hint="eastAsia" w:ascii="黑体" w:hAnsi="黑体" w:eastAsia="黑体" w:cs="黑体"/>
          <w:b w:val="0"/>
          <w:bCs w:val="0"/>
          <w:color w:val="auto"/>
          <w:sz w:val="32"/>
          <w:szCs w:val="32"/>
          <w:u w:val="none"/>
          <w:lang w:val="en" w:eastAsia="zh-CN"/>
        </w:rPr>
      </w:pPr>
      <w:r>
        <w:rPr>
          <w:rFonts w:hint="default" w:ascii="Times New Roman" w:hAnsi="Times New Roman" w:eastAsia="仿宋_GB2312" w:cs="Times New Roman"/>
          <w:b w:val="0"/>
          <w:bCs w:val="0"/>
          <w:color w:val="auto"/>
          <w:sz w:val="32"/>
          <w:szCs w:val="32"/>
          <w:u w:val="none"/>
          <w:lang w:val="en-US" w:eastAsia="zh-CN"/>
        </w:rPr>
        <w:t>5</w:t>
      </w:r>
      <w:r>
        <w:rPr>
          <w:rFonts w:hint="eastAsia" w:ascii="宋体" w:hAnsi="宋体" w:eastAsia="仿宋_GB2312"/>
          <w:b w:val="0"/>
          <w:bCs w:val="0"/>
          <w:color w:val="auto"/>
          <w:sz w:val="32"/>
          <w:szCs w:val="32"/>
          <w:u w:val="none"/>
          <w:lang w:eastAsia="zh-CN"/>
        </w:rPr>
        <w:t>.</w:t>
      </w:r>
      <w:r>
        <w:rPr>
          <w:rFonts w:hint="eastAsia" w:ascii="宋体" w:hAnsi="宋体" w:eastAsia="仿宋_GB2312"/>
          <w:b w:val="0"/>
          <w:bCs w:val="0"/>
          <w:color w:val="auto"/>
          <w:sz w:val="32"/>
          <w:szCs w:val="32"/>
          <w:u w:val="none"/>
        </w:rPr>
        <w:t>促进市场公平有序</w:t>
      </w:r>
      <w:r>
        <w:rPr>
          <w:rFonts w:hint="eastAsia" w:ascii="宋体" w:hAnsi="宋体" w:eastAsia="仿宋_GB2312"/>
          <w:b w:val="0"/>
          <w:bCs w:val="0"/>
          <w:color w:val="auto"/>
          <w:sz w:val="32"/>
          <w:szCs w:val="32"/>
          <w:u w:val="none"/>
          <w:lang w:eastAsia="zh-CN"/>
        </w:rPr>
        <w:t>。</w:t>
      </w:r>
      <w:r>
        <w:rPr>
          <w:rFonts w:hint="eastAsia" w:ascii="宋体" w:hAnsi="宋体" w:eastAsia="仿宋_GB2312"/>
          <w:b w:val="0"/>
          <w:bCs w:val="0"/>
          <w:color w:val="auto"/>
          <w:sz w:val="32"/>
          <w:szCs w:val="32"/>
          <w:u w:val="none"/>
        </w:rPr>
        <w:t>推行“一照多址”改革，加快推进电子营业执照和企业注册全程电子化。推动公平竞争审查全覆盖，健全第三方评估机制。</w:t>
      </w:r>
      <w:r>
        <w:rPr>
          <w:rFonts w:hint="default" w:ascii="宋体" w:hAnsi="宋体" w:eastAsia="仿宋_GB2312" w:cs="Times New Roman"/>
          <w:b w:val="0"/>
          <w:bCs w:val="0"/>
          <w:color w:val="auto"/>
          <w:sz w:val="32"/>
          <w:szCs w:val="32"/>
          <w:u w:val="none"/>
          <w:lang w:val="en"/>
        </w:rPr>
        <w:t>持续清理规范涉企收费，查处违规涉企收费行为，健全遏制乱收费、乱摊派长效机制，纠正各类中介机构垄断经营、强制服务等行为</w:t>
      </w:r>
      <w:r>
        <w:rPr>
          <w:rFonts w:hint="eastAsia" w:ascii="宋体" w:hAnsi="宋体" w:eastAsia="仿宋_GB2312" w:cs="Times New Roman"/>
          <w:b w:val="0"/>
          <w:bCs w:val="0"/>
          <w:color w:val="auto"/>
          <w:sz w:val="32"/>
          <w:szCs w:val="32"/>
          <w:u w:val="none"/>
          <w:lang w:val="en" w:eastAsia="zh-CN"/>
        </w:rPr>
        <w:t>。</w:t>
      </w:r>
      <w:r>
        <w:rPr>
          <w:rFonts w:hint="eastAsia" w:ascii="黑体" w:hAnsi="黑体" w:eastAsia="黑体" w:cs="黑体"/>
          <w:b w:val="0"/>
          <w:bCs w:val="0"/>
          <w:color w:val="auto"/>
          <w:sz w:val="32"/>
          <w:szCs w:val="32"/>
          <w:u w:val="none"/>
          <w:lang w:val="en" w:eastAsia="zh-CN"/>
        </w:rPr>
        <w:t>（责任单位：市市场监管局、</w:t>
      </w:r>
      <w:r>
        <w:rPr>
          <w:rFonts w:hint="default" w:ascii="黑体" w:hAnsi="黑体" w:eastAsia="黑体" w:cs="黑体"/>
          <w:b w:val="0"/>
          <w:bCs w:val="0"/>
          <w:color w:val="auto"/>
          <w:sz w:val="32"/>
          <w:szCs w:val="32"/>
          <w:u w:val="none"/>
          <w:lang w:val="en" w:eastAsia="zh-CN"/>
        </w:rPr>
        <w:t>市发改委</w:t>
      </w:r>
      <w:r>
        <w:rPr>
          <w:rFonts w:hint="eastAsia" w:ascii="黑体" w:hAnsi="黑体" w:eastAsia="黑体" w:cs="黑体"/>
          <w:b w:val="0"/>
          <w:bCs w:val="0"/>
          <w:color w:val="auto"/>
          <w:sz w:val="32"/>
          <w:szCs w:val="32"/>
          <w:u w:val="none"/>
          <w:lang w:val="en" w:eastAsia="zh-CN"/>
        </w:rPr>
        <w:t>、</w:t>
      </w:r>
      <w:r>
        <w:rPr>
          <w:rFonts w:hint="default" w:ascii="黑体" w:hAnsi="黑体" w:eastAsia="黑体" w:cs="黑体"/>
          <w:b w:val="0"/>
          <w:bCs w:val="0"/>
          <w:color w:val="auto"/>
          <w:sz w:val="32"/>
          <w:szCs w:val="32"/>
          <w:u w:val="none"/>
          <w:lang w:val="en" w:eastAsia="zh-CN"/>
        </w:rPr>
        <w:t>市财政局</w:t>
      </w:r>
      <w:r>
        <w:rPr>
          <w:rFonts w:hint="eastAsia" w:ascii="黑体" w:hAnsi="黑体" w:eastAsia="黑体" w:cs="黑体"/>
          <w:b w:val="0"/>
          <w:bCs w:val="0"/>
          <w:color w:val="auto"/>
          <w:sz w:val="32"/>
          <w:szCs w:val="32"/>
          <w:u w:val="none"/>
          <w:lang w:val="en" w:eastAsia="zh-CN"/>
        </w:rPr>
        <w:t>）</w:t>
      </w:r>
    </w:p>
    <w:p>
      <w:pPr>
        <w:pStyle w:val="6"/>
        <w:keepNext w:val="0"/>
        <w:keepLines w:val="0"/>
        <w:pageBreakBefore w:val="0"/>
        <w:widowControl w:val="0"/>
        <w:kinsoku/>
        <w:wordWrap/>
        <w:overflowPunct w:val="0"/>
        <w:topLinePunct w:val="0"/>
        <w:autoSpaceDN/>
        <w:bidi w:val="0"/>
        <w:adjustRightInd/>
        <w:snapToGrid/>
        <w:spacing w:line="560" w:lineRule="exact"/>
        <w:ind w:firstLine="640" w:firstLineChars="200"/>
        <w:jc w:val="both"/>
        <w:textAlignment w:val="auto"/>
        <w:rPr>
          <w:rFonts w:hint="eastAsia" w:ascii="黑体" w:hAnsi="黑体" w:eastAsia="黑体" w:cs="黑体"/>
          <w:b w:val="0"/>
          <w:bCs w:val="0"/>
          <w:color w:val="auto"/>
          <w:kern w:val="2"/>
          <w:sz w:val="32"/>
          <w:szCs w:val="32"/>
          <w:u w:val="none"/>
          <w:lang w:val="en" w:eastAsia="zh-CN" w:bidi="ar-SA"/>
        </w:rPr>
      </w:pPr>
      <w:r>
        <w:rPr>
          <w:rFonts w:hint="default" w:ascii="Times New Roman" w:hAnsi="Times New Roman" w:eastAsia="仿宋_GB2312" w:cs="Times New Roman"/>
          <w:b w:val="0"/>
          <w:bCs w:val="0"/>
          <w:color w:val="auto"/>
          <w:kern w:val="2"/>
          <w:sz w:val="32"/>
          <w:szCs w:val="32"/>
          <w:u w:val="none"/>
          <w:lang w:val="en-US" w:eastAsia="zh-CN" w:bidi="ar-SA"/>
        </w:rPr>
        <w:t>6</w:t>
      </w:r>
      <w:r>
        <w:rPr>
          <w:rFonts w:hint="eastAsia" w:ascii="宋体" w:hAnsi="宋体" w:eastAsia="仿宋_GB2312" w:cs="Times New Roman"/>
          <w:b w:val="0"/>
          <w:bCs w:val="0"/>
          <w:color w:val="auto"/>
          <w:kern w:val="2"/>
          <w:sz w:val="32"/>
          <w:szCs w:val="32"/>
          <w:u w:val="none"/>
          <w:lang w:val="en" w:eastAsia="zh-CN" w:bidi="ar-SA"/>
        </w:rPr>
        <w:t>.打造公开透明招投标环境。持续推进全流程电子化和异地远程评标</w:t>
      </w:r>
      <w:r>
        <w:rPr>
          <w:rFonts w:hint="default" w:ascii="宋体" w:hAnsi="宋体" w:eastAsia="仿宋_GB2312" w:cs="Times New Roman"/>
          <w:b w:val="0"/>
          <w:bCs w:val="0"/>
          <w:color w:val="auto"/>
          <w:kern w:val="2"/>
          <w:sz w:val="32"/>
          <w:szCs w:val="32"/>
          <w:u w:val="none"/>
          <w:lang w:val="en" w:eastAsia="zh-CN" w:bidi="ar-SA"/>
        </w:rPr>
        <w:t>，</w:t>
      </w:r>
      <w:r>
        <w:rPr>
          <w:rFonts w:hint="eastAsia" w:ascii="宋体" w:hAnsi="宋体" w:eastAsia="仿宋_GB2312" w:cs="Times New Roman"/>
          <w:b w:val="0"/>
          <w:bCs w:val="0"/>
          <w:color w:val="auto"/>
          <w:kern w:val="2"/>
          <w:sz w:val="32"/>
          <w:szCs w:val="32"/>
          <w:u w:val="none"/>
          <w:lang w:val="en" w:eastAsia="zh-CN" w:bidi="ar-SA"/>
        </w:rPr>
        <w:t>力争工程施工项目不见面开标比例达到</w:t>
      </w:r>
      <w:r>
        <w:rPr>
          <w:rFonts w:hint="default" w:ascii="Times New Roman" w:hAnsi="Times New Roman" w:eastAsia="仿宋_GB2312" w:cs="Times New Roman"/>
          <w:b w:val="0"/>
          <w:bCs w:val="0"/>
          <w:color w:val="auto"/>
          <w:kern w:val="2"/>
          <w:sz w:val="32"/>
          <w:szCs w:val="32"/>
          <w:u w:val="none"/>
          <w:lang w:val="en" w:eastAsia="zh-CN" w:bidi="ar-SA"/>
        </w:rPr>
        <w:t>70%以</w:t>
      </w:r>
      <w:r>
        <w:rPr>
          <w:rFonts w:hint="eastAsia" w:ascii="宋体" w:hAnsi="宋体" w:eastAsia="仿宋_GB2312" w:cs="Times New Roman"/>
          <w:b w:val="0"/>
          <w:bCs w:val="0"/>
          <w:color w:val="auto"/>
          <w:kern w:val="2"/>
          <w:sz w:val="32"/>
          <w:szCs w:val="32"/>
          <w:u w:val="none"/>
          <w:lang w:val="en" w:eastAsia="zh-CN" w:bidi="ar-SA"/>
        </w:rPr>
        <w:t>上。坚持全面依法依规规范保证金收取</w:t>
      </w:r>
      <w:r>
        <w:rPr>
          <w:rFonts w:hint="default" w:ascii="宋体" w:hAnsi="宋体" w:eastAsia="仿宋_GB2312" w:cs="Times New Roman"/>
          <w:b w:val="0"/>
          <w:bCs w:val="0"/>
          <w:color w:val="auto"/>
          <w:kern w:val="2"/>
          <w:sz w:val="32"/>
          <w:szCs w:val="32"/>
          <w:u w:val="none"/>
          <w:lang w:val="en" w:eastAsia="zh-CN" w:bidi="ar-SA"/>
        </w:rPr>
        <w:t>，</w:t>
      </w:r>
      <w:r>
        <w:rPr>
          <w:rFonts w:hint="eastAsia" w:ascii="宋体" w:hAnsi="宋体" w:eastAsia="仿宋_GB2312" w:cs="Times New Roman"/>
          <w:b w:val="0"/>
          <w:bCs w:val="0"/>
          <w:color w:val="auto"/>
          <w:kern w:val="2"/>
          <w:sz w:val="32"/>
          <w:szCs w:val="32"/>
          <w:u w:val="none"/>
          <w:lang w:val="en" w:eastAsia="zh-CN" w:bidi="ar-SA"/>
        </w:rPr>
        <w:t>允许投标人采用多种形式缴纳保证金</w:t>
      </w:r>
      <w:r>
        <w:rPr>
          <w:rFonts w:hint="default" w:ascii="宋体" w:hAnsi="宋体" w:eastAsia="仿宋_GB2312" w:cs="Times New Roman"/>
          <w:b w:val="0"/>
          <w:bCs w:val="0"/>
          <w:color w:val="auto"/>
          <w:kern w:val="2"/>
          <w:sz w:val="32"/>
          <w:szCs w:val="32"/>
          <w:u w:val="none"/>
          <w:lang w:val="en" w:eastAsia="zh-CN" w:bidi="ar-SA"/>
        </w:rPr>
        <w:t>，</w:t>
      </w:r>
      <w:r>
        <w:rPr>
          <w:rFonts w:hint="eastAsia" w:ascii="宋体" w:hAnsi="宋体" w:eastAsia="仿宋_GB2312" w:cs="Times New Roman"/>
          <w:b w:val="0"/>
          <w:bCs w:val="0"/>
          <w:color w:val="auto"/>
          <w:kern w:val="2"/>
          <w:sz w:val="32"/>
          <w:szCs w:val="32"/>
          <w:u w:val="none"/>
          <w:lang w:val="en" w:eastAsia="zh-CN" w:bidi="ar-SA"/>
        </w:rPr>
        <w:t>实现电子化规范管理，推进电子保函在招投标领域的广泛应用，进一步降低企业资金占用成本。</w:t>
      </w:r>
      <w:r>
        <w:rPr>
          <w:rFonts w:hint="eastAsia" w:ascii="黑体" w:hAnsi="黑体" w:eastAsia="黑体" w:cs="黑体"/>
          <w:b w:val="0"/>
          <w:bCs w:val="0"/>
          <w:color w:val="auto"/>
          <w:spacing w:val="-6"/>
          <w:kern w:val="2"/>
          <w:sz w:val="32"/>
          <w:szCs w:val="32"/>
          <w:u w:val="none"/>
          <w:lang w:val="en" w:eastAsia="zh-CN" w:bidi="ar-SA"/>
        </w:rPr>
        <w:t>（责任单位</w:t>
      </w:r>
      <w:r>
        <w:rPr>
          <w:rFonts w:hint="default" w:ascii="黑体" w:hAnsi="黑体" w:eastAsia="黑体" w:cs="黑体"/>
          <w:b w:val="0"/>
          <w:bCs w:val="0"/>
          <w:color w:val="auto"/>
          <w:spacing w:val="-6"/>
          <w:kern w:val="2"/>
          <w:sz w:val="32"/>
          <w:szCs w:val="32"/>
          <w:u w:val="none"/>
          <w:lang w:val="en" w:eastAsia="zh-CN" w:bidi="ar-SA"/>
        </w:rPr>
        <w:t>：</w:t>
      </w:r>
      <w:r>
        <w:rPr>
          <w:rFonts w:hint="eastAsia" w:ascii="黑体" w:hAnsi="黑体" w:eastAsia="黑体" w:cs="黑体"/>
          <w:b w:val="0"/>
          <w:bCs w:val="0"/>
          <w:color w:val="auto"/>
          <w:spacing w:val="-6"/>
          <w:kern w:val="2"/>
          <w:sz w:val="32"/>
          <w:szCs w:val="32"/>
          <w:u w:val="none"/>
          <w:lang w:val="en" w:eastAsia="zh-CN" w:bidi="ar-SA"/>
        </w:rPr>
        <w:t>市发改委、市住建局、</w:t>
      </w:r>
      <w:r>
        <w:rPr>
          <w:rFonts w:hint="default" w:ascii="黑体" w:hAnsi="黑体" w:eastAsia="黑体" w:cs="黑体"/>
          <w:b w:val="0"/>
          <w:bCs w:val="0"/>
          <w:color w:val="auto"/>
          <w:spacing w:val="-6"/>
          <w:kern w:val="2"/>
          <w:sz w:val="32"/>
          <w:szCs w:val="32"/>
          <w:u w:val="none"/>
          <w:lang w:val="en" w:eastAsia="zh-CN" w:bidi="ar-SA"/>
        </w:rPr>
        <w:t>市交通运输局</w:t>
      </w:r>
      <w:r>
        <w:rPr>
          <w:rFonts w:hint="eastAsia" w:ascii="黑体" w:hAnsi="黑体" w:eastAsia="黑体" w:cs="黑体"/>
          <w:b w:val="0"/>
          <w:bCs w:val="0"/>
          <w:color w:val="auto"/>
          <w:spacing w:val="-6"/>
          <w:kern w:val="2"/>
          <w:sz w:val="32"/>
          <w:szCs w:val="32"/>
          <w:u w:val="none"/>
          <w:lang w:val="en" w:eastAsia="zh-CN" w:bidi="ar-SA"/>
        </w:rPr>
        <w:t>、市水利局、市政务服务中心）</w:t>
      </w:r>
    </w:p>
    <w:p>
      <w:pPr>
        <w:pStyle w:val="6"/>
        <w:keepNext w:val="0"/>
        <w:keepLines w:val="0"/>
        <w:pageBreakBefore w:val="0"/>
        <w:widowControl w:val="0"/>
        <w:kinsoku/>
        <w:wordWrap/>
        <w:overflowPunct w:val="0"/>
        <w:topLinePunct w:val="0"/>
        <w:autoSpaceDN/>
        <w:bidi w:val="0"/>
        <w:adjustRightInd/>
        <w:snapToGrid/>
        <w:spacing w:line="560" w:lineRule="exact"/>
        <w:ind w:firstLine="640" w:firstLineChars="200"/>
        <w:jc w:val="both"/>
        <w:textAlignment w:val="auto"/>
        <w:rPr>
          <w:rFonts w:hint="eastAsia" w:ascii="黑体" w:hAnsi="黑体" w:eastAsia="黑体" w:cs="黑体"/>
          <w:b w:val="0"/>
          <w:bCs w:val="0"/>
          <w:color w:val="auto"/>
          <w:kern w:val="2"/>
          <w:sz w:val="32"/>
          <w:szCs w:val="32"/>
          <w:u w:val="none"/>
          <w:lang w:val="en" w:eastAsia="zh-CN" w:bidi="ar-SA"/>
        </w:rPr>
      </w:pPr>
      <w:r>
        <w:rPr>
          <w:rFonts w:hint="default" w:ascii="Times New Roman" w:hAnsi="Times New Roman" w:eastAsia="仿宋_GB2312" w:cs="Times New Roman"/>
          <w:b w:val="0"/>
          <w:bCs w:val="0"/>
          <w:color w:val="auto"/>
          <w:kern w:val="2"/>
          <w:sz w:val="32"/>
          <w:szCs w:val="32"/>
          <w:u w:val="none"/>
          <w:lang w:val="en-US" w:eastAsia="zh-CN" w:bidi="ar-SA"/>
        </w:rPr>
        <w:t>7</w:t>
      </w:r>
      <w:r>
        <w:rPr>
          <w:rFonts w:hint="eastAsia" w:ascii="宋体" w:hAnsi="宋体" w:eastAsia="仿宋_GB2312" w:cs="Times New Roman"/>
          <w:b w:val="0"/>
          <w:bCs w:val="0"/>
          <w:color w:val="auto"/>
          <w:kern w:val="2"/>
          <w:sz w:val="32"/>
          <w:szCs w:val="32"/>
          <w:u w:val="none"/>
          <w:lang w:val="en" w:eastAsia="zh-CN" w:bidi="ar-SA"/>
        </w:rPr>
        <w:t>.全面规范政府采购流程。不断深化政府采购制度改革，依法公开政府采购信息，保障各类市场主体平等参与政府采购的权利，积极推进非招标采购方式的全流程电子化交易。规范采购流程，加强合同管理。严格按照政府采购合同的规定组织验收，完善政府采购支付管理制度，加快资金支付进度。持续清理政府采购领域妨碍公平竞争的规定，依法保障中小企业平等参与政府采购活动的权利，提高中小企业在政府采购活动中的参与度。</w:t>
      </w:r>
      <w:r>
        <w:rPr>
          <w:rFonts w:hint="eastAsia" w:ascii="黑体" w:hAnsi="黑体" w:eastAsia="黑体" w:cs="黑体"/>
          <w:b w:val="0"/>
          <w:bCs w:val="0"/>
          <w:color w:val="auto"/>
          <w:kern w:val="2"/>
          <w:sz w:val="32"/>
          <w:szCs w:val="32"/>
          <w:u w:val="none"/>
          <w:lang w:val="en" w:eastAsia="zh-CN" w:bidi="ar-SA"/>
        </w:rPr>
        <w:t>（责任单位</w:t>
      </w:r>
      <w:r>
        <w:rPr>
          <w:rFonts w:hint="default" w:ascii="黑体" w:hAnsi="黑体" w:eastAsia="黑体" w:cs="黑体"/>
          <w:b w:val="0"/>
          <w:bCs w:val="0"/>
          <w:color w:val="auto"/>
          <w:kern w:val="2"/>
          <w:sz w:val="32"/>
          <w:szCs w:val="32"/>
          <w:u w:val="none"/>
          <w:lang w:val="en" w:eastAsia="zh-CN" w:bidi="ar-SA"/>
        </w:rPr>
        <w:t>：</w:t>
      </w:r>
      <w:r>
        <w:rPr>
          <w:rFonts w:hint="eastAsia" w:ascii="黑体" w:hAnsi="黑体" w:eastAsia="黑体" w:cs="黑体"/>
          <w:b w:val="0"/>
          <w:bCs w:val="0"/>
          <w:color w:val="auto"/>
          <w:kern w:val="2"/>
          <w:sz w:val="32"/>
          <w:szCs w:val="32"/>
          <w:u w:val="none"/>
          <w:lang w:val="en" w:eastAsia="zh-CN" w:bidi="ar-SA"/>
        </w:rPr>
        <w:t>市财政局）</w:t>
      </w:r>
    </w:p>
    <w:p>
      <w:pPr>
        <w:keepNext w:val="0"/>
        <w:keepLines w:val="0"/>
        <w:pageBreakBefore w:val="0"/>
        <w:widowControl w:val="0"/>
        <w:kinsoku/>
        <w:wordWrap/>
        <w:overflowPunct w:val="0"/>
        <w:topLinePunct w:val="0"/>
        <w:autoSpaceDE w:val="0"/>
        <w:autoSpaceDN/>
        <w:bidi w:val="0"/>
        <w:adjustRightInd/>
        <w:snapToGrid/>
        <w:spacing w:line="560" w:lineRule="exact"/>
        <w:ind w:firstLine="640" w:firstLineChars="200"/>
        <w:jc w:val="both"/>
        <w:textAlignment w:val="auto"/>
        <w:rPr>
          <w:rFonts w:hint="eastAsia" w:ascii="宋体" w:hAnsi="宋体" w:eastAsia="楷体_GB2312"/>
          <w:b w:val="0"/>
          <w:bCs w:val="0"/>
          <w:color w:val="auto"/>
          <w:sz w:val="32"/>
          <w:szCs w:val="32"/>
          <w:u w:val="none"/>
        </w:rPr>
      </w:pPr>
      <w:r>
        <w:rPr>
          <w:rFonts w:hint="eastAsia" w:ascii="宋体" w:hAnsi="宋体" w:eastAsia="楷体_GB2312"/>
          <w:b w:val="0"/>
          <w:bCs w:val="0"/>
          <w:color w:val="auto"/>
          <w:sz w:val="32"/>
          <w:szCs w:val="32"/>
          <w:u w:val="none"/>
        </w:rPr>
        <w:t>（二）</w:t>
      </w:r>
      <w:r>
        <w:rPr>
          <w:rFonts w:hint="default" w:ascii="宋体" w:hAnsi="宋体" w:eastAsia="楷体_GB2312"/>
          <w:b w:val="0"/>
          <w:bCs w:val="0"/>
          <w:color w:val="auto"/>
          <w:sz w:val="32"/>
          <w:szCs w:val="32"/>
          <w:u w:val="none"/>
          <w:lang w:val="en"/>
        </w:rPr>
        <w:t>营造</w:t>
      </w:r>
      <w:r>
        <w:rPr>
          <w:rFonts w:hint="eastAsia" w:ascii="宋体" w:hAnsi="宋体" w:eastAsia="楷体_GB2312"/>
          <w:b w:val="0"/>
          <w:bCs w:val="0"/>
          <w:color w:val="auto"/>
          <w:sz w:val="32"/>
          <w:szCs w:val="32"/>
          <w:u w:val="none"/>
        </w:rPr>
        <w:t>便捷高效的政务环境</w:t>
      </w:r>
    </w:p>
    <w:p>
      <w:pPr>
        <w:keepNext w:val="0"/>
        <w:keepLines w:val="0"/>
        <w:pageBreakBefore w:val="0"/>
        <w:widowControl w:val="0"/>
        <w:kinsoku/>
        <w:wordWrap/>
        <w:overflowPunct w:val="0"/>
        <w:topLinePunct w:val="0"/>
        <w:autoSpaceDE w:val="0"/>
        <w:autoSpaceDN/>
        <w:bidi w:val="0"/>
        <w:adjustRightInd/>
        <w:snapToGrid/>
        <w:spacing w:line="560" w:lineRule="exact"/>
        <w:ind w:firstLine="640" w:firstLineChars="200"/>
        <w:jc w:val="both"/>
        <w:textAlignment w:val="auto"/>
        <w:rPr>
          <w:rFonts w:hint="eastAsia" w:ascii="黑体" w:hAnsi="黑体" w:eastAsia="黑体" w:cs="黑体"/>
          <w:b w:val="0"/>
          <w:bCs w:val="0"/>
          <w:color w:val="auto"/>
          <w:kern w:val="2"/>
          <w:sz w:val="32"/>
          <w:szCs w:val="32"/>
          <w:u w:val="none"/>
          <w:lang w:val="en" w:eastAsia="zh-CN" w:bidi="ar-SA"/>
        </w:rPr>
      </w:pPr>
      <w:r>
        <w:rPr>
          <w:rFonts w:hint="default" w:ascii="Times New Roman" w:hAnsi="Times New Roman" w:eastAsia="仿宋_GB2312" w:cs="Times New Roman"/>
          <w:b w:val="0"/>
          <w:bCs w:val="0"/>
          <w:color w:val="auto"/>
          <w:sz w:val="32"/>
          <w:szCs w:val="32"/>
          <w:u w:val="none"/>
          <w:lang w:val="en-US" w:eastAsia="zh-CN"/>
        </w:rPr>
        <w:t>8</w:t>
      </w:r>
      <w:r>
        <w:rPr>
          <w:rFonts w:hint="eastAsia" w:ascii="宋体" w:hAnsi="宋体" w:eastAsia="仿宋_GB2312"/>
          <w:b w:val="0"/>
          <w:bCs w:val="0"/>
          <w:color w:val="auto"/>
          <w:sz w:val="32"/>
          <w:szCs w:val="32"/>
          <w:u w:val="none"/>
          <w:lang w:eastAsia="zh-CN"/>
        </w:rPr>
        <w:t>.</w:t>
      </w:r>
      <w:r>
        <w:rPr>
          <w:rFonts w:hint="eastAsia" w:ascii="宋体" w:hAnsi="宋体" w:eastAsia="仿宋_GB2312"/>
          <w:b w:val="0"/>
          <w:bCs w:val="0"/>
          <w:color w:val="auto"/>
          <w:sz w:val="32"/>
          <w:szCs w:val="32"/>
          <w:u w:val="none"/>
        </w:rPr>
        <w:t>深入</w:t>
      </w:r>
      <w:r>
        <w:rPr>
          <w:rFonts w:hint="eastAsia" w:ascii="宋体" w:hAnsi="宋体" w:eastAsia="仿宋_GB2312"/>
          <w:b w:val="0"/>
          <w:bCs w:val="0"/>
          <w:color w:val="auto"/>
          <w:sz w:val="32"/>
          <w:szCs w:val="32"/>
          <w:u w:val="none"/>
          <w:lang w:eastAsia="zh-CN"/>
        </w:rPr>
        <w:t>推进</w:t>
      </w:r>
      <w:r>
        <w:rPr>
          <w:rFonts w:hint="eastAsia" w:ascii="宋体" w:hAnsi="宋体" w:eastAsia="仿宋_GB2312"/>
          <w:b w:val="0"/>
          <w:bCs w:val="0"/>
          <w:color w:val="auto"/>
          <w:sz w:val="32"/>
          <w:szCs w:val="32"/>
          <w:u w:val="none"/>
        </w:rPr>
        <w:t>简政放权。</w:t>
      </w:r>
      <w:r>
        <w:rPr>
          <w:rFonts w:hint="eastAsia" w:ascii="宋体" w:hAnsi="宋体" w:eastAsia="仿宋_GB2312"/>
          <w:b w:val="0"/>
          <w:bCs w:val="0"/>
          <w:i w:val="0"/>
          <w:iCs w:val="0"/>
          <w:color w:val="auto"/>
          <w:sz w:val="32"/>
          <w:szCs w:val="32"/>
          <w:u w:val="none"/>
        </w:rPr>
        <w:t>及时</w:t>
      </w:r>
      <w:r>
        <w:rPr>
          <w:rFonts w:hint="eastAsia" w:ascii="宋体" w:hAnsi="宋体" w:eastAsia="仿宋_GB2312"/>
          <w:b w:val="0"/>
          <w:bCs w:val="0"/>
          <w:i w:val="0"/>
          <w:iCs w:val="0"/>
          <w:color w:val="auto"/>
          <w:sz w:val="32"/>
          <w:szCs w:val="32"/>
          <w:u w:val="none"/>
          <w:lang w:eastAsia="zh-CN"/>
        </w:rPr>
        <w:t>落实好</w:t>
      </w:r>
      <w:r>
        <w:rPr>
          <w:rFonts w:hint="eastAsia" w:ascii="宋体" w:hAnsi="宋体" w:eastAsia="仿宋_GB2312"/>
          <w:b w:val="0"/>
          <w:bCs w:val="0"/>
          <w:i w:val="0"/>
          <w:iCs w:val="0"/>
          <w:color w:val="auto"/>
          <w:sz w:val="32"/>
          <w:szCs w:val="32"/>
          <w:u w:val="none"/>
        </w:rPr>
        <w:t>全省统一行政权力清单</w:t>
      </w:r>
      <w:r>
        <w:rPr>
          <w:rFonts w:hint="eastAsia" w:ascii="宋体" w:hAnsi="宋体" w:eastAsia="仿宋_GB2312"/>
          <w:b w:val="0"/>
          <w:bCs w:val="0"/>
          <w:i w:val="0"/>
          <w:iCs w:val="0"/>
          <w:color w:val="auto"/>
          <w:sz w:val="32"/>
          <w:szCs w:val="32"/>
          <w:u w:val="none"/>
          <w:lang w:eastAsia="zh-CN"/>
        </w:rPr>
        <w:t>、</w:t>
      </w:r>
      <w:r>
        <w:rPr>
          <w:rFonts w:hint="eastAsia" w:ascii="宋体" w:hAnsi="宋体" w:eastAsia="仿宋_GB2312"/>
          <w:b w:val="0"/>
          <w:bCs w:val="0"/>
          <w:color w:val="auto"/>
          <w:sz w:val="32"/>
          <w:szCs w:val="32"/>
          <w:u w:val="none"/>
        </w:rPr>
        <w:t>全省行政许可事项清单</w:t>
      </w:r>
      <w:r>
        <w:rPr>
          <w:rFonts w:hint="eastAsia" w:ascii="宋体" w:hAnsi="宋体" w:eastAsia="仿宋_GB2312"/>
          <w:b w:val="0"/>
          <w:bCs w:val="0"/>
          <w:color w:val="auto"/>
          <w:sz w:val="32"/>
          <w:szCs w:val="32"/>
          <w:u w:val="none"/>
          <w:lang w:eastAsia="zh-CN"/>
        </w:rPr>
        <w:t>和</w:t>
      </w:r>
      <w:r>
        <w:rPr>
          <w:rFonts w:hint="eastAsia" w:ascii="宋体" w:hAnsi="宋体" w:eastAsia="仿宋_GB2312"/>
          <w:b w:val="0"/>
          <w:bCs w:val="0"/>
          <w:color w:val="auto"/>
          <w:sz w:val="32"/>
          <w:szCs w:val="32"/>
          <w:u w:val="none"/>
        </w:rPr>
        <w:t>行政备案事项清单</w:t>
      </w:r>
      <w:r>
        <w:rPr>
          <w:rFonts w:hint="eastAsia" w:ascii="宋体" w:hAnsi="宋体" w:eastAsia="仿宋_GB2312"/>
          <w:b w:val="0"/>
          <w:bCs w:val="0"/>
          <w:color w:val="auto"/>
          <w:sz w:val="32"/>
          <w:szCs w:val="32"/>
          <w:u w:val="none"/>
          <w:lang w:eastAsia="zh-CN"/>
        </w:rPr>
        <w:t>、</w:t>
      </w:r>
      <w:r>
        <w:rPr>
          <w:rFonts w:hint="eastAsia" w:ascii="宋体" w:hAnsi="宋体" w:eastAsia="仿宋_GB2312"/>
          <w:b w:val="0"/>
          <w:bCs w:val="0"/>
          <w:color w:val="auto"/>
          <w:kern w:val="0"/>
          <w:sz w:val="32"/>
          <w:szCs w:val="32"/>
          <w:u w:val="none"/>
          <w:lang w:eastAsia="zh-CN"/>
        </w:rPr>
        <w:t>全省</w:t>
      </w:r>
      <w:r>
        <w:rPr>
          <w:rFonts w:hint="eastAsia" w:ascii="宋体" w:hAnsi="宋体" w:eastAsia="仿宋_GB2312"/>
          <w:b w:val="0"/>
          <w:bCs w:val="0"/>
          <w:color w:val="auto"/>
          <w:kern w:val="0"/>
          <w:sz w:val="32"/>
          <w:szCs w:val="32"/>
          <w:u w:val="none"/>
        </w:rPr>
        <w:t>行政审批中介服务事项清单。依法赋予开发区（新区）更多审批权限，全面实行“园区事、园区办”。加强对审批运行情况、权力下放承接等情况的监督评估。</w:t>
      </w:r>
      <w:r>
        <w:rPr>
          <w:rFonts w:hint="eastAsia" w:ascii="宋体" w:hAnsi="宋体" w:eastAsia="仿宋_GB2312"/>
          <w:b w:val="0"/>
          <w:bCs w:val="0"/>
          <w:color w:val="auto"/>
          <w:kern w:val="0"/>
          <w:sz w:val="32"/>
          <w:szCs w:val="32"/>
          <w:u w:val="none"/>
          <w:lang w:eastAsia="zh-CN"/>
        </w:rPr>
        <w:t>进一步</w:t>
      </w:r>
      <w:r>
        <w:rPr>
          <w:rFonts w:hint="eastAsia" w:ascii="宋体" w:hAnsi="宋体" w:eastAsia="仿宋_GB2312"/>
          <w:b w:val="0"/>
          <w:bCs w:val="0"/>
          <w:color w:val="auto"/>
          <w:kern w:val="0"/>
          <w:sz w:val="32"/>
          <w:szCs w:val="32"/>
          <w:u w:val="none"/>
        </w:rPr>
        <w:t>推进相对集中</w:t>
      </w:r>
      <w:r>
        <w:rPr>
          <w:rFonts w:hint="eastAsia" w:ascii="宋体" w:hAnsi="宋体" w:eastAsia="仿宋_GB2312"/>
          <w:b w:val="0"/>
          <w:bCs w:val="0"/>
          <w:color w:val="auto"/>
          <w:kern w:val="0"/>
          <w:sz w:val="32"/>
          <w:szCs w:val="32"/>
          <w:u w:val="none"/>
          <w:lang w:eastAsia="zh-CN"/>
        </w:rPr>
        <w:t>行政</w:t>
      </w:r>
      <w:r>
        <w:rPr>
          <w:rFonts w:hint="eastAsia" w:ascii="宋体" w:hAnsi="宋体" w:eastAsia="仿宋_GB2312"/>
          <w:b w:val="0"/>
          <w:bCs w:val="0"/>
          <w:color w:val="auto"/>
          <w:kern w:val="0"/>
          <w:sz w:val="32"/>
          <w:szCs w:val="32"/>
          <w:u w:val="none"/>
        </w:rPr>
        <w:t>许可权改革，</w:t>
      </w:r>
      <w:r>
        <w:rPr>
          <w:rFonts w:hint="eastAsia" w:ascii="宋体" w:hAnsi="宋体" w:eastAsia="仿宋_GB2312"/>
          <w:b w:val="0"/>
          <w:bCs w:val="0"/>
          <w:color w:val="auto"/>
          <w:kern w:val="0"/>
          <w:sz w:val="32"/>
          <w:szCs w:val="32"/>
          <w:u w:val="none"/>
          <w:lang w:eastAsia="zh-CN"/>
        </w:rPr>
        <w:t>鼓励</w:t>
      </w:r>
      <w:r>
        <w:rPr>
          <w:rFonts w:hint="eastAsia" w:ascii="宋体" w:hAnsi="宋体" w:eastAsia="仿宋_GB2312"/>
          <w:b w:val="0"/>
          <w:bCs w:val="0"/>
          <w:color w:val="auto"/>
          <w:kern w:val="0"/>
          <w:sz w:val="32"/>
          <w:szCs w:val="32"/>
          <w:u w:val="none"/>
        </w:rPr>
        <w:t>支持各</w:t>
      </w:r>
      <w:r>
        <w:rPr>
          <w:rFonts w:hint="eastAsia" w:ascii="宋体" w:hAnsi="宋体" w:eastAsia="仿宋_GB2312"/>
          <w:b w:val="0"/>
          <w:bCs w:val="0"/>
          <w:color w:val="auto"/>
          <w:kern w:val="0"/>
          <w:sz w:val="32"/>
          <w:szCs w:val="32"/>
          <w:u w:val="none"/>
          <w:lang w:eastAsia="zh-CN"/>
        </w:rPr>
        <w:t>县（市、区）和有条件的</w:t>
      </w:r>
      <w:r>
        <w:rPr>
          <w:rFonts w:hint="eastAsia" w:ascii="宋体" w:hAnsi="宋体" w:eastAsia="仿宋_GB2312"/>
          <w:b w:val="0"/>
          <w:bCs w:val="0"/>
          <w:color w:val="auto"/>
          <w:kern w:val="0"/>
          <w:sz w:val="32"/>
          <w:szCs w:val="32"/>
          <w:u w:val="none"/>
        </w:rPr>
        <w:t>开发区设立</w:t>
      </w:r>
      <w:r>
        <w:rPr>
          <w:rFonts w:hint="eastAsia" w:ascii="宋体" w:hAnsi="宋体" w:eastAsia="仿宋_GB2312"/>
          <w:b w:val="0"/>
          <w:bCs w:val="0"/>
          <w:color w:val="auto"/>
          <w:kern w:val="0"/>
          <w:sz w:val="32"/>
          <w:szCs w:val="32"/>
          <w:u w:val="none"/>
          <w:lang w:eastAsia="zh-CN"/>
        </w:rPr>
        <w:t>政务服务数据管理局</w:t>
      </w:r>
      <w:r>
        <w:rPr>
          <w:rFonts w:hint="eastAsia" w:ascii="宋体" w:hAnsi="宋体" w:eastAsia="仿宋_GB2312"/>
          <w:b w:val="0"/>
          <w:bCs w:val="0"/>
          <w:color w:val="auto"/>
          <w:kern w:val="0"/>
          <w:sz w:val="32"/>
          <w:szCs w:val="32"/>
          <w:u w:val="none"/>
        </w:rPr>
        <w:t>，实行“一枚印章管审批”。</w:t>
      </w:r>
      <w:r>
        <w:rPr>
          <w:rFonts w:hint="eastAsia" w:ascii="黑体" w:hAnsi="黑体" w:eastAsia="黑体" w:cs="黑体"/>
          <w:b w:val="0"/>
          <w:bCs w:val="0"/>
          <w:color w:val="auto"/>
          <w:kern w:val="2"/>
          <w:sz w:val="32"/>
          <w:szCs w:val="32"/>
          <w:u w:val="none"/>
          <w:lang w:val="en" w:eastAsia="zh-CN" w:bidi="ar-SA"/>
        </w:rPr>
        <w:t>（责任单位：</w:t>
      </w:r>
      <w:r>
        <w:rPr>
          <w:rFonts w:hint="default" w:ascii="黑体" w:hAnsi="黑体" w:eastAsia="黑体" w:cs="黑体"/>
          <w:b w:val="0"/>
          <w:bCs w:val="0"/>
          <w:color w:val="auto"/>
          <w:kern w:val="2"/>
          <w:sz w:val="32"/>
          <w:szCs w:val="32"/>
          <w:u w:val="none"/>
          <w:lang w:val="en" w:eastAsia="zh-CN" w:bidi="ar-SA"/>
        </w:rPr>
        <w:t>市政务服务管理局</w:t>
      </w:r>
      <w:r>
        <w:rPr>
          <w:rFonts w:hint="eastAsia" w:ascii="黑体" w:hAnsi="黑体" w:eastAsia="黑体" w:cs="黑体"/>
          <w:b w:val="0"/>
          <w:bCs w:val="0"/>
          <w:color w:val="auto"/>
          <w:kern w:val="2"/>
          <w:sz w:val="32"/>
          <w:szCs w:val="32"/>
          <w:u w:val="none"/>
          <w:lang w:val="en" w:eastAsia="zh-CN" w:bidi="ar-SA"/>
        </w:rPr>
        <w:t>、市委编办）</w:t>
      </w:r>
    </w:p>
    <w:p>
      <w:pPr>
        <w:keepNext w:val="0"/>
        <w:keepLines w:val="0"/>
        <w:pageBreakBefore w:val="0"/>
        <w:widowControl w:val="0"/>
        <w:kinsoku/>
        <w:wordWrap/>
        <w:overflowPunct w:val="0"/>
        <w:topLinePunct w:val="0"/>
        <w:autoSpaceDE w:val="0"/>
        <w:autoSpaceDN/>
        <w:bidi w:val="0"/>
        <w:adjustRightInd/>
        <w:snapToGrid/>
        <w:spacing w:line="560" w:lineRule="exact"/>
        <w:ind w:firstLine="640" w:firstLineChars="200"/>
        <w:jc w:val="both"/>
        <w:textAlignment w:val="auto"/>
        <w:rPr>
          <w:rFonts w:hint="eastAsia" w:ascii="黑体" w:hAnsi="黑体" w:eastAsia="黑体" w:cs="黑体"/>
          <w:b w:val="0"/>
          <w:bCs w:val="0"/>
          <w:color w:val="auto"/>
          <w:kern w:val="2"/>
          <w:sz w:val="32"/>
          <w:szCs w:val="32"/>
          <w:u w:val="none"/>
          <w:lang w:val="en" w:eastAsia="zh-CN" w:bidi="ar-SA"/>
        </w:rPr>
      </w:pPr>
      <w:r>
        <w:rPr>
          <w:rFonts w:hint="default" w:ascii="Times New Roman" w:hAnsi="Times New Roman" w:eastAsia="仿宋_GB2312" w:cs="Times New Roman"/>
          <w:b w:val="0"/>
          <w:bCs w:val="0"/>
          <w:color w:val="auto"/>
          <w:sz w:val="32"/>
          <w:szCs w:val="32"/>
          <w:u w:val="none"/>
          <w:lang w:val="en-US" w:eastAsia="zh-CN"/>
        </w:rPr>
        <w:t>9</w:t>
      </w:r>
      <w:r>
        <w:rPr>
          <w:rFonts w:hint="eastAsia" w:ascii="宋体" w:hAnsi="宋体" w:eastAsia="仿宋_GB2312"/>
          <w:b w:val="0"/>
          <w:bCs w:val="0"/>
          <w:color w:val="auto"/>
          <w:sz w:val="32"/>
          <w:szCs w:val="32"/>
          <w:u w:val="none"/>
          <w:lang w:eastAsia="zh-CN"/>
        </w:rPr>
        <w:t>.</w:t>
      </w:r>
      <w:r>
        <w:rPr>
          <w:rFonts w:hint="eastAsia" w:ascii="宋体" w:hAnsi="宋体" w:eastAsia="仿宋_GB2312"/>
          <w:b w:val="0"/>
          <w:bCs w:val="0"/>
          <w:color w:val="auto"/>
          <w:sz w:val="32"/>
          <w:szCs w:val="32"/>
          <w:u w:val="none"/>
        </w:rPr>
        <w:t>加快政务服务标准化建设。</w:t>
      </w:r>
      <w:r>
        <w:rPr>
          <w:rFonts w:hint="eastAsia" w:ascii="宋体" w:hAnsi="宋体" w:eastAsia="仿宋_GB2312"/>
          <w:b w:val="0"/>
          <w:bCs w:val="0"/>
          <w:color w:val="auto"/>
          <w:sz w:val="32"/>
          <w:szCs w:val="32"/>
          <w:u w:val="none"/>
          <w:lang w:val="en-US" w:eastAsia="zh-CN"/>
        </w:rPr>
        <w:t>依托一体化政务服务平台，推动线上线下一体化受理、办理，实现政务服务整合联动、全程在线，提高跨部门、跨层级、跨区域业务协同办理能力，强化一体化政务服务平台对线下综合窗口的支撑，政务服务机构应按照模板编制格式统一的政务服务事项办事指南，明确各项办理要素，推进办事指南标准化、办理要件规范化、办理材料精准化，实现同一事项无差别受理、同标准办理。</w:t>
      </w:r>
      <w:r>
        <w:rPr>
          <w:rFonts w:hint="eastAsia" w:ascii="宋体" w:hAnsi="宋体" w:eastAsia="仿宋_GB2312"/>
          <w:b w:val="0"/>
          <w:bCs w:val="0"/>
          <w:color w:val="auto"/>
          <w:kern w:val="0"/>
          <w:sz w:val="32"/>
          <w:szCs w:val="32"/>
          <w:u w:val="none"/>
        </w:rPr>
        <w:t>建立与全</w:t>
      </w:r>
      <w:r>
        <w:rPr>
          <w:rFonts w:hint="eastAsia" w:ascii="宋体" w:hAnsi="宋体" w:eastAsia="仿宋_GB2312"/>
          <w:b w:val="0"/>
          <w:bCs w:val="0"/>
          <w:color w:val="auto"/>
          <w:kern w:val="0"/>
          <w:sz w:val="32"/>
          <w:szCs w:val="32"/>
          <w:u w:val="none"/>
          <w:lang w:eastAsia="zh-CN"/>
        </w:rPr>
        <w:t>市</w:t>
      </w:r>
      <w:r>
        <w:rPr>
          <w:rFonts w:hint="eastAsia" w:ascii="宋体" w:hAnsi="宋体" w:eastAsia="仿宋_GB2312"/>
          <w:b w:val="0"/>
          <w:bCs w:val="0"/>
          <w:color w:val="auto"/>
          <w:kern w:val="0"/>
          <w:sz w:val="32"/>
          <w:szCs w:val="32"/>
          <w:u w:val="none"/>
        </w:rPr>
        <w:t>权力清单相协同的监管事项目录清单，推动实现“照单监管”。</w:t>
      </w:r>
      <w:r>
        <w:rPr>
          <w:rFonts w:hint="eastAsia" w:ascii="黑体" w:hAnsi="黑体" w:eastAsia="黑体" w:cs="黑体"/>
          <w:b w:val="0"/>
          <w:bCs w:val="0"/>
          <w:color w:val="auto"/>
          <w:kern w:val="2"/>
          <w:sz w:val="32"/>
          <w:szCs w:val="32"/>
          <w:u w:val="none"/>
          <w:lang w:val="en" w:eastAsia="zh-CN" w:bidi="ar-SA"/>
        </w:rPr>
        <w:t>（责任单位：</w:t>
      </w:r>
      <w:r>
        <w:rPr>
          <w:rFonts w:hint="default" w:ascii="黑体" w:hAnsi="黑体" w:eastAsia="黑体" w:cs="黑体"/>
          <w:b w:val="0"/>
          <w:bCs w:val="0"/>
          <w:color w:val="auto"/>
          <w:kern w:val="2"/>
          <w:sz w:val="32"/>
          <w:szCs w:val="32"/>
          <w:u w:val="none"/>
          <w:lang w:val="en" w:eastAsia="zh-CN" w:bidi="ar-SA"/>
        </w:rPr>
        <w:t>市政务服务管理局</w:t>
      </w:r>
      <w:r>
        <w:rPr>
          <w:rFonts w:hint="eastAsia" w:ascii="黑体" w:hAnsi="黑体" w:eastAsia="黑体" w:cs="黑体"/>
          <w:b w:val="0"/>
          <w:bCs w:val="0"/>
          <w:color w:val="auto"/>
          <w:kern w:val="2"/>
          <w:sz w:val="32"/>
          <w:szCs w:val="32"/>
          <w:u w:val="none"/>
          <w:lang w:val="en" w:eastAsia="zh-CN" w:bidi="ar-SA"/>
        </w:rPr>
        <w:t>，</w:t>
      </w:r>
      <w:r>
        <w:rPr>
          <w:rFonts w:hint="eastAsia" w:ascii="黑体" w:hAnsi="黑体" w:eastAsia="黑体" w:cs="黑体"/>
          <w:b w:val="0"/>
          <w:bCs w:val="0"/>
          <w:color w:val="auto"/>
          <w:kern w:val="2"/>
          <w:sz w:val="32"/>
          <w:szCs w:val="32"/>
          <w:u w:val="none"/>
          <w:lang w:val="en-US" w:eastAsia="zh-CN" w:bidi="ar-SA"/>
        </w:rPr>
        <w:t>市直有关部门</w:t>
      </w:r>
      <w:r>
        <w:rPr>
          <w:rFonts w:hint="eastAsia" w:ascii="黑体" w:hAnsi="黑体" w:eastAsia="黑体" w:cs="黑体"/>
          <w:b w:val="0"/>
          <w:bCs w:val="0"/>
          <w:color w:val="auto"/>
          <w:kern w:val="2"/>
          <w:sz w:val="32"/>
          <w:szCs w:val="32"/>
          <w:u w:val="none"/>
          <w:lang w:val="en" w:eastAsia="zh-CN" w:bidi="ar-SA"/>
        </w:rPr>
        <w:t>）</w:t>
      </w:r>
    </w:p>
    <w:p>
      <w:pPr>
        <w:keepNext w:val="0"/>
        <w:keepLines w:val="0"/>
        <w:pageBreakBefore w:val="0"/>
        <w:widowControl w:val="0"/>
        <w:kinsoku/>
        <w:wordWrap/>
        <w:overflowPunct w:val="0"/>
        <w:topLinePunct w:val="0"/>
        <w:autoSpaceDE w:val="0"/>
        <w:autoSpaceDN/>
        <w:bidi w:val="0"/>
        <w:adjustRightInd/>
        <w:snapToGrid/>
        <w:spacing w:line="560" w:lineRule="exact"/>
        <w:ind w:firstLine="640" w:firstLineChars="200"/>
        <w:jc w:val="both"/>
        <w:textAlignment w:val="auto"/>
        <w:rPr>
          <w:rFonts w:hint="eastAsia" w:ascii="黑体" w:hAnsi="黑体" w:eastAsia="黑体" w:cs="黑体"/>
          <w:b w:val="0"/>
          <w:bCs w:val="0"/>
          <w:color w:val="auto"/>
          <w:kern w:val="2"/>
          <w:sz w:val="32"/>
          <w:szCs w:val="32"/>
          <w:u w:val="none"/>
          <w:lang w:val="en" w:eastAsia="zh-CN" w:bidi="ar-SA"/>
        </w:rPr>
      </w:pPr>
      <w:r>
        <w:rPr>
          <w:rFonts w:hint="default" w:ascii="Times New Roman" w:hAnsi="Times New Roman" w:eastAsia="仿宋_GB2312" w:cs="Times New Roman"/>
          <w:b w:val="0"/>
          <w:bCs w:val="0"/>
          <w:color w:val="auto"/>
          <w:kern w:val="0"/>
          <w:sz w:val="32"/>
          <w:szCs w:val="32"/>
          <w:u w:val="none"/>
          <w:lang w:val="en-US" w:eastAsia="zh-CN"/>
        </w:rPr>
        <w:t>10</w:t>
      </w:r>
      <w:r>
        <w:rPr>
          <w:rFonts w:hint="eastAsia" w:ascii="宋体" w:hAnsi="宋体" w:eastAsia="仿宋_GB2312"/>
          <w:b w:val="0"/>
          <w:bCs w:val="0"/>
          <w:color w:val="auto"/>
          <w:kern w:val="0"/>
          <w:sz w:val="32"/>
          <w:szCs w:val="32"/>
          <w:u w:val="none"/>
          <w:lang w:eastAsia="zh-CN"/>
        </w:rPr>
        <w:t>.</w:t>
      </w:r>
      <w:r>
        <w:rPr>
          <w:rFonts w:hint="eastAsia" w:ascii="宋体" w:hAnsi="宋体" w:eastAsia="仿宋_GB2312"/>
          <w:b w:val="0"/>
          <w:bCs w:val="0"/>
          <w:color w:val="auto"/>
          <w:kern w:val="0"/>
          <w:sz w:val="32"/>
          <w:szCs w:val="32"/>
          <w:u w:val="none"/>
        </w:rPr>
        <w:t>大力推进政务服务便利化改革。推动政务服务以部门为中心向以事项为中心转变，强化业务协同和流程再造，加快推进“一网一窗一次”改革</w:t>
      </w:r>
      <w:r>
        <w:rPr>
          <w:rFonts w:hint="eastAsia" w:ascii="宋体" w:hAnsi="宋体" w:eastAsia="仿宋_GB2312"/>
          <w:b w:val="0"/>
          <w:bCs w:val="0"/>
          <w:color w:val="auto"/>
          <w:kern w:val="0"/>
          <w:sz w:val="32"/>
          <w:szCs w:val="32"/>
          <w:u w:val="none"/>
          <w:lang w:eastAsia="zh-CN"/>
        </w:rPr>
        <w:t>，</w:t>
      </w:r>
      <w:r>
        <w:rPr>
          <w:rFonts w:hint="eastAsia" w:ascii="宋体" w:hAnsi="宋体" w:eastAsia="仿宋_GB2312"/>
          <w:b w:val="0"/>
          <w:bCs w:val="0"/>
          <w:color w:val="auto"/>
          <w:kern w:val="0"/>
          <w:sz w:val="32"/>
          <w:szCs w:val="32"/>
          <w:u w:val="none"/>
        </w:rPr>
        <w:t>加快通用“综合窗口”建设，推进综合受理“一窗化”。</w:t>
      </w:r>
      <w:r>
        <w:rPr>
          <w:rFonts w:hint="eastAsia" w:ascii="宋体" w:hAnsi="宋体" w:eastAsia="仿宋_GB2312"/>
          <w:b w:val="0"/>
          <w:bCs w:val="0"/>
          <w:color w:val="auto"/>
          <w:sz w:val="32"/>
          <w:szCs w:val="32"/>
          <w:u w:val="none"/>
          <w:lang w:eastAsia="zh-CN"/>
        </w:rPr>
        <w:t>对接使用</w:t>
      </w:r>
      <w:r>
        <w:rPr>
          <w:rFonts w:hint="eastAsia" w:ascii="宋体" w:hAnsi="宋体" w:eastAsia="仿宋_GB2312"/>
          <w:b w:val="0"/>
          <w:bCs w:val="0"/>
          <w:color w:val="auto"/>
          <w:sz w:val="32"/>
          <w:szCs w:val="32"/>
          <w:u w:val="none"/>
        </w:rPr>
        <w:t>惠企政策兑现平台“惠企通”，定期梳理利企惠企政策清单</w:t>
      </w:r>
      <w:r>
        <w:rPr>
          <w:rFonts w:hint="eastAsia" w:ascii="宋体" w:hAnsi="宋体" w:eastAsia="仿宋_GB2312"/>
          <w:b w:val="0"/>
          <w:bCs w:val="0"/>
          <w:color w:val="auto"/>
          <w:sz w:val="32"/>
          <w:szCs w:val="32"/>
          <w:u w:val="none"/>
          <w:lang w:eastAsia="zh-CN"/>
        </w:rPr>
        <w:t>，</w:t>
      </w:r>
      <w:r>
        <w:rPr>
          <w:rFonts w:hint="eastAsia" w:ascii="宋体" w:hAnsi="宋体" w:eastAsia="仿宋_GB2312"/>
          <w:b w:val="0"/>
          <w:bCs w:val="0"/>
          <w:color w:val="auto"/>
          <w:sz w:val="32"/>
          <w:szCs w:val="32"/>
          <w:u w:val="none"/>
        </w:rPr>
        <w:t>在涉企部门门户网站和企服平台同步发布</w:t>
      </w:r>
      <w:r>
        <w:rPr>
          <w:rFonts w:hint="eastAsia" w:ascii="宋体" w:hAnsi="宋体" w:eastAsia="仿宋_GB2312"/>
          <w:b w:val="0"/>
          <w:bCs w:val="0"/>
          <w:color w:val="auto"/>
          <w:sz w:val="32"/>
          <w:szCs w:val="32"/>
          <w:u w:val="none"/>
          <w:lang w:eastAsia="zh-CN"/>
        </w:rPr>
        <w:t>政</w:t>
      </w:r>
      <w:r>
        <w:rPr>
          <w:rFonts w:hint="eastAsia" w:ascii="宋体" w:hAnsi="宋体" w:eastAsia="仿宋_GB2312"/>
          <w:b w:val="0"/>
          <w:bCs w:val="0"/>
          <w:color w:val="auto"/>
          <w:sz w:val="32"/>
          <w:szCs w:val="32"/>
          <w:u w:val="none"/>
        </w:rPr>
        <w:t>策</w:t>
      </w:r>
      <w:r>
        <w:rPr>
          <w:rFonts w:hint="eastAsia" w:ascii="宋体" w:hAnsi="宋体" w:eastAsia="仿宋_GB2312"/>
          <w:b w:val="0"/>
          <w:bCs w:val="0"/>
          <w:color w:val="auto"/>
          <w:sz w:val="32"/>
          <w:szCs w:val="32"/>
          <w:u w:val="none"/>
          <w:lang w:val="en-US" w:eastAsia="zh-CN"/>
        </w:rPr>
        <w:t>。建立资金兑付机制，</w:t>
      </w:r>
      <w:r>
        <w:rPr>
          <w:rFonts w:hint="eastAsia" w:ascii="宋体" w:hAnsi="宋体" w:eastAsia="仿宋_GB2312"/>
          <w:b w:val="0"/>
          <w:bCs w:val="0"/>
          <w:color w:val="auto"/>
          <w:kern w:val="0"/>
          <w:sz w:val="32"/>
          <w:szCs w:val="32"/>
          <w:u w:val="none"/>
          <w:lang w:eastAsia="zh-CN"/>
        </w:rPr>
        <w:t>设立“惠企政策资金池”，</w:t>
      </w:r>
      <w:r>
        <w:rPr>
          <w:rFonts w:hint="eastAsia" w:ascii="宋体" w:hAnsi="宋体" w:eastAsia="仿宋_GB2312"/>
          <w:b w:val="0"/>
          <w:bCs w:val="0"/>
          <w:color w:val="auto"/>
          <w:kern w:val="0"/>
          <w:sz w:val="32"/>
          <w:szCs w:val="32"/>
          <w:u w:val="none"/>
        </w:rPr>
        <w:t>推动惠企政策兑现“免申即享”“即申即享”“承诺兑现”，</w:t>
      </w:r>
      <w:r>
        <w:rPr>
          <w:rFonts w:hint="eastAsia" w:ascii="宋体" w:hAnsi="宋体" w:eastAsia="仿宋_GB2312"/>
          <w:b w:val="0"/>
          <w:bCs w:val="0"/>
          <w:color w:val="auto"/>
          <w:sz w:val="32"/>
          <w:szCs w:val="32"/>
          <w:u w:val="none"/>
        </w:rPr>
        <w:t>加快实现全</w:t>
      </w:r>
      <w:r>
        <w:rPr>
          <w:rFonts w:hint="eastAsia" w:ascii="宋体" w:hAnsi="宋体" w:eastAsia="仿宋_GB2312"/>
          <w:b w:val="0"/>
          <w:bCs w:val="0"/>
          <w:color w:val="auto"/>
          <w:sz w:val="32"/>
          <w:szCs w:val="32"/>
          <w:u w:val="none"/>
          <w:lang w:eastAsia="zh-CN"/>
        </w:rPr>
        <w:t>市</w:t>
      </w:r>
      <w:r>
        <w:rPr>
          <w:rFonts w:hint="eastAsia" w:ascii="宋体" w:hAnsi="宋体" w:eastAsia="仿宋_GB2312"/>
          <w:b w:val="0"/>
          <w:bCs w:val="0"/>
          <w:color w:val="auto"/>
          <w:sz w:val="32"/>
          <w:szCs w:val="32"/>
          <w:u w:val="none"/>
        </w:rPr>
        <w:t>范围内行政服务中心（含园区）“涉企政策兑现</w:t>
      </w:r>
      <w:r>
        <w:rPr>
          <w:rFonts w:hint="eastAsia" w:ascii="宋体" w:hAnsi="宋体"/>
          <w:b w:val="0"/>
          <w:bCs w:val="0"/>
          <w:color w:val="auto"/>
          <w:sz w:val="32"/>
          <w:szCs w:val="32"/>
          <w:u w:val="none"/>
        </w:rPr>
        <w:t>+</w:t>
      </w:r>
      <w:r>
        <w:rPr>
          <w:rFonts w:hint="eastAsia" w:ascii="宋体" w:hAnsi="宋体" w:eastAsia="仿宋_GB2312"/>
          <w:b w:val="0"/>
          <w:bCs w:val="0"/>
          <w:color w:val="auto"/>
          <w:sz w:val="32"/>
          <w:szCs w:val="32"/>
          <w:u w:val="none"/>
        </w:rPr>
        <w:t>帮代办”服务全覆盖</w:t>
      </w:r>
      <w:r>
        <w:rPr>
          <w:rFonts w:hint="eastAsia" w:ascii="宋体" w:hAnsi="宋体" w:eastAsia="仿宋_GB2312"/>
          <w:b w:val="0"/>
          <w:bCs w:val="0"/>
          <w:color w:val="auto"/>
          <w:kern w:val="0"/>
          <w:sz w:val="32"/>
          <w:szCs w:val="32"/>
          <w:u w:val="none"/>
        </w:rPr>
        <w:t>。</w:t>
      </w:r>
      <w:r>
        <w:rPr>
          <w:rFonts w:hint="eastAsia" w:ascii="黑体" w:hAnsi="黑体" w:eastAsia="黑体" w:cs="黑体"/>
          <w:b w:val="0"/>
          <w:bCs w:val="0"/>
          <w:color w:val="auto"/>
          <w:kern w:val="2"/>
          <w:sz w:val="32"/>
          <w:szCs w:val="32"/>
          <w:u w:val="none"/>
          <w:lang w:val="en" w:eastAsia="zh-CN" w:bidi="ar-SA"/>
        </w:rPr>
        <w:t>（责任单位：</w:t>
      </w:r>
      <w:r>
        <w:rPr>
          <w:rFonts w:hint="default" w:ascii="黑体" w:hAnsi="黑体" w:eastAsia="黑体" w:cs="黑体"/>
          <w:b w:val="0"/>
          <w:bCs w:val="0"/>
          <w:color w:val="auto"/>
          <w:kern w:val="2"/>
          <w:sz w:val="32"/>
          <w:szCs w:val="32"/>
          <w:u w:val="none"/>
          <w:lang w:val="en" w:eastAsia="zh-CN" w:bidi="ar-SA"/>
        </w:rPr>
        <w:t>市政务服务管理局</w:t>
      </w:r>
      <w:r>
        <w:rPr>
          <w:rFonts w:hint="eastAsia" w:ascii="黑体" w:hAnsi="黑体" w:eastAsia="黑体" w:cs="黑体"/>
          <w:b w:val="0"/>
          <w:bCs w:val="0"/>
          <w:color w:val="auto"/>
          <w:kern w:val="2"/>
          <w:sz w:val="32"/>
          <w:szCs w:val="32"/>
          <w:u w:val="none"/>
          <w:lang w:val="en" w:eastAsia="zh-CN" w:bidi="ar-SA"/>
        </w:rPr>
        <w:t>、市大数据发展管理局、市发改委、市财政局）</w:t>
      </w:r>
    </w:p>
    <w:p>
      <w:pPr>
        <w:keepNext w:val="0"/>
        <w:keepLines w:val="0"/>
        <w:pageBreakBefore w:val="0"/>
        <w:widowControl w:val="0"/>
        <w:kinsoku/>
        <w:wordWrap/>
        <w:overflowPunct w:val="0"/>
        <w:topLinePunct w:val="0"/>
        <w:autoSpaceDE w:val="0"/>
        <w:autoSpaceDN/>
        <w:bidi w:val="0"/>
        <w:adjustRightInd/>
        <w:snapToGrid/>
        <w:spacing w:line="560" w:lineRule="exact"/>
        <w:ind w:firstLine="640" w:firstLineChars="200"/>
        <w:jc w:val="both"/>
        <w:textAlignment w:val="auto"/>
        <w:rPr>
          <w:rFonts w:hint="eastAsia" w:ascii="黑体" w:hAnsi="黑体" w:eastAsia="黑体" w:cs="黑体"/>
          <w:b w:val="0"/>
          <w:bCs w:val="0"/>
          <w:color w:val="auto"/>
          <w:kern w:val="2"/>
          <w:sz w:val="32"/>
          <w:szCs w:val="32"/>
          <w:u w:val="none"/>
          <w:lang w:val="en-US" w:eastAsia="zh-CN" w:bidi="ar-SA"/>
        </w:rPr>
      </w:pPr>
      <w:r>
        <w:rPr>
          <w:rFonts w:hint="default" w:ascii="Times New Roman" w:hAnsi="Times New Roman" w:eastAsia="仿宋_GB2312" w:cs="Times New Roman"/>
          <w:b w:val="0"/>
          <w:bCs w:val="0"/>
          <w:strike w:val="0"/>
          <w:dstrike w:val="0"/>
          <w:color w:val="auto"/>
          <w:kern w:val="0"/>
          <w:sz w:val="32"/>
          <w:szCs w:val="32"/>
          <w:u w:val="none"/>
          <w:lang w:val="en-US" w:eastAsia="zh-CN" w:bidi="ar-SA"/>
        </w:rPr>
        <w:t>11</w:t>
      </w:r>
      <w:r>
        <w:rPr>
          <w:rFonts w:hint="eastAsia" w:ascii="宋体" w:hAnsi="宋体" w:eastAsia="仿宋_GB2312" w:cs="Times New Roman"/>
          <w:b w:val="0"/>
          <w:bCs w:val="0"/>
          <w:strike w:val="0"/>
          <w:dstrike w:val="0"/>
          <w:color w:val="auto"/>
          <w:kern w:val="0"/>
          <w:sz w:val="32"/>
          <w:szCs w:val="32"/>
          <w:u w:val="none"/>
          <w:lang w:val="en-US" w:eastAsia="zh-CN" w:bidi="ar-SA"/>
        </w:rPr>
        <w:t>.深入推进“一件事”改革。深入推进自然人和法人全生命周期“一件事”集成改革。从企业和群众“办成一件事”角度出发，将涉及的审批事项打包，提供套餐式、主题式服务，按照“一网受理、并联审批、信息支撑、综合监管”的要求，推行上饶市法人全生命周期“一件事”集成改革。加快打通部门间业务系统，规范相关标准，加强电子证照、电子签名应用，推动“一件事”线上全流程办理，并逐步向移动端延伸。</w:t>
      </w:r>
      <w:r>
        <w:rPr>
          <w:rFonts w:hint="eastAsia" w:ascii="黑体" w:hAnsi="黑体" w:eastAsia="黑体" w:cs="黑体"/>
          <w:b w:val="0"/>
          <w:bCs w:val="0"/>
          <w:color w:val="auto"/>
          <w:kern w:val="2"/>
          <w:sz w:val="32"/>
          <w:szCs w:val="32"/>
          <w:u w:val="none"/>
          <w:lang w:val="en" w:eastAsia="zh-CN" w:bidi="ar-SA"/>
        </w:rPr>
        <w:t>（责任单位：</w:t>
      </w:r>
      <w:r>
        <w:rPr>
          <w:rFonts w:hint="default" w:ascii="黑体" w:hAnsi="黑体" w:eastAsia="黑体" w:cs="黑体"/>
          <w:b w:val="0"/>
          <w:bCs w:val="0"/>
          <w:color w:val="auto"/>
          <w:kern w:val="2"/>
          <w:sz w:val="32"/>
          <w:szCs w:val="32"/>
          <w:u w:val="none"/>
          <w:lang w:val="en" w:eastAsia="zh-CN" w:bidi="ar-SA"/>
        </w:rPr>
        <w:t>市政务服务管理局</w:t>
      </w:r>
      <w:r>
        <w:rPr>
          <w:rFonts w:hint="eastAsia" w:ascii="黑体" w:hAnsi="黑体" w:eastAsia="黑体" w:cs="黑体"/>
          <w:b w:val="0"/>
          <w:bCs w:val="0"/>
          <w:color w:val="auto"/>
          <w:kern w:val="2"/>
          <w:sz w:val="32"/>
          <w:szCs w:val="32"/>
          <w:u w:val="none"/>
          <w:lang w:val="en" w:eastAsia="zh-CN" w:bidi="ar-SA"/>
        </w:rPr>
        <w:t>、市市场监管局、市大数据发展管理局、市工信局、市城管局、市自然资源局、市税务局、市中级人民法院、人民银行上饶市中心支行、上饶海关、市人社局）</w:t>
      </w:r>
    </w:p>
    <w:p>
      <w:pPr>
        <w:pStyle w:val="11"/>
        <w:keepNext w:val="0"/>
        <w:keepLines w:val="0"/>
        <w:pageBreakBefore w:val="0"/>
        <w:widowControl/>
        <w:suppressLineNumbers w:val="0"/>
        <w:shd w:val="clear" w:color="auto" w:fill="FFFFFF"/>
        <w:kinsoku/>
        <w:wordWrap/>
        <w:topLinePunct w:val="0"/>
        <w:autoSpaceDN/>
        <w:bidi w:val="0"/>
        <w:adjustRightInd/>
        <w:snapToGrid/>
        <w:spacing w:before="0" w:beforeAutospacing="0" w:after="0" w:afterAutospacing="0" w:line="560" w:lineRule="exact"/>
        <w:ind w:left="0" w:right="0" w:firstLine="0"/>
        <w:jc w:val="left"/>
        <w:textAlignment w:val="auto"/>
        <w:rPr>
          <w:rFonts w:hint="eastAsia" w:ascii="黑体" w:hAnsi="黑体" w:eastAsia="黑体" w:cs="黑体"/>
          <w:b w:val="0"/>
          <w:bCs w:val="0"/>
          <w:color w:val="auto"/>
          <w:kern w:val="2"/>
          <w:sz w:val="32"/>
          <w:szCs w:val="32"/>
          <w:u w:val="none"/>
          <w:lang w:val="en" w:eastAsia="zh-CN" w:bidi="ar-SA"/>
        </w:rPr>
      </w:pPr>
      <w:r>
        <w:rPr>
          <w:rFonts w:hint="eastAsia" w:ascii="Times New Roman" w:hAnsi="Times New Roman" w:eastAsia="仿宋_GB2312" w:cs="Times New Roman"/>
          <w:b w:val="0"/>
          <w:bCs w:val="0"/>
          <w:strike w:val="0"/>
          <w:dstrike w:val="0"/>
          <w:color w:val="auto"/>
          <w:kern w:val="0"/>
          <w:sz w:val="32"/>
          <w:szCs w:val="32"/>
          <w:u w:val="none"/>
          <w:lang w:val="en-US" w:eastAsia="zh-CN" w:bidi="ar-SA"/>
        </w:rPr>
        <w:t xml:space="preserve">    </w:t>
      </w:r>
      <w:r>
        <w:rPr>
          <w:rFonts w:hint="default" w:ascii="Times New Roman" w:hAnsi="Times New Roman" w:eastAsia="仿宋_GB2312" w:cs="Times New Roman"/>
          <w:b w:val="0"/>
          <w:bCs w:val="0"/>
          <w:strike w:val="0"/>
          <w:dstrike w:val="0"/>
          <w:color w:val="auto"/>
          <w:kern w:val="0"/>
          <w:sz w:val="32"/>
          <w:szCs w:val="32"/>
          <w:u w:val="none"/>
          <w:lang w:val="en-US" w:eastAsia="zh-CN" w:bidi="ar-SA"/>
        </w:rPr>
        <w:t>12</w:t>
      </w:r>
      <w:r>
        <w:rPr>
          <w:rFonts w:hint="eastAsia" w:eastAsia="仿宋_GB2312" w:cs="Times New Roman"/>
          <w:b w:val="0"/>
          <w:bCs w:val="0"/>
          <w:strike w:val="0"/>
          <w:dstrike w:val="0"/>
          <w:color w:val="auto"/>
          <w:kern w:val="0"/>
          <w:sz w:val="32"/>
          <w:szCs w:val="32"/>
          <w:u w:val="none"/>
          <w:lang w:val="en-US" w:eastAsia="zh-CN" w:bidi="ar-SA"/>
        </w:rPr>
        <w:t>.</w:t>
      </w:r>
      <w:r>
        <w:rPr>
          <w:rFonts w:hint="eastAsia" w:ascii="宋体" w:hAnsi="宋体" w:eastAsia="仿宋_GB2312" w:cs="Times New Roman"/>
          <w:b w:val="0"/>
          <w:bCs w:val="0"/>
          <w:strike w:val="0"/>
          <w:dstrike w:val="0"/>
          <w:color w:val="auto"/>
          <w:kern w:val="0"/>
          <w:sz w:val="32"/>
          <w:szCs w:val="32"/>
          <w:u w:val="none"/>
          <w:lang w:val="en-US" w:eastAsia="zh-CN" w:bidi="ar-SA"/>
        </w:rPr>
        <w:t>深化工程建设项目审批制度改革。</w:t>
      </w:r>
      <w:r>
        <w:rPr>
          <w:rFonts w:hint="default" w:ascii="宋体" w:hAnsi="宋体" w:eastAsia="仿宋_GB2312" w:cs="Times New Roman"/>
          <w:b w:val="0"/>
          <w:bCs w:val="0"/>
          <w:color w:val="auto"/>
          <w:kern w:val="2"/>
          <w:sz w:val="32"/>
          <w:szCs w:val="32"/>
          <w:u w:val="none"/>
          <w:lang w:val="en" w:eastAsia="zh-CN" w:bidi="ar-SA"/>
        </w:rPr>
        <w:t>全面推行工程建设项目分级分类管理，进一步优化审批流程，细化项目分类和改革措施，缩减审批时限，着力提升工程建设项目审批管理系统建设和运行质量，推动审批管理系统与省</w:t>
      </w:r>
      <w:r>
        <w:rPr>
          <w:rFonts w:hint="eastAsia" w:eastAsia="仿宋_GB2312" w:cs="Times New Roman"/>
          <w:b w:val="0"/>
          <w:bCs w:val="0"/>
          <w:color w:val="auto"/>
          <w:kern w:val="2"/>
          <w:sz w:val="32"/>
          <w:szCs w:val="32"/>
          <w:u w:val="none"/>
          <w:lang w:val="en" w:eastAsia="zh-CN" w:bidi="ar-SA"/>
        </w:rPr>
        <w:t>直</w:t>
      </w:r>
      <w:r>
        <w:rPr>
          <w:rFonts w:hint="default" w:ascii="宋体" w:hAnsi="宋体" w:eastAsia="仿宋_GB2312" w:cs="Times New Roman"/>
          <w:b w:val="0"/>
          <w:bCs w:val="0"/>
          <w:color w:val="auto"/>
          <w:kern w:val="2"/>
          <w:sz w:val="32"/>
          <w:szCs w:val="32"/>
          <w:u w:val="none"/>
          <w:lang w:val="en" w:eastAsia="zh-CN" w:bidi="ar-SA"/>
        </w:rPr>
        <w:t>相关部门业务系统功能融合和数据共享，与一体化政务服务平台对接，大力推行“承诺制+区域评估+六多合一”审批模式和全流程在线审批。精简规范工程建设项目审批涉及的技术审查、中介服务事项，持续推进网上中介超市建设，强化中介机构监管。探索建立企业投资工业项目“标准地”制度</w:t>
      </w:r>
      <w:r>
        <w:rPr>
          <w:rFonts w:hint="eastAsia" w:eastAsia="仿宋_GB2312" w:cs="Times New Roman"/>
          <w:b w:val="0"/>
          <w:bCs w:val="0"/>
          <w:color w:val="auto"/>
          <w:kern w:val="2"/>
          <w:sz w:val="32"/>
          <w:szCs w:val="32"/>
          <w:u w:val="none"/>
          <w:lang w:val="en" w:eastAsia="zh-CN" w:bidi="ar-SA"/>
        </w:rPr>
        <w:t>，</w:t>
      </w:r>
      <w:r>
        <w:rPr>
          <w:rFonts w:hint="default" w:ascii="宋体" w:hAnsi="宋体" w:eastAsia="仿宋_GB2312" w:cs="Times New Roman"/>
          <w:b w:val="0"/>
          <w:bCs w:val="0"/>
          <w:color w:val="auto"/>
          <w:kern w:val="2"/>
          <w:sz w:val="32"/>
          <w:szCs w:val="32"/>
          <w:u w:val="none"/>
          <w:lang w:val="en" w:eastAsia="zh-CN" w:bidi="ar-SA"/>
        </w:rPr>
        <w:t>推行“分段核发施工许可”“拿地即开工” 服务保障机制。</w:t>
      </w:r>
      <w:r>
        <w:rPr>
          <w:rFonts w:hint="eastAsia" w:ascii="黑体" w:hAnsi="黑体" w:eastAsia="黑体" w:cs="黑体"/>
          <w:b w:val="0"/>
          <w:bCs w:val="0"/>
          <w:color w:val="auto"/>
          <w:kern w:val="2"/>
          <w:sz w:val="32"/>
          <w:szCs w:val="32"/>
          <w:u w:val="none"/>
          <w:lang w:val="en-US" w:eastAsia="zh-CN" w:bidi="ar-SA"/>
        </w:rPr>
        <w:t>（责任单位：市住建局、市自然资源局、市发改委，市直有关部门）</w:t>
      </w:r>
    </w:p>
    <w:p>
      <w:pPr>
        <w:keepNext w:val="0"/>
        <w:keepLines w:val="0"/>
        <w:pageBreakBefore w:val="0"/>
        <w:widowControl w:val="0"/>
        <w:kinsoku/>
        <w:wordWrap/>
        <w:overflowPunct w:val="0"/>
        <w:topLinePunct w:val="0"/>
        <w:autoSpaceDE w:val="0"/>
        <w:autoSpaceDN/>
        <w:bidi w:val="0"/>
        <w:adjustRightInd/>
        <w:snapToGrid/>
        <w:spacing w:line="560" w:lineRule="exact"/>
        <w:ind w:firstLine="640" w:firstLineChars="200"/>
        <w:jc w:val="both"/>
        <w:textAlignment w:val="auto"/>
        <w:rPr>
          <w:rFonts w:hint="default" w:ascii="黑体" w:hAnsi="黑体" w:eastAsia="黑体" w:cs="黑体"/>
          <w:b w:val="0"/>
          <w:bCs w:val="0"/>
          <w:color w:val="auto"/>
          <w:kern w:val="2"/>
          <w:sz w:val="32"/>
          <w:szCs w:val="32"/>
          <w:u w:val="none"/>
          <w:lang w:val="en" w:eastAsia="zh-CN" w:bidi="ar-SA"/>
        </w:rPr>
      </w:pPr>
      <w:r>
        <w:rPr>
          <w:rFonts w:hint="default" w:ascii="Times New Roman" w:hAnsi="Times New Roman" w:eastAsia="仿宋_GB2312" w:cs="Times New Roman"/>
          <w:b w:val="0"/>
          <w:bCs w:val="0"/>
          <w:color w:val="auto"/>
          <w:kern w:val="0"/>
          <w:sz w:val="32"/>
          <w:szCs w:val="32"/>
          <w:u w:val="none"/>
          <w:lang w:val="en-US" w:eastAsia="zh-CN"/>
        </w:rPr>
        <w:t>13</w:t>
      </w:r>
      <w:r>
        <w:rPr>
          <w:rFonts w:hint="eastAsia" w:ascii="宋体" w:hAnsi="宋体" w:eastAsia="仿宋_GB2312"/>
          <w:b w:val="0"/>
          <w:bCs w:val="0"/>
          <w:color w:val="auto"/>
          <w:kern w:val="0"/>
          <w:sz w:val="32"/>
          <w:szCs w:val="32"/>
          <w:u w:val="none"/>
          <w:lang w:val="en-US" w:eastAsia="zh-CN"/>
        </w:rPr>
        <w:t>.提升</w:t>
      </w:r>
      <w:r>
        <w:rPr>
          <w:rFonts w:hint="eastAsia" w:ascii="宋体" w:hAnsi="宋体" w:eastAsia="仿宋_GB2312"/>
          <w:b w:val="0"/>
          <w:bCs w:val="0"/>
          <w:color w:val="auto"/>
          <w:kern w:val="0"/>
          <w:sz w:val="32"/>
          <w:szCs w:val="32"/>
          <w:u w:val="none"/>
        </w:rPr>
        <w:t>智能化政务服务</w:t>
      </w:r>
      <w:r>
        <w:rPr>
          <w:rFonts w:hint="eastAsia" w:ascii="宋体" w:hAnsi="宋体" w:eastAsia="仿宋_GB2312"/>
          <w:b w:val="0"/>
          <w:bCs w:val="0"/>
          <w:color w:val="auto"/>
          <w:kern w:val="0"/>
          <w:sz w:val="32"/>
          <w:szCs w:val="32"/>
          <w:u w:val="none"/>
          <w:lang w:eastAsia="zh-CN"/>
        </w:rPr>
        <w:t>效能</w:t>
      </w:r>
      <w:r>
        <w:rPr>
          <w:rFonts w:hint="eastAsia" w:ascii="宋体" w:hAnsi="宋体" w:eastAsia="仿宋_GB2312"/>
          <w:b w:val="0"/>
          <w:bCs w:val="0"/>
          <w:color w:val="auto"/>
          <w:kern w:val="0"/>
          <w:sz w:val="32"/>
          <w:szCs w:val="32"/>
          <w:u w:val="none"/>
        </w:rPr>
        <w:t>。</w:t>
      </w:r>
      <w:r>
        <w:rPr>
          <w:rFonts w:hint="default" w:ascii="宋体" w:hAnsi="宋体" w:eastAsia="仿宋_GB2312" w:cs="Times New Roman"/>
          <w:b w:val="0"/>
          <w:bCs w:val="0"/>
          <w:color w:val="auto"/>
          <w:sz w:val="32"/>
          <w:szCs w:val="32"/>
          <w:u w:val="none"/>
          <w:lang w:val="en"/>
        </w:rPr>
        <w:t>更大力度推进“一网通办”</w:t>
      </w:r>
      <w:r>
        <w:rPr>
          <w:rFonts w:hint="eastAsia" w:ascii="宋体" w:hAnsi="宋体" w:eastAsia="仿宋_GB2312" w:cs="Times New Roman"/>
          <w:b w:val="0"/>
          <w:bCs w:val="0"/>
          <w:color w:val="auto"/>
          <w:sz w:val="32"/>
          <w:szCs w:val="32"/>
          <w:u w:val="none"/>
          <w:lang w:val="en" w:eastAsia="zh-CN"/>
        </w:rPr>
        <w:t>，</w:t>
      </w:r>
      <w:r>
        <w:rPr>
          <w:rFonts w:hint="default" w:ascii="宋体" w:hAnsi="宋体" w:eastAsia="仿宋_GB2312" w:cs="Times New Roman"/>
          <w:b w:val="0"/>
          <w:bCs w:val="0"/>
          <w:color w:val="auto"/>
          <w:sz w:val="32"/>
          <w:szCs w:val="32"/>
          <w:u w:val="none"/>
          <w:lang w:val="en"/>
        </w:rPr>
        <w:t>提升在线办理率、全程网办率和一次办成率，实现从网上“能办”向“好办”“优办”转变。完善政务服务平台统一总门户、身份认证、物流配送等功能</w:t>
      </w:r>
      <w:r>
        <w:rPr>
          <w:rFonts w:hint="eastAsia" w:ascii="宋体" w:hAnsi="宋体" w:eastAsia="仿宋_GB2312" w:cs="Times New Roman"/>
          <w:b w:val="0"/>
          <w:bCs w:val="0"/>
          <w:color w:val="auto"/>
          <w:sz w:val="32"/>
          <w:szCs w:val="32"/>
          <w:u w:val="none"/>
          <w:lang w:val="en" w:eastAsia="zh-CN"/>
        </w:rPr>
        <w:t>，</w:t>
      </w:r>
      <w:r>
        <w:rPr>
          <w:rFonts w:hint="default" w:ascii="宋体" w:hAnsi="宋体" w:eastAsia="仿宋_GB2312" w:cs="Times New Roman"/>
          <w:b w:val="0"/>
          <w:bCs w:val="0"/>
          <w:color w:val="auto"/>
          <w:sz w:val="32"/>
          <w:szCs w:val="32"/>
          <w:u w:val="none"/>
          <w:lang w:val="en"/>
        </w:rPr>
        <w:t>加强政务数据汇聚共享</w:t>
      </w:r>
      <w:r>
        <w:rPr>
          <w:rFonts w:hint="eastAsia" w:ascii="宋体" w:hAnsi="宋体" w:eastAsia="仿宋_GB2312" w:cs="Times New Roman"/>
          <w:b w:val="0"/>
          <w:bCs w:val="0"/>
          <w:color w:val="auto"/>
          <w:sz w:val="32"/>
          <w:szCs w:val="32"/>
          <w:u w:val="none"/>
          <w:lang w:val="en" w:eastAsia="zh-CN"/>
        </w:rPr>
        <w:t>，</w:t>
      </w:r>
      <w:r>
        <w:rPr>
          <w:rFonts w:hint="default" w:ascii="宋体" w:hAnsi="宋体" w:eastAsia="仿宋_GB2312" w:cs="Times New Roman"/>
          <w:b w:val="0"/>
          <w:bCs w:val="0"/>
          <w:color w:val="auto"/>
          <w:sz w:val="32"/>
          <w:szCs w:val="32"/>
          <w:u w:val="none"/>
          <w:lang w:val="en"/>
        </w:rPr>
        <w:t>提升网上综合服务能力。加快政务服务移动端和自助</w:t>
      </w:r>
      <w:r>
        <w:rPr>
          <w:rFonts w:hint="eastAsia" w:ascii="宋体" w:hAnsi="宋体" w:eastAsia="仿宋_GB2312" w:cs="Times New Roman"/>
          <w:b w:val="0"/>
          <w:bCs w:val="0"/>
          <w:color w:val="auto"/>
          <w:sz w:val="32"/>
          <w:szCs w:val="32"/>
          <w:u w:val="none"/>
          <w:lang w:val="en" w:eastAsia="zh-CN"/>
        </w:rPr>
        <w:t>终</w:t>
      </w:r>
      <w:r>
        <w:rPr>
          <w:rFonts w:hint="default" w:ascii="宋体" w:hAnsi="宋体" w:eastAsia="仿宋_GB2312" w:cs="Times New Roman"/>
          <w:b w:val="0"/>
          <w:bCs w:val="0"/>
          <w:color w:val="auto"/>
          <w:sz w:val="32"/>
          <w:szCs w:val="32"/>
          <w:u w:val="none"/>
          <w:lang w:val="en"/>
        </w:rPr>
        <w:t>端建设</w:t>
      </w:r>
      <w:r>
        <w:rPr>
          <w:rFonts w:hint="eastAsia" w:ascii="宋体" w:hAnsi="宋体" w:eastAsia="仿宋_GB2312" w:cs="Times New Roman"/>
          <w:b w:val="0"/>
          <w:bCs w:val="0"/>
          <w:color w:val="auto"/>
          <w:sz w:val="32"/>
          <w:szCs w:val="32"/>
          <w:u w:val="none"/>
          <w:lang w:val="en" w:eastAsia="zh-CN"/>
        </w:rPr>
        <w:t>，</w:t>
      </w:r>
      <w:r>
        <w:rPr>
          <w:rFonts w:hint="default" w:ascii="宋体" w:hAnsi="宋体" w:eastAsia="仿宋_GB2312" w:cs="Times New Roman"/>
          <w:b w:val="0"/>
          <w:bCs w:val="0"/>
          <w:color w:val="auto"/>
          <w:sz w:val="32"/>
          <w:szCs w:val="32"/>
          <w:u w:val="none"/>
          <w:lang w:val="en"/>
        </w:rPr>
        <w:t>依托基层延伸和“政银合作”等举措，拓宽政务服务渠道。推进线上线下深度融合，实现数据同源、功能互补、无缝衔接。</w:t>
      </w:r>
      <w:r>
        <w:rPr>
          <w:rFonts w:hint="eastAsia" w:ascii="宋体" w:hAnsi="宋体" w:eastAsia="仿宋_GB2312"/>
          <w:b w:val="0"/>
          <w:bCs w:val="0"/>
          <w:color w:val="auto"/>
          <w:sz w:val="32"/>
          <w:szCs w:val="32"/>
          <w:u w:val="none"/>
        </w:rPr>
        <w:t>扩大智慧政务自助终端的覆盖率和服务事项范围，打造“</w:t>
      </w:r>
      <w:r>
        <w:rPr>
          <w:rFonts w:hint="default" w:ascii="Times New Roman" w:hAnsi="Times New Roman" w:cs="Times New Roman"/>
          <w:b w:val="0"/>
          <w:bCs w:val="0"/>
          <w:color w:val="auto"/>
          <w:sz w:val="32"/>
          <w:szCs w:val="32"/>
          <w:u w:val="none"/>
        </w:rPr>
        <w:t>15</w:t>
      </w:r>
      <w:r>
        <w:rPr>
          <w:rFonts w:hint="eastAsia" w:ascii="宋体" w:hAnsi="宋体" w:eastAsia="仿宋_GB2312"/>
          <w:b w:val="0"/>
          <w:bCs w:val="0"/>
          <w:color w:val="auto"/>
          <w:sz w:val="32"/>
          <w:szCs w:val="32"/>
          <w:u w:val="none"/>
        </w:rPr>
        <w:t>分钟政务服务圈”。积极推行赣通码试点应用，在更多领域提供“一码通省”服务。推动更多事项实现“省内通办”“跨省通办”。</w:t>
      </w:r>
      <w:r>
        <w:rPr>
          <w:rFonts w:hint="eastAsia" w:ascii="黑体" w:hAnsi="黑体" w:eastAsia="黑体" w:cs="黑体"/>
          <w:b w:val="0"/>
          <w:bCs w:val="0"/>
          <w:color w:val="auto"/>
          <w:kern w:val="2"/>
          <w:sz w:val="32"/>
          <w:szCs w:val="32"/>
          <w:u w:val="none"/>
          <w:lang w:val="en" w:eastAsia="zh-CN" w:bidi="ar-SA"/>
        </w:rPr>
        <w:t>（责任单位：</w:t>
      </w:r>
      <w:r>
        <w:rPr>
          <w:rFonts w:hint="default" w:ascii="黑体" w:hAnsi="黑体" w:eastAsia="黑体" w:cs="黑体"/>
          <w:b w:val="0"/>
          <w:bCs w:val="0"/>
          <w:color w:val="auto"/>
          <w:kern w:val="2"/>
          <w:sz w:val="32"/>
          <w:szCs w:val="32"/>
          <w:u w:val="none"/>
          <w:lang w:val="en" w:eastAsia="zh-CN" w:bidi="ar-SA"/>
        </w:rPr>
        <w:t>市政务服务管理局</w:t>
      </w:r>
      <w:r>
        <w:rPr>
          <w:rFonts w:hint="eastAsia" w:ascii="黑体" w:hAnsi="黑体" w:eastAsia="黑体" w:cs="黑体"/>
          <w:b w:val="0"/>
          <w:bCs w:val="0"/>
          <w:color w:val="auto"/>
          <w:kern w:val="2"/>
          <w:sz w:val="32"/>
          <w:szCs w:val="32"/>
          <w:u w:val="none"/>
          <w:lang w:val="en" w:eastAsia="zh-CN" w:bidi="ar-SA"/>
        </w:rPr>
        <w:t>、</w:t>
      </w:r>
      <w:r>
        <w:rPr>
          <w:rFonts w:hint="eastAsia" w:ascii="黑体" w:hAnsi="黑体" w:eastAsia="黑体" w:cs="黑体"/>
          <w:b w:val="0"/>
          <w:bCs w:val="0"/>
          <w:color w:val="auto"/>
          <w:kern w:val="2"/>
          <w:sz w:val="32"/>
          <w:szCs w:val="32"/>
          <w:u w:val="none"/>
          <w:lang w:val="en-US" w:eastAsia="zh-CN" w:bidi="ar-SA"/>
        </w:rPr>
        <w:t>市大数据发展管理局</w:t>
      </w:r>
      <w:r>
        <w:rPr>
          <w:rFonts w:hint="default" w:ascii="黑体" w:hAnsi="黑体" w:eastAsia="黑体" w:cs="黑体"/>
          <w:b w:val="0"/>
          <w:bCs w:val="0"/>
          <w:color w:val="auto"/>
          <w:kern w:val="2"/>
          <w:sz w:val="32"/>
          <w:szCs w:val="32"/>
          <w:u w:val="none"/>
          <w:lang w:val="en" w:eastAsia="zh-CN" w:bidi="ar-SA"/>
        </w:rPr>
        <w:t>）</w:t>
      </w:r>
    </w:p>
    <w:p>
      <w:pPr>
        <w:pStyle w:val="6"/>
        <w:keepNext w:val="0"/>
        <w:keepLines w:val="0"/>
        <w:pageBreakBefore w:val="0"/>
        <w:widowControl w:val="0"/>
        <w:kinsoku/>
        <w:wordWrap/>
        <w:overflowPunct w:val="0"/>
        <w:topLinePunct w:val="0"/>
        <w:autoSpaceDN/>
        <w:bidi w:val="0"/>
        <w:adjustRightInd/>
        <w:snapToGrid/>
        <w:spacing w:line="560" w:lineRule="exact"/>
        <w:ind w:firstLine="640" w:firstLineChars="200"/>
        <w:jc w:val="both"/>
        <w:textAlignment w:val="auto"/>
        <w:rPr>
          <w:rFonts w:hint="default" w:ascii="黑体" w:hAnsi="黑体" w:eastAsia="黑体" w:cs="黑体"/>
          <w:b w:val="0"/>
          <w:bCs w:val="0"/>
          <w:color w:val="auto"/>
          <w:kern w:val="2"/>
          <w:sz w:val="32"/>
          <w:szCs w:val="32"/>
          <w:u w:val="none"/>
          <w:lang w:val="en" w:eastAsia="zh-CN" w:bidi="ar-SA"/>
        </w:rPr>
      </w:pPr>
      <w:r>
        <w:rPr>
          <w:rFonts w:hint="default" w:ascii="Times New Roman" w:hAnsi="Times New Roman" w:eastAsia="仿宋_GB2312" w:cs="Times New Roman"/>
          <w:b w:val="0"/>
          <w:bCs w:val="0"/>
          <w:color w:val="auto"/>
          <w:kern w:val="2"/>
          <w:sz w:val="32"/>
          <w:szCs w:val="32"/>
          <w:u w:val="none"/>
          <w:lang w:val="en-US" w:eastAsia="zh-CN" w:bidi="ar-SA"/>
        </w:rPr>
        <w:t>14</w:t>
      </w:r>
      <w:r>
        <w:rPr>
          <w:rFonts w:hint="eastAsia" w:ascii="宋体" w:hAnsi="宋体" w:eastAsia="仿宋_GB2312" w:cs="Times New Roman"/>
          <w:b w:val="0"/>
          <w:bCs w:val="0"/>
          <w:color w:val="auto"/>
          <w:kern w:val="2"/>
          <w:sz w:val="32"/>
          <w:szCs w:val="32"/>
          <w:u w:val="none"/>
          <w:lang w:val="en-US" w:eastAsia="zh-CN" w:bidi="ar-SA"/>
        </w:rPr>
        <w:t>.</w:t>
      </w:r>
      <w:r>
        <w:rPr>
          <w:rFonts w:hint="default" w:ascii="宋体" w:hAnsi="宋体" w:eastAsia="仿宋_GB2312" w:cs="Times New Roman"/>
          <w:b w:val="0"/>
          <w:bCs w:val="0"/>
          <w:color w:val="auto"/>
          <w:kern w:val="2"/>
          <w:sz w:val="32"/>
          <w:szCs w:val="32"/>
          <w:u w:val="none"/>
          <w:lang w:val="en" w:eastAsia="zh-CN" w:bidi="ar-SA"/>
        </w:rPr>
        <w:t>完善市、县、乡、村</w:t>
      </w:r>
      <w:r>
        <w:rPr>
          <w:rFonts w:hint="eastAsia" w:ascii="宋体" w:hAnsi="宋体" w:eastAsia="仿宋_GB2312" w:cs="Times New Roman"/>
          <w:b w:val="0"/>
          <w:bCs w:val="0"/>
          <w:color w:val="auto"/>
          <w:kern w:val="2"/>
          <w:sz w:val="32"/>
          <w:szCs w:val="32"/>
          <w:u w:val="none"/>
          <w:lang w:val="en" w:eastAsia="zh-CN" w:bidi="ar-SA"/>
        </w:rPr>
        <w:t>四</w:t>
      </w:r>
      <w:r>
        <w:rPr>
          <w:rFonts w:hint="default" w:ascii="宋体" w:hAnsi="宋体" w:eastAsia="仿宋_GB2312" w:cs="Times New Roman"/>
          <w:b w:val="0"/>
          <w:bCs w:val="0"/>
          <w:color w:val="auto"/>
          <w:kern w:val="2"/>
          <w:sz w:val="32"/>
          <w:szCs w:val="32"/>
          <w:u w:val="none"/>
          <w:lang w:val="en" w:eastAsia="zh-CN" w:bidi="ar-SA"/>
        </w:rPr>
        <w:t>级政务服务体系。持续改进窗口服务，普遍推行首问负责、一次告知、一窗受理、并联办理、限时办结等制度，提升政务服务标准化水平。持续推进各级政务服务大厅建设，完善大厅便民服务设施，增加导航引导功能，便利老年人、残障人士等群体办事，不断提升规范化、便利化水平。加快整合非紧急类政务服务热线，规范化实施政务服务“好差评”制度。</w:t>
      </w:r>
      <w:r>
        <w:rPr>
          <w:rFonts w:hint="eastAsia" w:ascii="黑体" w:hAnsi="黑体" w:eastAsia="黑体" w:cs="黑体"/>
          <w:b w:val="0"/>
          <w:bCs w:val="0"/>
          <w:color w:val="auto"/>
          <w:kern w:val="2"/>
          <w:sz w:val="32"/>
          <w:szCs w:val="32"/>
          <w:u w:val="none"/>
          <w:lang w:val="en" w:eastAsia="zh-CN" w:bidi="ar-SA"/>
        </w:rPr>
        <w:t>（责任单位：市政务服务管理局、市大数据发展管理局）</w:t>
      </w:r>
    </w:p>
    <w:p>
      <w:pPr>
        <w:keepNext w:val="0"/>
        <w:keepLines w:val="0"/>
        <w:pageBreakBefore w:val="0"/>
        <w:widowControl w:val="0"/>
        <w:kinsoku/>
        <w:wordWrap/>
        <w:overflowPunct w:val="0"/>
        <w:topLinePunct w:val="0"/>
        <w:autoSpaceDE w:val="0"/>
        <w:autoSpaceDN/>
        <w:bidi w:val="0"/>
        <w:adjustRightInd/>
        <w:snapToGrid/>
        <w:spacing w:line="560" w:lineRule="exact"/>
        <w:ind w:firstLine="640" w:firstLineChars="200"/>
        <w:jc w:val="both"/>
        <w:textAlignment w:val="auto"/>
        <w:rPr>
          <w:rFonts w:hint="eastAsia" w:ascii="宋体" w:hAnsi="宋体" w:eastAsia="楷体_GB2312"/>
          <w:b w:val="0"/>
          <w:bCs w:val="0"/>
          <w:color w:val="auto"/>
          <w:sz w:val="32"/>
          <w:szCs w:val="32"/>
          <w:u w:val="none"/>
        </w:rPr>
      </w:pPr>
      <w:r>
        <w:rPr>
          <w:rFonts w:hint="eastAsia" w:ascii="宋体" w:hAnsi="宋体" w:eastAsia="楷体_GB2312"/>
          <w:b w:val="0"/>
          <w:bCs w:val="0"/>
          <w:color w:val="auto"/>
          <w:sz w:val="32"/>
          <w:szCs w:val="32"/>
          <w:u w:val="none"/>
        </w:rPr>
        <w:t>（三）</w:t>
      </w:r>
      <w:r>
        <w:rPr>
          <w:rFonts w:hint="default" w:ascii="宋体" w:hAnsi="宋体" w:eastAsia="楷体_GB2312"/>
          <w:b w:val="0"/>
          <w:bCs w:val="0"/>
          <w:color w:val="auto"/>
          <w:sz w:val="32"/>
          <w:szCs w:val="32"/>
          <w:u w:val="none"/>
          <w:lang w:val="en"/>
        </w:rPr>
        <w:t>营造</w:t>
      </w:r>
      <w:r>
        <w:rPr>
          <w:rFonts w:hint="eastAsia" w:ascii="宋体" w:hAnsi="宋体" w:eastAsia="楷体_GB2312"/>
          <w:b w:val="0"/>
          <w:bCs w:val="0"/>
          <w:color w:val="auto"/>
          <w:sz w:val="32"/>
          <w:szCs w:val="32"/>
          <w:u w:val="none"/>
        </w:rPr>
        <w:t>平等保护的法治环境</w:t>
      </w:r>
    </w:p>
    <w:p>
      <w:pPr>
        <w:pStyle w:val="6"/>
        <w:keepNext w:val="0"/>
        <w:keepLines w:val="0"/>
        <w:pageBreakBefore w:val="0"/>
        <w:widowControl w:val="0"/>
        <w:kinsoku/>
        <w:wordWrap/>
        <w:overflowPunct w:val="0"/>
        <w:topLinePunct w:val="0"/>
        <w:autoSpaceDN/>
        <w:bidi w:val="0"/>
        <w:adjustRightInd/>
        <w:snapToGrid/>
        <w:spacing w:line="560" w:lineRule="exact"/>
        <w:ind w:firstLine="640" w:firstLineChars="200"/>
        <w:jc w:val="both"/>
        <w:textAlignment w:val="auto"/>
        <w:rPr>
          <w:rFonts w:hint="eastAsia" w:ascii="黑体" w:hAnsi="黑体" w:eastAsia="黑体" w:cs="黑体"/>
          <w:b w:val="0"/>
          <w:bCs w:val="0"/>
          <w:color w:val="auto"/>
          <w:kern w:val="2"/>
          <w:sz w:val="32"/>
          <w:szCs w:val="32"/>
          <w:u w:val="none"/>
          <w:lang w:val="en" w:eastAsia="zh-CN" w:bidi="ar-SA"/>
        </w:rPr>
      </w:pPr>
      <w:r>
        <w:rPr>
          <w:rFonts w:hint="default" w:ascii="Times New Roman" w:hAnsi="Times New Roman" w:eastAsia="仿宋_GB2312" w:cs="Times New Roman"/>
          <w:b w:val="0"/>
          <w:bCs w:val="0"/>
          <w:color w:val="auto"/>
          <w:sz w:val="32"/>
          <w:szCs w:val="32"/>
          <w:u w:val="none"/>
          <w:lang w:val="en-US" w:eastAsia="zh-CN"/>
        </w:rPr>
        <w:t>15</w:t>
      </w:r>
      <w:r>
        <w:rPr>
          <w:rFonts w:hint="eastAsia" w:ascii="宋体" w:hAnsi="宋体" w:eastAsia="仿宋_GB2312" w:cs="Times New Roman"/>
          <w:b w:val="0"/>
          <w:bCs w:val="0"/>
          <w:color w:val="auto"/>
          <w:sz w:val="32"/>
          <w:szCs w:val="32"/>
          <w:u w:val="none"/>
          <w:lang w:eastAsia="zh-CN"/>
        </w:rPr>
        <w:t>.</w:t>
      </w:r>
      <w:r>
        <w:rPr>
          <w:rFonts w:hint="eastAsia" w:ascii="宋体" w:hAnsi="宋体" w:eastAsia="仿宋_GB2312" w:cs="Times New Roman"/>
          <w:b w:val="0"/>
          <w:bCs w:val="0"/>
          <w:color w:val="auto"/>
          <w:sz w:val="32"/>
          <w:szCs w:val="32"/>
          <w:u w:val="none"/>
          <w:lang w:val="en-US" w:eastAsia="zh-CN"/>
        </w:rPr>
        <w:t>依法保护各类市场主体合法权益。</w:t>
      </w:r>
      <w:r>
        <w:rPr>
          <w:rFonts w:hint="eastAsia" w:ascii="宋体" w:hAnsi="宋体" w:eastAsia="仿宋_GB2312" w:cs="Times New Roman"/>
          <w:b w:val="0"/>
          <w:bCs w:val="0"/>
          <w:color w:val="auto"/>
          <w:kern w:val="2"/>
          <w:sz w:val="32"/>
          <w:szCs w:val="32"/>
          <w:u w:val="none"/>
          <w:lang w:val="en-US" w:eastAsia="zh-CN" w:bidi="ar-SA"/>
        </w:rPr>
        <w:t>建立政府承诺合法性审查制度，探索建立因政策变化、规划调整而不履行合同约定造成企业合法利益受损的补偿救济机制和责任追究制度。畅通政府失信投诉举报渠道，健全治理“新官不理旧账”的长效机制，探索建立政务诚信行政诉讼执行协调机制，切实保障企业合法权益。全面清理取消违反法定权限和程序设定的罚款事项，从源头上杜绝“乱罚款”。</w:t>
      </w:r>
      <w:r>
        <w:rPr>
          <w:rFonts w:hint="eastAsia" w:ascii="黑体" w:hAnsi="黑体" w:eastAsia="黑体" w:cs="黑体"/>
          <w:b w:val="0"/>
          <w:bCs w:val="0"/>
          <w:color w:val="auto"/>
          <w:kern w:val="2"/>
          <w:sz w:val="32"/>
          <w:szCs w:val="32"/>
          <w:u w:val="none"/>
          <w:lang w:val="en" w:eastAsia="zh-CN" w:bidi="ar-SA"/>
        </w:rPr>
        <w:t>（责任单位：市政府办公室、市直有关部门）</w:t>
      </w:r>
    </w:p>
    <w:p>
      <w:pPr>
        <w:pStyle w:val="6"/>
        <w:keepNext w:val="0"/>
        <w:keepLines w:val="0"/>
        <w:pageBreakBefore w:val="0"/>
        <w:widowControl w:val="0"/>
        <w:kinsoku/>
        <w:wordWrap/>
        <w:overflowPunct w:val="0"/>
        <w:topLinePunct w:val="0"/>
        <w:autoSpaceDN/>
        <w:bidi w:val="0"/>
        <w:adjustRightInd/>
        <w:snapToGrid/>
        <w:spacing w:line="560" w:lineRule="exact"/>
        <w:ind w:firstLine="640" w:firstLineChars="200"/>
        <w:jc w:val="both"/>
        <w:textAlignment w:val="auto"/>
        <w:rPr>
          <w:rFonts w:hint="eastAsia" w:ascii="黑体" w:hAnsi="黑体" w:eastAsia="黑体" w:cs="黑体"/>
          <w:b w:val="0"/>
          <w:bCs w:val="0"/>
          <w:color w:val="auto"/>
          <w:kern w:val="2"/>
          <w:sz w:val="32"/>
          <w:szCs w:val="32"/>
          <w:u w:val="none"/>
          <w:lang w:val="en" w:eastAsia="zh-CN" w:bidi="ar-SA"/>
        </w:rPr>
      </w:pPr>
      <w:r>
        <w:rPr>
          <w:rFonts w:hint="default" w:ascii="Times New Roman" w:hAnsi="Times New Roman" w:eastAsia="仿宋_GB2312" w:cs="Times New Roman"/>
          <w:b w:val="0"/>
          <w:bCs w:val="0"/>
          <w:color w:val="auto"/>
          <w:kern w:val="2"/>
          <w:sz w:val="32"/>
          <w:szCs w:val="32"/>
          <w:u w:val="none"/>
          <w:lang w:val="en-US" w:eastAsia="zh-CN" w:bidi="ar-SA"/>
        </w:rPr>
        <w:t>16</w:t>
      </w:r>
      <w:r>
        <w:rPr>
          <w:rFonts w:hint="eastAsia" w:ascii="宋体" w:hAnsi="宋体" w:eastAsia="仿宋_GB2312" w:cs="Times New Roman"/>
          <w:b w:val="0"/>
          <w:bCs w:val="0"/>
          <w:color w:val="auto"/>
          <w:kern w:val="2"/>
          <w:sz w:val="32"/>
          <w:szCs w:val="32"/>
          <w:u w:val="none"/>
          <w:lang w:val="en-US" w:eastAsia="zh-CN" w:bidi="ar-SA"/>
        </w:rPr>
        <w:t>.深入推进联合执法。推行“双随机一公开一集中”监管，大力推进部门联合检查、集中时间检查，将更多监管事项纳入联合抽查范围。实行检查报备制度，对未列入年度检查计划的，不得随意入企检查。实现“进一次门、查多项事”，各有关部门要互认检查结果，提高监管效能。推广“企业安静日”，让执法既有力度又有温度。</w:t>
      </w:r>
      <w:r>
        <w:rPr>
          <w:rFonts w:hint="eastAsia" w:ascii="黑体" w:hAnsi="黑体" w:eastAsia="黑体" w:cs="黑体"/>
          <w:b w:val="0"/>
          <w:bCs w:val="0"/>
          <w:color w:val="auto"/>
          <w:kern w:val="2"/>
          <w:sz w:val="32"/>
          <w:szCs w:val="32"/>
          <w:u w:val="none"/>
          <w:lang w:val="en-US" w:eastAsia="zh-CN" w:bidi="ar-SA"/>
        </w:rPr>
        <w:t>（责任单位：市市场监管局，市直有关部门）</w:t>
      </w:r>
    </w:p>
    <w:p>
      <w:pPr>
        <w:pStyle w:val="6"/>
        <w:keepNext w:val="0"/>
        <w:keepLines w:val="0"/>
        <w:pageBreakBefore w:val="0"/>
        <w:widowControl w:val="0"/>
        <w:kinsoku/>
        <w:wordWrap/>
        <w:overflowPunct w:val="0"/>
        <w:topLinePunct w:val="0"/>
        <w:autoSpaceDN/>
        <w:bidi w:val="0"/>
        <w:adjustRightInd/>
        <w:snapToGrid/>
        <w:spacing w:line="560" w:lineRule="exact"/>
        <w:ind w:firstLine="640" w:firstLineChars="200"/>
        <w:jc w:val="both"/>
        <w:textAlignment w:val="auto"/>
        <w:rPr>
          <w:rFonts w:hint="eastAsia" w:ascii="黑体" w:hAnsi="黑体" w:eastAsia="黑体" w:cs="黑体"/>
          <w:b w:val="0"/>
          <w:bCs w:val="0"/>
          <w:color w:val="auto"/>
          <w:kern w:val="2"/>
          <w:sz w:val="32"/>
          <w:szCs w:val="32"/>
          <w:u w:val="none"/>
          <w:lang w:val="en-US" w:eastAsia="zh-CN" w:bidi="ar-SA"/>
        </w:rPr>
      </w:pPr>
      <w:r>
        <w:rPr>
          <w:rFonts w:hint="default" w:ascii="Times New Roman" w:hAnsi="Times New Roman" w:eastAsia="仿宋_GB2312" w:cs="Times New Roman"/>
          <w:b w:val="0"/>
          <w:bCs w:val="0"/>
          <w:color w:val="auto"/>
          <w:kern w:val="2"/>
          <w:sz w:val="32"/>
          <w:szCs w:val="32"/>
          <w:u w:val="none"/>
          <w:lang w:val="en-US" w:eastAsia="zh-CN" w:bidi="ar-SA"/>
        </w:rPr>
        <w:t>17</w:t>
      </w:r>
      <w:r>
        <w:rPr>
          <w:rFonts w:hint="eastAsia" w:ascii="宋体" w:hAnsi="宋体" w:eastAsia="仿宋_GB2312" w:cs="Times New Roman"/>
          <w:b w:val="0"/>
          <w:bCs w:val="0"/>
          <w:color w:val="auto"/>
          <w:kern w:val="2"/>
          <w:sz w:val="32"/>
          <w:szCs w:val="32"/>
          <w:u w:val="none"/>
          <w:lang w:val="en-US" w:eastAsia="zh-CN" w:bidi="ar-SA"/>
        </w:rPr>
        <w:t>.强化重点领域监管。</w:t>
      </w:r>
      <w:r>
        <w:rPr>
          <w:rFonts w:hint="eastAsia" w:ascii="宋体" w:hAnsi="宋体" w:eastAsia="仿宋_GB2312"/>
          <w:b w:val="0"/>
          <w:bCs w:val="0"/>
          <w:color w:val="auto"/>
          <w:sz w:val="32"/>
          <w:szCs w:val="32"/>
          <w:u w:val="none"/>
        </w:rPr>
        <w:t>建立重点监管事项清单，</w:t>
      </w:r>
      <w:r>
        <w:rPr>
          <w:rFonts w:hint="eastAsia" w:ascii="宋体" w:hAnsi="宋体" w:eastAsia="仿宋_GB2312" w:cs="Times New Roman"/>
          <w:b w:val="0"/>
          <w:bCs w:val="0"/>
          <w:color w:val="auto"/>
          <w:kern w:val="2"/>
          <w:sz w:val="32"/>
          <w:szCs w:val="32"/>
          <w:u w:val="none"/>
          <w:lang w:val="en-US" w:eastAsia="zh-CN" w:bidi="ar-SA"/>
        </w:rPr>
        <w:t>在消防安全、食品药品、环境保护、医疗卫生、水土保持等重点领域建立事前事中事后全流程监管机制。探索在食品、药品、疫苗、环保、安全等直接涉及公共安全和人民群众生命财产安全的领域，依法制定实施惩罚性赔偿和内部举报人制度的具体举措。</w:t>
      </w:r>
      <w:r>
        <w:rPr>
          <w:rFonts w:hint="eastAsia" w:ascii="黑体" w:hAnsi="黑体" w:eastAsia="黑体" w:cs="黑体"/>
          <w:b w:val="0"/>
          <w:bCs w:val="0"/>
          <w:color w:val="auto"/>
          <w:kern w:val="2"/>
          <w:sz w:val="32"/>
          <w:szCs w:val="32"/>
          <w:u w:val="none"/>
          <w:lang w:val="en" w:eastAsia="zh-CN" w:bidi="ar-SA"/>
        </w:rPr>
        <w:t>（责任单位：市直有关单位按职责分工负责）</w:t>
      </w:r>
    </w:p>
    <w:p>
      <w:pPr>
        <w:keepNext w:val="0"/>
        <w:keepLines w:val="0"/>
        <w:pageBreakBefore w:val="0"/>
        <w:widowControl w:val="0"/>
        <w:suppressLineNumbers w:val="0"/>
        <w:kinsoku/>
        <w:wordWrap/>
        <w:overflowPunct w:val="0"/>
        <w:topLinePunct w:val="0"/>
        <w:autoSpaceDN/>
        <w:bidi w:val="0"/>
        <w:adjustRightInd/>
        <w:snapToGrid/>
        <w:spacing w:line="560" w:lineRule="exact"/>
        <w:ind w:firstLine="640" w:firstLineChars="200"/>
        <w:jc w:val="both"/>
        <w:textAlignment w:val="auto"/>
        <w:rPr>
          <w:rFonts w:hint="eastAsia" w:ascii="黑体" w:hAnsi="黑体" w:eastAsia="黑体" w:cs="黑体"/>
          <w:b w:val="0"/>
          <w:bCs w:val="0"/>
          <w:color w:val="auto"/>
          <w:kern w:val="2"/>
          <w:sz w:val="32"/>
          <w:szCs w:val="32"/>
          <w:u w:val="none"/>
          <w:lang w:val="en-US" w:eastAsia="zh-CN" w:bidi="ar-SA"/>
        </w:rPr>
      </w:pPr>
      <w:r>
        <w:rPr>
          <w:rFonts w:hint="default" w:ascii="Times New Roman" w:hAnsi="Times New Roman" w:eastAsia="仿宋_GB2312" w:cs="Times New Roman"/>
          <w:b w:val="0"/>
          <w:bCs w:val="0"/>
          <w:color w:val="auto"/>
          <w:sz w:val="32"/>
          <w:szCs w:val="32"/>
          <w:u w:val="none"/>
          <w:lang w:val="en-US" w:eastAsia="zh-CN"/>
        </w:rPr>
        <w:t>18</w:t>
      </w:r>
      <w:r>
        <w:rPr>
          <w:rFonts w:hint="eastAsia" w:ascii="宋体" w:hAnsi="宋体" w:eastAsia="仿宋_GB2312"/>
          <w:b w:val="0"/>
          <w:bCs w:val="0"/>
          <w:color w:val="auto"/>
          <w:sz w:val="32"/>
          <w:szCs w:val="32"/>
          <w:u w:val="none"/>
          <w:lang w:eastAsia="zh-CN"/>
        </w:rPr>
        <w:t>.</w:t>
      </w:r>
      <w:r>
        <w:rPr>
          <w:rFonts w:hint="eastAsia" w:ascii="宋体" w:hAnsi="宋体" w:eastAsia="仿宋_GB2312"/>
          <w:b w:val="0"/>
          <w:bCs w:val="0"/>
          <w:color w:val="auto"/>
          <w:sz w:val="32"/>
          <w:szCs w:val="32"/>
          <w:u w:val="none"/>
          <w:lang w:val="en-US" w:eastAsia="zh-CN"/>
        </w:rPr>
        <w:t>持续推进“互联网+信用”监管。根据市场主体生产经营活动风险程度和企业信用等级，综合考量安全生产、质量安全、生态环保、守法履约、社会责任等，探索对除特殊重点领域外的市场主体分级分类，根据信用等级高低实施差异化监管。完善信用修复机制，切实保障市场主体权益。</w:t>
      </w:r>
      <w:r>
        <w:rPr>
          <w:rFonts w:hint="eastAsia" w:ascii="黑体" w:hAnsi="黑体" w:eastAsia="黑体" w:cs="黑体"/>
          <w:b w:val="0"/>
          <w:bCs w:val="0"/>
          <w:color w:val="auto"/>
          <w:kern w:val="2"/>
          <w:sz w:val="32"/>
          <w:szCs w:val="32"/>
          <w:u w:val="none"/>
          <w:lang w:val="en" w:eastAsia="zh-CN" w:bidi="ar-SA"/>
        </w:rPr>
        <w:t>（责任单位：市直有关单位按职责分工负责）</w:t>
      </w:r>
    </w:p>
    <w:p>
      <w:pPr>
        <w:keepNext w:val="0"/>
        <w:keepLines w:val="0"/>
        <w:pageBreakBefore w:val="0"/>
        <w:widowControl w:val="0"/>
        <w:suppressLineNumbers w:val="0"/>
        <w:kinsoku/>
        <w:wordWrap/>
        <w:overflowPunct w:val="0"/>
        <w:topLinePunct w:val="0"/>
        <w:autoSpaceDN/>
        <w:bidi w:val="0"/>
        <w:adjustRightInd/>
        <w:snapToGrid/>
        <w:spacing w:line="560" w:lineRule="exact"/>
        <w:ind w:firstLine="640" w:firstLineChars="200"/>
        <w:jc w:val="both"/>
        <w:textAlignment w:val="auto"/>
        <w:rPr>
          <w:rFonts w:hint="eastAsia" w:ascii="黑体" w:hAnsi="黑体" w:eastAsia="黑体" w:cs="黑体"/>
          <w:b w:val="0"/>
          <w:bCs w:val="0"/>
          <w:color w:val="auto"/>
          <w:kern w:val="2"/>
          <w:sz w:val="32"/>
          <w:szCs w:val="32"/>
          <w:u w:val="none"/>
          <w:lang w:val="en" w:eastAsia="zh-CN" w:bidi="ar-SA"/>
        </w:rPr>
      </w:pPr>
      <w:r>
        <w:rPr>
          <w:rFonts w:hint="default" w:ascii="Times New Roman" w:hAnsi="Times New Roman" w:eastAsia="仿宋_GB2312" w:cs="Times New Roman"/>
          <w:b w:val="0"/>
          <w:bCs w:val="0"/>
          <w:color w:val="auto"/>
          <w:sz w:val="32"/>
          <w:szCs w:val="32"/>
          <w:u w:val="none"/>
          <w:lang w:val="en-US" w:eastAsia="zh-CN"/>
        </w:rPr>
        <w:t>19</w:t>
      </w:r>
      <w:r>
        <w:rPr>
          <w:rFonts w:hint="eastAsia" w:ascii="宋体" w:hAnsi="宋体" w:eastAsia="仿宋_GB2312"/>
          <w:b w:val="0"/>
          <w:bCs w:val="0"/>
          <w:color w:val="auto"/>
          <w:sz w:val="32"/>
          <w:szCs w:val="32"/>
          <w:u w:val="none"/>
          <w:lang w:val="en-US" w:eastAsia="zh-CN"/>
        </w:rPr>
        <w:t>.</w:t>
      </w:r>
      <w:r>
        <w:rPr>
          <w:rFonts w:hint="eastAsia" w:ascii="宋体" w:hAnsi="宋体" w:eastAsia="仿宋_GB2312" w:cs="Times New Roman"/>
          <w:b w:val="0"/>
          <w:bCs w:val="0"/>
          <w:color w:val="auto"/>
          <w:sz w:val="32"/>
          <w:szCs w:val="32"/>
          <w:u w:val="none"/>
        </w:rPr>
        <w:t>实施包容审慎监管</w:t>
      </w:r>
      <w:r>
        <w:rPr>
          <w:rFonts w:hint="eastAsia" w:ascii="宋体" w:hAnsi="宋体" w:eastAsia="仿宋_GB2312" w:cs="Times New Roman"/>
          <w:b w:val="0"/>
          <w:bCs w:val="0"/>
          <w:color w:val="auto"/>
          <w:sz w:val="32"/>
          <w:szCs w:val="32"/>
          <w:u w:val="none"/>
          <w:lang w:eastAsia="zh-CN"/>
        </w:rPr>
        <w:t>。依法推行</w:t>
      </w:r>
      <w:r>
        <w:rPr>
          <w:rFonts w:hint="eastAsia" w:ascii="宋体" w:hAnsi="宋体" w:eastAsia="仿宋_GB2312" w:cs="Times New Roman"/>
          <w:b w:val="0"/>
          <w:bCs w:val="0"/>
          <w:color w:val="auto"/>
          <w:sz w:val="32"/>
          <w:szCs w:val="32"/>
          <w:u w:val="none"/>
        </w:rPr>
        <w:t>轻微违法行为免罚和“首违不罚”清单</w:t>
      </w:r>
      <w:r>
        <w:rPr>
          <w:rFonts w:hint="eastAsia" w:ascii="宋体" w:hAnsi="宋体" w:eastAsia="仿宋_GB2312" w:cs="Times New Roman"/>
          <w:b w:val="0"/>
          <w:bCs w:val="0"/>
          <w:color w:val="auto"/>
          <w:sz w:val="32"/>
          <w:szCs w:val="32"/>
          <w:u w:val="none"/>
          <w:lang w:val="en-US" w:eastAsia="zh-CN"/>
        </w:rPr>
        <w:t>。在部分领域实施柔性监管、智慧监管，探索开展“沙盒监管”、触发式监管等包容审慎监管试点。严格遵循法不溯及既往、罪刑法定、在新旧法之间从旧兼从轻、疑罪从无等原则，客观对待企业不规范经营行为，应依法依规妥善处理。</w:t>
      </w:r>
      <w:r>
        <w:rPr>
          <w:rFonts w:hint="eastAsia" w:ascii="宋体" w:hAnsi="宋体" w:eastAsia="仿宋_GB2312"/>
          <w:b w:val="0"/>
          <w:bCs w:val="0"/>
          <w:color w:val="auto"/>
          <w:sz w:val="32"/>
          <w:szCs w:val="32"/>
          <w:u w:val="none"/>
          <w:lang w:val="en-US" w:eastAsia="zh-CN"/>
        </w:rPr>
        <w:t>尝试对新设立的“四新经济”企业给予</w:t>
      </w:r>
      <w:r>
        <w:rPr>
          <w:rFonts w:hint="default" w:ascii="Times New Roman" w:hAnsi="Times New Roman" w:eastAsia="仿宋_GB2312" w:cs="Times New Roman"/>
          <w:b w:val="0"/>
          <w:bCs w:val="0"/>
          <w:color w:val="auto"/>
          <w:sz w:val="32"/>
          <w:szCs w:val="32"/>
          <w:u w:val="none"/>
          <w:lang w:val="en-US" w:eastAsia="zh-CN"/>
        </w:rPr>
        <w:t>1</w:t>
      </w:r>
      <w:r>
        <w:rPr>
          <w:rFonts w:hint="eastAsia" w:ascii="宋体" w:hAnsi="宋体" w:eastAsia="宋体" w:cs="宋体"/>
          <w:b w:val="0"/>
          <w:bCs w:val="0"/>
          <w:color w:val="auto"/>
          <w:sz w:val="32"/>
          <w:szCs w:val="32"/>
          <w:u w:val="none"/>
          <w:lang w:val="en-US" w:eastAsia="zh-CN"/>
        </w:rPr>
        <w:t>－</w:t>
      </w:r>
      <w:r>
        <w:rPr>
          <w:rFonts w:hint="default" w:ascii="Times New Roman" w:hAnsi="Times New Roman" w:eastAsia="仿宋_GB2312" w:cs="Times New Roman"/>
          <w:b w:val="0"/>
          <w:bCs w:val="0"/>
          <w:color w:val="auto"/>
          <w:sz w:val="32"/>
          <w:szCs w:val="32"/>
          <w:u w:val="none"/>
          <w:lang w:val="en-US" w:eastAsia="zh-CN"/>
        </w:rPr>
        <w:t>2</w:t>
      </w:r>
      <w:r>
        <w:rPr>
          <w:rFonts w:hint="eastAsia" w:ascii="宋体" w:hAnsi="宋体" w:eastAsia="仿宋_GB2312"/>
          <w:b w:val="0"/>
          <w:bCs w:val="0"/>
          <w:color w:val="auto"/>
          <w:sz w:val="32"/>
          <w:szCs w:val="32"/>
          <w:u w:val="none"/>
          <w:lang w:val="en-US" w:eastAsia="zh-CN"/>
        </w:rPr>
        <w:t>年包容期，在包容期内通过行政指导等柔性监管方式，引导和督促企业依法经营</w:t>
      </w:r>
      <w:r>
        <w:rPr>
          <w:rFonts w:hint="eastAsia" w:ascii="宋体" w:hAnsi="宋体" w:eastAsia="仿宋_GB2312"/>
          <w:b w:val="0"/>
          <w:bCs w:val="0"/>
          <w:color w:val="auto"/>
          <w:sz w:val="32"/>
          <w:szCs w:val="32"/>
          <w:u w:val="none"/>
        </w:rPr>
        <w:t>。</w:t>
      </w:r>
      <w:r>
        <w:rPr>
          <w:rFonts w:hint="eastAsia" w:ascii="黑体" w:hAnsi="黑体" w:eastAsia="黑体" w:cs="黑体"/>
          <w:b w:val="0"/>
          <w:bCs w:val="0"/>
          <w:color w:val="auto"/>
          <w:kern w:val="2"/>
          <w:sz w:val="32"/>
          <w:szCs w:val="32"/>
          <w:u w:val="none"/>
          <w:lang w:val="en" w:eastAsia="zh-CN" w:bidi="ar-SA"/>
        </w:rPr>
        <w:t>（责任单位：市直有关单位按职责分工负责）</w:t>
      </w:r>
    </w:p>
    <w:p>
      <w:pPr>
        <w:keepNext w:val="0"/>
        <w:keepLines w:val="0"/>
        <w:pageBreakBefore w:val="0"/>
        <w:widowControl w:val="0"/>
        <w:kinsoku/>
        <w:wordWrap/>
        <w:overflowPunct w:val="0"/>
        <w:topLinePunct w:val="0"/>
        <w:autoSpaceDE w:val="0"/>
        <w:autoSpaceDN/>
        <w:bidi w:val="0"/>
        <w:adjustRightInd/>
        <w:snapToGrid/>
        <w:spacing w:line="560" w:lineRule="exact"/>
        <w:ind w:firstLine="640" w:firstLineChars="200"/>
        <w:jc w:val="both"/>
        <w:textAlignment w:val="auto"/>
        <w:rPr>
          <w:rFonts w:hint="eastAsia" w:ascii="黑体" w:hAnsi="黑体" w:eastAsia="黑体" w:cs="黑体"/>
          <w:b w:val="0"/>
          <w:bCs w:val="0"/>
          <w:color w:val="auto"/>
          <w:kern w:val="2"/>
          <w:sz w:val="32"/>
          <w:szCs w:val="32"/>
          <w:u w:val="none"/>
          <w:lang w:val="en" w:eastAsia="zh-CN" w:bidi="ar-SA"/>
        </w:rPr>
      </w:pPr>
      <w:r>
        <w:rPr>
          <w:rFonts w:hint="default" w:ascii="Times New Roman" w:hAnsi="Times New Roman" w:eastAsia="仿宋_GB2312" w:cs="Times New Roman"/>
          <w:b w:val="0"/>
          <w:bCs w:val="0"/>
          <w:color w:val="auto"/>
          <w:sz w:val="32"/>
          <w:szCs w:val="32"/>
          <w:u w:val="none"/>
          <w:lang w:val="en-US" w:eastAsia="zh-CN"/>
        </w:rPr>
        <w:t>20</w:t>
      </w:r>
      <w:r>
        <w:rPr>
          <w:rFonts w:hint="eastAsia" w:ascii="宋体" w:hAnsi="宋体" w:eastAsia="仿宋_GB2312"/>
          <w:b w:val="0"/>
          <w:bCs w:val="0"/>
          <w:color w:val="auto"/>
          <w:sz w:val="32"/>
          <w:szCs w:val="32"/>
          <w:u w:val="none"/>
          <w:lang w:eastAsia="zh-CN"/>
        </w:rPr>
        <w:t>.</w:t>
      </w:r>
      <w:r>
        <w:rPr>
          <w:rFonts w:hint="eastAsia" w:ascii="宋体" w:hAnsi="宋体" w:eastAsia="仿宋_GB2312"/>
          <w:b w:val="0"/>
          <w:bCs w:val="0"/>
          <w:color w:val="auto"/>
          <w:sz w:val="32"/>
          <w:szCs w:val="32"/>
          <w:u w:val="none"/>
        </w:rPr>
        <w:t>提升司法质效。落实“少捕慎诉慎押”刑事司法政策，深化适用认罪认罚从宽制度，加强羁押必要性审查，坚决防止用刑事手段干预经济纠纷，依法有序规范全面推进涉案企业合规管理。推进案件繁简分流，推广网上立案、网上阅卷、网上开庭等“一站式”电子诉讼。推进诉讼与公证全流程协同</w:t>
      </w:r>
      <w:r>
        <w:rPr>
          <w:rFonts w:hint="eastAsia" w:ascii="宋体" w:hAnsi="宋体" w:eastAsia="仿宋_GB2312"/>
          <w:b w:val="0"/>
          <w:bCs w:val="0"/>
          <w:color w:val="auto"/>
          <w:sz w:val="32"/>
          <w:szCs w:val="32"/>
          <w:u w:val="none"/>
          <w:lang w:eastAsia="zh-CN"/>
        </w:rPr>
        <w:t>，</w:t>
      </w:r>
      <w:r>
        <w:rPr>
          <w:rFonts w:hint="eastAsia" w:ascii="宋体" w:hAnsi="宋体" w:eastAsia="仿宋_GB2312"/>
          <w:b w:val="0"/>
          <w:bCs w:val="0"/>
          <w:color w:val="auto"/>
          <w:sz w:val="32"/>
          <w:szCs w:val="32"/>
          <w:u w:val="none"/>
        </w:rPr>
        <w:t>在调解、保全、送达、调查等环节开展审判执行辅助事务协作。建立健全涉案财产善意执行及规范处置机制</w:t>
      </w:r>
      <w:r>
        <w:rPr>
          <w:rFonts w:hint="eastAsia" w:ascii="宋体" w:hAnsi="宋体" w:eastAsia="仿宋_GB2312"/>
          <w:b w:val="0"/>
          <w:bCs w:val="0"/>
          <w:color w:val="auto"/>
          <w:sz w:val="32"/>
          <w:szCs w:val="32"/>
          <w:u w:val="none"/>
          <w:lang w:eastAsia="zh-CN"/>
        </w:rPr>
        <w:t>，探索推进“银行保函”在执法司法活动中的深入运用</w:t>
      </w:r>
      <w:r>
        <w:rPr>
          <w:rFonts w:hint="eastAsia" w:ascii="宋体" w:hAnsi="宋体" w:eastAsia="仿宋_GB2312"/>
          <w:b w:val="0"/>
          <w:bCs w:val="0"/>
          <w:color w:val="auto"/>
          <w:sz w:val="32"/>
          <w:szCs w:val="32"/>
          <w:u w:val="none"/>
        </w:rPr>
        <w:t>。完善执行案款发放机制，持续压缩执行时限，全面推行网上司法拍卖全覆盖、零收费。深入推进全</w:t>
      </w:r>
      <w:r>
        <w:rPr>
          <w:rFonts w:hint="default" w:ascii="宋体" w:hAnsi="宋体" w:eastAsia="仿宋_GB2312"/>
          <w:b w:val="0"/>
          <w:bCs w:val="0"/>
          <w:color w:val="auto"/>
          <w:sz w:val="32"/>
          <w:szCs w:val="32"/>
          <w:u w:val="none"/>
          <w:lang w:val="en"/>
        </w:rPr>
        <w:t>市法院</w:t>
      </w:r>
      <w:r>
        <w:rPr>
          <w:rFonts w:hint="eastAsia" w:ascii="宋体" w:hAnsi="宋体" w:eastAsia="仿宋_GB2312"/>
          <w:b w:val="0"/>
          <w:bCs w:val="0"/>
          <w:color w:val="auto"/>
          <w:sz w:val="32"/>
          <w:szCs w:val="32"/>
          <w:u w:val="none"/>
        </w:rPr>
        <w:t>一站式多元解纷与诉讼服务体系建设，提升解纷和服务能力水平。</w:t>
      </w:r>
      <w:r>
        <w:rPr>
          <w:rFonts w:hint="eastAsia" w:ascii="黑体" w:hAnsi="黑体" w:eastAsia="黑体" w:cs="黑体"/>
          <w:b w:val="0"/>
          <w:bCs w:val="0"/>
          <w:color w:val="auto"/>
          <w:kern w:val="2"/>
          <w:sz w:val="32"/>
          <w:szCs w:val="32"/>
          <w:u w:val="none"/>
          <w:lang w:val="en" w:eastAsia="zh-CN" w:bidi="ar-SA"/>
        </w:rPr>
        <w:t>（责任单位：</w:t>
      </w:r>
      <w:r>
        <w:rPr>
          <w:rFonts w:hint="default" w:ascii="黑体" w:hAnsi="黑体" w:eastAsia="黑体" w:cs="黑体"/>
          <w:b w:val="0"/>
          <w:bCs w:val="0"/>
          <w:color w:val="auto"/>
          <w:kern w:val="2"/>
          <w:sz w:val="32"/>
          <w:szCs w:val="32"/>
          <w:u w:val="none"/>
          <w:lang w:val="en" w:eastAsia="zh-CN" w:bidi="ar-SA"/>
        </w:rPr>
        <w:t>市中级人民法院</w:t>
      </w:r>
      <w:r>
        <w:rPr>
          <w:rFonts w:hint="eastAsia" w:ascii="黑体" w:hAnsi="黑体" w:eastAsia="黑体" w:cs="黑体"/>
          <w:b w:val="0"/>
          <w:bCs w:val="0"/>
          <w:color w:val="auto"/>
          <w:kern w:val="2"/>
          <w:sz w:val="32"/>
          <w:szCs w:val="32"/>
          <w:u w:val="none"/>
          <w:lang w:val="en" w:eastAsia="zh-CN" w:bidi="ar-SA"/>
        </w:rPr>
        <w:t>、市检察院、市司法局、</w:t>
      </w:r>
      <w:r>
        <w:rPr>
          <w:rFonts w:hint="default" w:ascii="黑体" w:hAnsi="黑体" w:eastAsia="黑体" w:cs="黑体"/>
          <w:b w:val="0"/>
          <w:bCs w:val="0"/>
          <w:color w:val="auto"/>
          <w:kern w:val="2"/>
          <w:sz w:val="32"/>
          <w:szCs w:val="32"/>
          <w:u w:val="none"/>
          <w:lang w:val="en" w:eastAsia="zh-CN" w:bidi="ar-SA"/>
        </w:rPr>
        <w:t>市公安局</w:t>
      </w:r>
      <w:r>
        <w:rPr>
          <w:rFonts w:hint="eastAsia" w:ascii="黑体" w:hAnsi="黑体" w:eastAsia="黑体" w:cs="黑体"/>
          <w:b w:val="0"/>
          <w:bCs w:val="0"/>
          <w:color w:val="auto"/>
          <w:kern w:val="2"/>
          <w:sz w:val="32"/>
          <w:szCs w:val="32"/>
          <w:u w:val="none"/>
          <w:lang w:val="en" w:eastAsia="zh-CN" w:bidi="ar-SA"/>
        </w:rPr>
        <w:t>）</w:t>
      </w:r>
    </w:p>
    <w:p>
      <w:pPr>
        <w:keepNext w:val="0"/>
        <w:keepLines w:val="0"/>
        <w:pageBreakBefore w:val="0"/>
        <w:widowControl w:val="0"/>
        <w:kinsoku/>
        <w:wordWrap/>
        <w:overflowPunct w:val="0"/>
        <w:topLinePunct w:val="0"/>
        <w:autoSpaceDE w:val="0"/>
        <w:autoSpaceDN/>
        <w:bidi w:val="0"/>
        <w:adjustRightInd/>
        <w:snapToGrid/>
        <w:spacing w:line="560" w:lineRule="exact"/>
        <w:ind w:firstLine="640" w:firstLineChars="200"/>
        <w:jc w:val="both"/>
        <w:textAlignment w:val="auto"/>
        <w:rPr>
          <w:rFonts w:hint="eastAsia" w:ascii="黑体" w:hAnsi="黑体" w:eastAsia="黑体" w:cs="黑体"/>
          <w:b w:val="0"/>
          <w:bCs w:val="0"/>
          <w:color w:val="auto"/>
          <w:kern w:val="2"/>
          <w:sz w:val="32"/>
          <w:szCs w:val="32"/>
          <w:u w:val="none"/>
          <w:lang w:val="en" w:eastAsia="zh-CN" w:bidi="ar-SA"/>
        </w:rPr>
      </w:pPr>
      <w:r>
        <w:rPr>
          <w:rFonts w:hint="default" w:ascii="Times New Roman" w:hAnsi="Times New Roman" w:eastAsia="仿宋_GB2312" w:cs="Times New Roman"/>
          <w:b w:val="0"/>
          <w:bCs w:val="0"/>
          <w:color w:val="auto"/>
          <w:sz w:val="32"/>
          <w:szCs w:val="32"/>
          <w:u w:val="none"/>
          <w:lang w:val="en-US" w:eastAsia="zh-CN"/>
        </w:rPr>
        <w:t>21</w:t>
      </w:r>
      <w:r>
        <w:rPr>
          <w:rFonts w:hint="eastAsia" w:ascii="宋体" w:hAnsi="宋体" w:eastAsia="仿宋_GB2312"/>
          <w:b w:val="0"/>
          <w:bCs w:val="0"/>
          <w:color w:val="auto"/>
          <w:sz w:val="32"/>
          <w:szCs w:val="32"/>
          <w:u w:val="none"/>
          <w:lang w:eastAsia="zh-CN"/>
        </w:rPr>
        <w:t>.</w:t>
      </w:r>
      <w:r>
        <w:rPr>
          <w:rFonts w:hint="eastAsia" w:ascii="宋体" w:hAnsi="宋体" w:eastAsia="仿宋_GB2312"/>
          <w:b w:val="0"/>
          <w:bCs w:val="0"/>
          <w:color w:val="auto"/>
          <w:sz w:val="32"/>
          <w:szCs w:val="32"/>
          <w:u w:val="none"/>
        </w:rPr>
        <w:t>加强</w:t>
      </w:r>
      <w:r>
        <w:rPr>
          <w:rFonts w:hint="eastAsia" w:ascii="宋体" w:hAnsi="宋体" w:eastAsia="仿宋_GB2312"/>
          <w:b w:val="0"/>
          <w:bCs w:val="0"/>
          <w:color w:val="auto"/>
          <w:sz w:val="32"/>
          <w:szCs w:val="32"/>
          <w:u w:val="none"/>
          <w:lang w:eastAsia="zh-CN"/>
        </w:rPr>
        <w:t>知识</w:t>
      </w:r>
      <w:r>
        <w:rPr>
          <w:rFonts w:hint="eastAsia" w:ascii="宋体" w:hAnsi="宋体" w:eastAsia="仿宋_GB2312"/>
          <w:b w:val="0"/>
          <w:bCs w:val="0"/>
          <w:color w:val="auto"/>
          <w:sz w:val="32"/>
          <w:szCs w:val="32"/>
          <w:u w:val="none"/>
        </w:rPr>
        <w:t>产权保护。加大</w:t>
      </w:r>
      <w:r>
        <w:rPr>
          <w:rFonts w:hint="eastAsia" w:ascii="宋体" w:hAnsi="宋体" w:eastAsia="仿宋_GB2312"/>
          <w:b w:val="0"/>
          <w:bCs w:val="0"/>
          <w:color w:val="auto"/>
          <w:sz w:val="32"/>
          <w:szCs w:val="32"/>
          <w:u w:val="none"/>
          <w:lang w:eastAsia="zh-CN"/>
        </w:rPr>
        <w:t>对</w:t>
      </w:r>
      <w:r>
        <w:rPr>
          <w:rFonts w:hint="eastAsia" w:ascii="宋体" w:hAnsi="宋体" w:eastAsia="仿宋_GB2312"/>
          <w:b w:val="0"/>
          <w:bCs w:val="0"/>
          <w:color w:val="auto"/>
          <w:sz w:val="32"/>
          <w:szCs w:val="32"/>
          <w:u w:val="none"/>
        </w:rPr>
        <w:t>具有自主知识产权和核心竞争力的创新型企业</w:t>
      </w:r>
      <w:r>
        <w:rPr>
          <w:rFonts w:hint="eastAsia" w:ascii="宋体" w:hAnsi="宋体" w:eastAsia="仿宋_GB2312"/>
          <w:b w:val="0"/>
          <w:bCs w:val="0"/>
          <w:color w:val="auto"/>
          <w:sz w:val="32"/>
          <w:szCs w:val="32"/>
          <w:u w:val="none"/>
          <w:lang w:eastAsia="zh-CN"/>
        </w:rPr>
        <w:t>的</w:t>
      </w:r>
      <w:r>
        <w:rPr>
          <w:rFonts w:hint="eastAsia" w:ascii="宋体" w:hAnsi="宋体" w:eastAsia="仿宋_GB2312"/>
          <w:b w:val="0"/>
          <w:bCs w:val="0"/>
          <w:color w:val="auto"/>
          <w:sz w:val="32"/>
          <w:szCs w:val="32"/>
          <w:u w:val="none"/>
        </w:rPr>
        <w:t>培育力度</w:t>
      </w:r>
      <w:r>
        <w:rPr>
          <w:rFonts w:hint="default" w:ascii="宋体" w:hAnsi="宋体" w:eastAsia="仿宋_GB2312"/>
          <w:b w:val="0"/>
          <w:bCs w:val="0"/>
          <w:color w:val="auto"/>
          <w:sz w:val="32"/>
          <w:szCs w:val="32"/>
          <w:u w:val="none"/>
          <w:lang w:val="en"/>
        </w:rPr>
        <w:t>，</w:t>
      </w:r>
      <w:r>
        <w:rPr>
          <w:rFonts w:hint="eastAsia" w:ascii="宋体" w:hAnsi="宋体" w:eastAsia="仿宋_GB2312"/>
          <w:b w:val="0"/>
          <w:bCs w:val="0"/>
          <w:color w:val="auto"/>
          <w:sz w:val="32"/>
          <w:szCs w:val="32"/>
          <w:u w:val="none"/>
        </w:rPr>
        <w:t>引导各类市场主体特别是中小企业加强商标品牌创建。</w:t>
      </w:r>
      <w:r>
        <w:rPr>
          <w:rFonts w:hint="default" w:ascii="宋体" w:hAnsi="宋体" w:eastAsia="仿宋_GB2312"/>
          <w:b w:val="0"/>
          <w:bCs w:val="0"/>
          <w:color w:val="auto"/>
          <w:sz w:val="32"/>
          <w:szCs w:val="32"/>
          <w:u w:val="none"/>
          <w:lang w:val="en"/>
        </w:rPr>
        <w:t>依法依规帮助</w:t>
      </w:r>
      <w:r>
        <w:rPr>
          <w:rFonts w:hint="eastAsia" w:ascii="宋体" w:hAnsi="宋体" w:eastAsia="仿宋_GB2312"/>
          <w:b w:val="0"/>
          <w:bCs w:val="0"/>
          <w:color w:val="auto"/>
          <w:sz w:val="32"/>
          <w:szCs w:val="32"/>
          <w:u w:val="none"/>
          <w:lang w:val="en" w:eastAsia="zh-CN"/>
        </w:rPr>
        <w:t>解决</w:t>
      </w:r>
      <w:r>
        <w:rPr>
          <w:rFonts w:hint="default" w:ascii="宋体" w:hAnsi="宋体" w:eastAsia="仿宋_GB2312"/>
          <w:b w:val="0"/>
          <w:bCs w:val="0"/>
          <w:color w:val="auto"/>
          <w:sz w:val="32"/>
          <w:szCs w:val="32"/>
          <w:u w:val="none"/>
          <w:lang w:val="en"/>
        </w:rPr>
        <w:t>企业特别是民营企业经营发展过程中存在的手续不齐全等各类不规范问题。</w:t>
      </w:r>
      <w:r>
        <w:rPr>
          <w:rFonts w:hint="eastAsia" w:ascii="宋体" w:hAnsi="宋体" w:eastAsia="仿宋_GB2312"/>
          <w:b w:val="0"/>
          <w:bCs w:val="0"/>
          <w:color w:val="auto"/>
          <w:sz w:val="32"/>
          <w:szCs w:val="32"/>
          <w:u w:val="none"/>
        </w:rPr>
        <w:t>持续开展知识产权保护“铁拳”“蓝天”等专项行动。</w:t>
      </w:r>
      <w:r>
        <w:rPr>
          <w:rFonts w:hint="eastAsia" w:ascii="仿宋_GB2312" w:hAnsi="仿宋_GB2312" w:eastAsia="仿宋_GB2312" w:cs="仿宋_GB2312"/>
          <w:b w:val="0"/>
          <w:bCs w:val="0"/>
          <w:color w:val="auto"/>
          <w:sz w:val="32"/>
          <w:szCs w:val="32"/>
          <w:u w:val="none"/>
          <w:lang w:val="en-US" w:eastAsia="zh-CN"/>
        </w:rPr>
        <w:t>推进知识产权纠纷非诉调解、人民调解、仲裁等多元化解决机制建设。</w:t>
      </w:r>
      <w:r>
        <w:rPr>
          <w:rFonts w:hint="eastAsia" w:ascii="宋体" w:hAnsi="宋体" w:eastAsia="仿宋_GB2312"/>
          <w:b w:val="0"/>
          <w:bCs w:val="0"/>
          <w:color w:val="auto"/>
          <w:sz w:val="32"/>
          <w:szCs w:val="32"/>
          <w:u w:val="none"/>
          <w:lang w:val="en-US" w:eastAsia="zh-CN"/>
        </w:rPr>
        <w:t>完善知识产权市场化定价和交易机制，强化“政企银保服”联动，推动知识产权质押融资、保险、证券化，通过知识产权金融创新促进知识产权价值实现</w:t>
      </w:r>
      <w:r>
        <w:rPr>
          <w:rFonts w:hint="eastAsia" w:ascii="宋体" w:hAnsi="宋体" w:eastAsia="仿宋_GB2312"/>
          <w:b w:val="0"/>
          <w:bCs w:val="0"/>
          <w:color w:val="auto"/>
          <w:sz w:val="32"/>
          <w:szCs w:val="32"/>
          <w:u w:val="none"/>
        </w:rPr>
        <w:t>。贯彻执行</w:t>
      </w:r>
      <w:r>
        <w:rPr>
          <w:rFonts w:hint="eastAsia" w:ascii="宋体" w:hAnsi="宋体" w:eastAsia="仿宋_GB2312"/>
          <w:b w:val="0"/>
          <w:bCs w:val="0"/>
          <w:color w:val="auto"/>
          <w:sz w:val="32"/>
          <w:szCs w:val="32"/>
          <w:u w:val="none"/>
          <w:lang w:eastAsia="zh-CN"/>
        </w:rPr>
        <w:t>商标权</w:t>
      </w:r>
      <w:r>
        <w:rPr>
          <w:rFonts w:hint="eastAsia" w:ascii="宋体" w:hAnsi="宋体" w:eastAsia="仿宋_GB2312"/>
          <w:b w:val="0"/>
          <w:bCs w:val="0"/>
          <w:color w:val="auto"/>
          <w:sz w:val="32"/>
          <w:szCs w:val="32"/>
          <w:u w:val="none"/>
        </w:rPr>
        <w:t>、著作权等领域侵权惩罚性赔偿制度。</w:t>
      </w:r>
      <w:r>
        <w:rPr>
          <w:rFonts w:hint="eastAsia" w:ascii="黑体" w:hAnsi="黑体" w:eastAsia="黑体" w:cs="黑体"/>
          <w:b w:val="0"/>
          <w:bCs w:val="0"/>
          <w:color w:val="auto"/>
          <w:kern w:val="2"/>
          <w:sz w:val="32"/>
          <w:szCs w:val="32"/>
          <w:u w:val="none"/>
          <w:lang w:val="en" w:eastAsia="zh-CN" w:bidi="ar-SA"/>
        </w:rPr>
        <w:t>（责任单位：市市场监管局、市科技局、</w:t>
      </w:r>
      <w:r>
        <w:rPr>
          <w:rFonts w:hint="default" w:ascii="黑体" w:hAnsi="黑体" w:eastAsia="黑体" w:cs="黑体"/>
          <w:b w:val="0"/>
          <w:bCs w:val="0"/>
          <w:color w:val="auto"/>
          <w:kern w:val="2"/>
          <w:sz w:val="32"/>
          <w:szCs w:val="32"/>
          <w:u w:val="none"/>
          <w:lang w:val="en" w:eastAsia="zh-CN" w:bidi="ar-SA"/>
        </w:rPr>
        <w:t>市发改委</w:t>
      </w:r>
      <w:r>
        <w:rPr>
          <w:rFonts w:hint="eastAsia" w:ascii="黑体" w:hAnsi="黑体" w:eastAsia="黑体" w:cs="黑体"/>
          <w:b w:val="0"/>
          <w:bCs w:val="0"/>
          <w:color w:val="auto"/>
          <w:kern w:val="2"/>
          <w:sz w:val="32"/>
          <w:szCs w:val="32"/>
          <w:u w:val="none"/>
          <w:lang w:val="en" w:eastAsia="zh-CN" w:bidi="ar-SA"/>
        </w:rPr>
        <w:t>、</w:t>
      </w:r>
      <w:r>
        <w:rPr>
          <w:rFonts w:hint="default" w:ascii="黑体" w:hAnsi="黑体" w:eastAsia="黑体" w:cs="黑体"/>
          <w:b w:val="0"/>
          <w:bCs w:val="0"/>
          <w:color w:val="auto"/>
          <w:kern w:val="2"/>
          <w:sz w:val="32"/>
          <w:szCs w:val="32"/>
          <w:u w:val="none"/>
          <w:lang w:val="en" w:eastAsia="zh-CN" w:bidi="ar-SA"/>
        </w:rPr>
        <w:t>市中级人民法院</w:t>
      </w:r>
      <w:r>
        <w:rPr>
          <w:rFonts w:hint="eastAsia" w:ascii="黑体" w:hAnsi="黑体" w:eastAsia="黑体" w:cs="黑体"/>
          <w:b w:val="0"/>
          <w:bCs w:val="0"/>
          <w:color w:val="auto"/>
          <w:kern w:val="2"/>
          <w:sz w:val="32"/>
          <w:szCs w:val="32"/>
          <w:u w:val="none"/>
          <w:lang w:val="en" w:eastAsia="zh-CN" w:bidi="ar-SA"/>
        </w:rPr>
        <w:t>、</w:t>
      </w:r>
      <w:r>
        <w:rPr>
          <w:rFonts w:hint="eastAsia" w:ascii="黑体" w:hAnsi="黑体" w:eastAsia="黑体" w:cs="黑体"/>
          <w:b w:val="0"/>
          <w:bCs w:val="0"/>
          <w:color w:val="auto"/>
          <w:sz w:val="32"/>
          <w:szCs w:val="32"/>
          <w:u w:val="none"/>
          <w:lang w:val="en" w:eastAsia="zh-CN"/>
        </w:rPr>
        <w:t>人民银行上饶市中心支行</w:t>
      </w:r>
      <w:r>
        <w:rPr>
          <w:rFonts w:hint="default" w:ascii="黑体" w:hAnsi="黑体" w:eastAsia="黑体" w:cs="黑体"/>
          <w:b w:val="0"/>
          <w:bCs w:val="0"/>
          <w:color w:val="auto"/>
          <w:spacing w:val="-6"/>
          <w:kern w:val="2"/>
          <w:sz w:val="32"/>
          <w:szCs w:val="32"/>
          <w:u w:val="none"/>
          <w:lang w:val="en" w:eastAsia="zh-CN" w:bidi="ar-SA"/>
        </w:rPr>
        <w:t>、市政府金融办、上饶银保监分局、</w:t>
      </w:r>
      <w:r>
        <w:rPr>
          <w:rFonts w:hint="eastAsia" w:ascii="黑体" w:hAnsi="黑体" w:eastAsia="黑体" w:cs="黑体"/>
          <w:b w:val="0"/>
          <w:bCs w:val="0"/>
          <w:color w:val="auto"/>
          <w:spacing w:val="-6"/>
          <w:kern w:val="2"/>
          <w:sz w:val="32"/>
          <w:szCs w:val="32"/>
          <w:u w:val="none"/>
          <w:lang w:val="en" w:eastAsia="zh-CN" w:bidi="ar-SA"/>
        </w:rPr>
        <w:t>市审计局）</w:t>
      </w:r>
    </w:p>
    <w:p>
      <w:pPr>
        <w:keepNext w:val="0"/>
        <w:keepLines w:val="0"/>
        <w:pageBreakBefore w:val="0"/>
        <w:widowControl w:val="0"/>
        <w:kinsoku/>
        <w:wordWrap/>
        <w:overflowPunct w:val="0"/>
        <w:topLinePunct w:val="0"/>
        <w:autoSpaceDE w:val="0"/>
        <w:autoSpaceDN/>
        <w:bidi w:val="0"/>
        <w:adjustRightInd/>
        <w:snapToGrid/>
        <w:spacing w:line="560" w:lineRule="exact"/>
        <w:ind w:firstLine="640" w:firstLineChars="200"/>
        <w:jc w:val="both"/>
        <w:textAlignment w:val="auto"/>
        <w:rPr>
          <w:rFonts w:hint="eastAsia" w:ascii="宋体" w:hAnsi="宋体" w:eastAsia="楷体_GB2312"/>
          <w:b w:val="0"/>
          <w:bCs w:val="0"/>
          <w:color w:val="auto"/>
          <w:sz w:val="32"/>
          <w:szCs w:val="32"/>
          <w:u w:val="none"/>
        </w:rPr>
      </w:pPr>
      <w:r>
        <w:rPr>
          <w:rFonts w:hint="eastAsia" w:ascii="宋体" w:hAnsi="宋体" w:eastAsia="楷体_GB2312"/>
          <w:b w:val="0"/>
          <w:bCs w:val="0"/>
          <w:color w:val="auto"/>
          <w:sz w:val="32"/>
          <w:szCs w:val="32"/>
          <w:u w:val="none"/>
        </w:rPr>
        <w:t>（四）</w:t>
      </w:r>
      <w:r>
        <w:rPr>
          <w:rFonts w:hint="default" w:ascii="宋体" w:hAnsi="宋体" w:eastAsia="楷体_GB2312"/>
          <w:b w:val="0"/>
          <w:bCs w:val="0"/>
          <w:color w:val="auto"/>
          <w:sz w:val="32"/>
          <w:szCs w:val="32"/>
          <w:u w:val="none"/>
          <w:lang w:val="en"/>
        </w:rPr>
        <w:t>营造</w:t>
      </w:r>
      <w:r>
        <w:rPr>
          <w:rFonts w:hint="eastAsia" w:ascii="宋体" w:hAnsi="宋体" w:eastAsia="楷体_GB2312"/>
          <w:b w:val="0"/>
          <w:bCs w:val="0"/>
          <w:color w:val="auto"/>
          <w:sz w:val="32"/>
          <w:szCs w:val="32"/>
          <w:u w:val="none"/>
        </w:rPr>
        <w:t>更高水平的开放环境</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楷体_GB2312"/>
          <w:b w:val="0"/>
          <w:bCs w:val="0"/>
          <w:color w:val="auto"/>
          <w:sz w:val="32"/>
          <w:szCs w:val="32"/>
          <w:u w:val="none"/>
        </w:rPr>
      </w:pPr>
      <w:r>
        <w:rPr>
          <w:rFonts w:hint="default" w:ascii="Times New Roman" w:hAnsi="Times New Roman" w:eastAsia="仿宋_GB2312" w:cs="Times New Roman"/>
          <w:b w:val="0"/>
          <w:bCs w:val="0"/>
          <w:color w:val="auto"/>
          <w:sz w:val="32"/>
          <w:szCs w:val="32"/>
          <w:u w:val="none"/>
          <w:lang w:val="en-US" w:eastAsia="zh-CN"/>
        </w:rPr>
        <w:t>22</w:t>
      </w:r>
      <w:r>
        <w:rPr>
          <w:rFonts w:hint="eastAsia" w:ascii="仿宋_GB2312" w:hAnsi="仿宋_GB2312" w:eastAsia="仿宋_GB2312" w:cs="仿宋_GB2312"/>
          <w:b w:val="0"/>
          <w:bCs w:val="0"/>
          <w:color w:val="auto"/>
          <w:sz w:val="32"/>
          <w:szCs w:val="32"/>
          <w:u w:val="none"/>
          <w:lang w:eastAsia="zh-CN"/>
        </w:rPr>
        <w:t>.</w:t>
      </w:r>
      <w:r>
        <w:rPr>
          <w:rFonts w:hint="eastAsia" w:ascii="宋体" w:hAnsi="宋体" w:eastAsia="仿宋_GB2312" w:cs="Times New Roman"/>
          <w:b w:val="0"/>
          <w:bCs w:val="0"/>
          <w:color w:val="auto"/>
          <w:sz w:val="32"/>
          <w:szCs w:val="32"/>
          <w:u w:val="none"/>
        </w:rPr>
        <w:t>提升投资便利化水平。</w:t>
      </w:r>
      <w:r>
        <w:rPr>
          <w:rFonts w:hint="eastAsia" w:ascii="宋体" w:hAnsi="宋体" w:eastAsia="仿宋_GB2312" w:cs="Times New Roman"/>
          <w:b w:val="0"/>
          <w:bCs w:val="0"/>
          <w:color w:val="auto"/>
          <w:sz w:val="32"/>
          <w:szCs w:val="32"/>
          <w:u w:val="none"/>
          <w:lang w:val="en-US" w:eastAsia="zh-CN"/>
        </w:rPr>
        <w:t>全力做好国内招商引资工作，开展“招大商、促转化”项目攻坚活动，坚持</w:t>
      </w:r>
      <w:r>
        <w:rPr>
          <w:rFonts w:hint="eastAsia" w:ascii="宋体" w:hAnsi="宋体" w:eastAsia="仿宋_GB2312" w:cs="Times New Roman"/>
          <w:b w:val="0"/>
          <w:bCs w:val="0"/>
          <w:color w:val="auto"/>
          <w:sz w:val="32"/>
          <w:szCs w:val="32"/>
          <w:u w:val="none"/>
        </w:rPr>
        <w:t>“四抓”工作机制</w:t>
      </w:r>
      <w:r>
        <w:rPr>
          <w:rFonts w:hint="eastAsia" w:ascii="宋体" w:hAnsi="宋体" w:eastAsia="仿宋_GB2312" w:cs="Times New Roman"/>
          <w:b w:val="0"/>
          <w:bCs w:val="0"/>
          <w:color w:val="auto"/>
          <w:sz w:val="32"/>
          <w:szCs w:val="32"/>
          <w:u w:val="none"/>
          <w:lang w:eastAsia="zh-CN"/>
        </w:rPr>
        <w:t>，</w:t>
      </w:r>
      <w:r>
        <w:rPr>
          <w:rFonts w:hint="eastAsia" w:ascii="宋体" w:hAnsi="宋体" w:eastAsia="仿宋_GB2312" w:cs="Times New Roman"/>
          <w:b w:val="0"/>
          <w:bCs w:val="0"/>
          <w:color w:val="auto"/>
          <w:sz w:val="32"/>
          <w:szCs w:val="32"/>
          <w:u w:val="none"/>
          <w:lang w:val="en-US" w:eastAsia="zh-CN"/>
        </w:rPr>
        <w:t>建立投诉举报、合同承诺兑现制度，着力构建高效的政务环境、优惠的政策环境、公平的市场环境、亲清的政商环境，提升招商引资质量和水平，推动产业转型升级。全面落实外商投资准入前国民待遇加负面清单管理制度，确保支持企业发展的各项政策同等适用于外商投资企业。建立专业化国际招商团队，建设“一站式”外商投资办事平台，推行外资行政许可事项“一网通办”，依法依规在用地审批、人员跨境流动等方面给予便利。积极探索试行“极简审批”模式，在风险可控前提下，实行承诺准营。</w:t>
      </w:r>
      <w:r>
        <w:rPr>
          <w:rFonts w:hint="eastAsia" w:ascii="黑体" w:hAnsi="黑体" w:eastAsia="黑体" w:cs="黑体"/>
          <w:b w:val="0"/>
          <w:bCs w:val="0"/>
          <w:color w:val="auto"/>
          <w:sz w:val="32"/>
          <w:szCs w:val="32"/>
          <w:u w:val="none"/>
        </w:rPr>
        <w:t>（责任单位：</w:t>
      </w:r>
      <w:r>
        <w:rPr>
          <w:rFonts w:hint="eastAsia" w:ascii="黑体" w:hAnsi="黑体" w:eastAsia="黑体" w:cs="黑体"/>
          <w:b w:val="0"/>
          <w:bCs w:val="0"/>
          <w:color w:val="auto"/>
          <w:sz w:val="32"/>
          <w:szCs w:val="32"/>
          <w:u w:val="none"/>
          <w:lang w:val="en"/>
        </w:rPr>
        <w:t>市商务局</w:t>
      </w:r>
      <w:r>
        <w:rPr>
          <w:rFonts w:hint="eastAsia" w:ascii="黑体" w:hAnsi="黑体" w:eastAsia="黑体" w:cs="黑体"/>
          <w:b w:val="0"/>
          <w:bCs w:val="0"/>
          <w:color w:val="auto"/>
          <w:sz w:val="32"/>
          <w:szCs w:val="32"/>
          <w:u w:val="none"/>
        </w:rPr>
        <w:t>、</w:t>
      </w:r>
      <w:r>
        <w:rPr>
          <w:rFonts w:hint="eastAsia" w:ascii="黑体" w:hAnsi="黑体" w:eastAsia="黑体" w:cs="黑体"/>
          <w:b w:val="0"/>
          <w:bCs w:val="0"/>
          <w:color w:val="auto"/>
          <w:sz w:val="32"/>
          <w:szCs w:val="32"/>
          <w:u w:val="none"/>
          <w:lang w:val="en"/>
        </w:rPr>
        <w:t>市发改委</w:t>
      </w:r>
      <w:r>
        <w:rPr>
          <w:rFonts w:hint="eastAsia" w:ascii="黑体" w:hAnsi="黑体" w:eastAsia="黑体" w:cs="黑体"/>
          <w:b w:val="0"/>
          <w:bCs w:val="0"/>
          <w:color w:val="auto"/>
          <w:sz w:val="32"/>
          <w:szCs w:val="32"/>
          <w:u w:val="none"/>
        </w:rPr>
        <w:t>、</w:t>
      </w:r>
      <w:r>
        <w:rPr>
          <w:rFonts w:hint="eastAsia" w:ascii="黑体" w:hAnsi="黑体" w:eastAsia="黑体" w:cs="黑体"/>
          <w:b w:val="0"/>
          <w:bCs w:val="0"/>
          <w:color w:val="auto"/>
          <w:sz w:val="32"/>
          <w:szCs w:val="32"/>
          <w:u w:val="none"/>
          <w:lang w:val="en" w:eastAsia="zh-CN"/>
        </w:rPr>
        <w:t>市市场监管局</w:t>
      </w:r>
      <w:r>
        <w:rPr>
          <w:rFonts w:hint="eastAsia" w:ascii="黑体" w:hAnsi="黑体" w:eastAsia="黑体" w:cs="黑体"/>
          <w:b w:val="0"/>
          <w:bCs w:val="0"/>
          <w:color w:val="auto"/>
          <w:sz w:val="32"/>
          <w:szCs w:val="32"/>
          <w:u w:val="none"/>
        </w:rPr>
        <w:t>、</w:t>
      </w:r>
      <w:r>
        <w:rPr>
          <w:rFonts w:hint="eastAsia" w:ascii="黑体" w:hAnsi="黑体" w:eastAsia="黑体" w:cs="黑体"/>
          <w:b w:val="0"/>
          <w:bCs w:val="0"/>
          <w:color w:val="auto"/>
          <w:sz w:val="32"/>
          <w:szCs w:val="32"/>
          <w:u w:val="none"/>
          <w:lang w:val="en"/>
        </w:rPr>
        <w:t>市自然资源局</w:t>
      </w:r>
      <w:r>
        <w:rPr>
          <w:rFonts w:hint="eastAsia" w:ascii="黑体" w:hAnsi="黑体" w:eastAsia="黑体" w:cs="黑体"/>
          <w:b w:val="0"/>
          <w:bCs w:val="0"/>
          <w:color w:val="auto"/>
          <w:sz w:val="32"/>
          <w:szCs w:val="32"/>
          <w:u w:val="none"/>
        </w:rPr>
        <w:t>、</w:t>
      </w:r>
      <w:r>
        <w:rPr>
          <w:rFonts w:hint="eastAsia" w:ascii="黑体" w:hAnsi="黑体" w:eastAsia="黑体" w:cs="黑体"/>
          <w:b w:val="0"/>
          <w:bCs w:val="0"/>
          <w:color w:val="auto"/>
          <w:sz w:val="32"/>
          <w:szCs w:val="32"/>
          <w:u w:val="none"/>
          <w:lang w:val="en"/>
        </w:rPr>
        <w:t>市政务服务管理局</w:t>
      </w:r>
      <w:r>
        <w:rPr>
          <w:rFonts w:hint="eastAsia" w:ascii="黑体" w:hAnsi="黑体" w:eastAsia="黑体" w:cs="黑体"/>
          <w:b w:val="0"/>
          <w:bCs w:val="0"/>
          <w:color w:val="auto"/>
          <w:sz w:val="32"/>
          <w:szCs w:val="32"/>
          <w:u w:val="none"/>
        </w:rPr>
        <w:t>）</w:t>
      </w:r>
    </w:p>
    <w:p>
      <w:pPr>
        <w:keepNext w:val="0"/>
        <w:keepLines w:val="0"/>
        <w:pageBreakBefore w:val="0"/>
        <w:widowControl w:val="0"/>
        <w:kinsoku/>
        <w:wordWrap/>
        <w:overflowPunct w:val="0"/>
        <w:topLinePunct w:val="0"/>
        <w:autoSpaceDE w:val="0"/>
        <w:autoSpaceDN/>
        <w:bidi w:val="0"/>
        <w:adjustRightInd/>
        <w:snapToGrid/>
        <w:spacing w:line="560" w:lineRule="exact"/>
        <w:ind w:firstLine="640" w:firstLineChars="200"/>
        <w:jc w:val="both"/>
        <w:textAlignment w:val="auto"/>
        <w:rPr>
          <w:rFonts w:hint="eastAsia" w:ascii="黑体" w:hAnsi="黑体" w:eastAsia="黑体" w:cs="黑体"/>
          <w:b w:val="0"/>
          <w:bCs w:val="0"/>
          <w:color w:val="auto"/>
          <w:sz w:val="32"/>
          <w:szCs w:val="32"/>
          <w:u w:val="none"/>
        </w:rPr>
      </w:pPr>
      <w:r>
        <w:rPr>
          <w:rFonts w:hint="default" w:ascii="Times New Roman" w:hAnsi="Times New Roman" w:eastAsia="仿宋_GB2312" w:cs="Times New Roman"/>
          <w:b w:val="0"/>
          <w:bCs w:val="0"/>
          <w:color w:val="auto"/>
          <w:sz w:val="32"/>
          <w:szCs w:val="32"/>
          <w:u w:val="none"/>
          <w:lang w:val="en-US" w:eastAsia="zh-CN"/>
        </w:rPr>
        <w:t>23</w:t>
      </w:r>
      <w:r>
        <w:rPr>
          <w:rFonts w:hint="eastAsia" w:ascii="宋体" w:hAnsi="宋体" w:eastAsia="仿宋_GB2312"/>
          <w:b w:val="0"/>
          <w:bCs w:val="0"/>
          <w:color w:val="auto"/>
          <w:sz w:val="32"/>
          <w:szCs w:val="32"/>
          <w:u w:val="none"/>
          <w:lang w:eastAsia="zh-CN"/>
        </w:rPr>
        <w:t>.</w:t>
      </w:r>
      <w:r>
        <w:rPr>
          <w:rFonts w:hint="eastAsia" w:ascii="宋体" w:hAnsi="宋体" w:eastAsia="仿宋_GB2312"/>
          <w:b w:val="0"/>
          <w:bCs w:val="0"/>
          <w:color w:val="auto"/>
          <w:sz w:val="32"/>
          <w:szCs w:val="32"/>
          <w:u w:val="none"/>
        </w:rPr>
        <w:t>提升贸易便利化水平。</w:t>
      </w:r>
      <w:r>
        <w:rPr>
          <w:rFonts w:hint="default" w:ascii="宋体" w:hAnsi="宋体" w:eastAsia="仿宋_GB2312"/>
          <w:b w:val="0"/>
          <w:bCs w:val="0"/>
          <w:color w:val="auto"/>
          <w:sz w:val="32"/>
          <w:szCs w:val="32"/>
          <w:u w:val="none"/>
          <w:lang w:val="en"/>
        </w:rPr>
        <w:t>积极学习借鉴</w:t>
      </w:r>
      <w:r>
        <w:rPr>
          <w:rFonts w:hint="eastAsia" w:ascii="宋体" w:hAnsi="宋体" w:eastAsia="仿宋_GB2312"/>
          <w:b w:val="0"/>
          <w:bCs w:val="0"/>
          <w:color w:val="auto"/>
          <w:sz w:val="32"/>
          <w:szCs w:val="32"/>
          <w:u w:val="none"/>
        </w:rPr>
        <w:t>自贸试验区改革试点</w:t>
      </w:r>
      <w:r>
        <w:rPr>
          <w:rFonts w:hint="eastAsia" w:ascii="宋体" w:hAnsi="宋体" w:eastAsia="仿宋_GB2312" w:cs="Times New Roman"/>
          <w:b w:val="0"/>
          <w:bCs w:val="0"/>
          <w:color w:val="auto"/>
          <w:sz w:val="32"/>
          <w:szCs w:val="32"/>
          <w:u w:val="none"/>
        </w:rPr>
        <w:t>经验，实</w:t>
      </w:r>
      <w:r>
        <w:rPr>
          <w:rFonts w:hint="eastAsia" w:ascii="宋体" w:hAnsi="宋体" w:eastAsia="仿宋_GB2312"/>
          <w:b w:val="0"/>
          <w:bCs w:val="0"/>
          <w:color w:val="auto"/>
          <w:sz w:val="32"/>
          <w:szCs w:val="32"/>
          <w:u w:val="none"/>
        </w:rPr>
        <w:t>行“两类通关、两区优化”等制度创新。精细化推进口岸三同试点，稳定开行铁海联运班列，提升多式联运便利化水平。加强国际贸易“单一窗口”建设，深入推进进出口货物“两步申报</w:t>
      </w:r>
      <w:r>
        <w:rPr>
          <w:rFonts w:hint="eastAsia" w:ascii="宋体" w:hAnsi="宋体"/>
          <w:b w:val="0"/>
          <w:bCs w:val="0"/>
          <w:color w:val="auto"/>
          <w:sz w:val="32"/>
          <w:szCs w:val="32"/>
          <w:u w:val="none"/>
        </w:rPr>
        <w:t>+</w:t>
      </w:r>
      <w:r>
        <w:rPr>
          <w:rFonts w:hint="eastAsia" w:ascii="宋体" w:hAnsi="宋体" w:eastAsia="仿宋_GB2312"/>
          <w:b w:val="0"/>
          <w:bCs w:val="0"/>
          <w:color w:val="auto"/>
          <w:sz w:val="32"/>
          <w:szCs w:val="32"/>
          <w:u w:val="none"/>
        </w:rPr>
        <w:t>提前申报”模式，推行进口货物“船边直提”和出口货物“抵港直装”。</w:t>
      </w:r>
      <w:r>
        <w:rPr>
          <w:rFonts w:hint="eastAsia" w:ascii="宋体" w:hAnsi="宋体" w:eastAsia="仿宋_GB2312"/>
          <w:b w:val="0"/>
          <w:bCs w:val="0"/>
          <w:color w:val="auto"/>
          <w:sz w:val="32"/>
          <w:szCs w:val="32"/>
          <w:u w:val="none"/>
          <w:lang w:val="en-US" w:eastAsia="zh-CN"/>
        </w:rPr>
        <w:t>建立口岸通关意见投诉反馈机制，协调各口岸查验单位通过口岸现场、“单一窗口”平台公布通关服务热线，回应解决进出口相关企业提出的意见和建议，改善企业通关体验。落实出口退税、出口信贷、信用保险等政策，支持进出口市场多元化，扶持中小微外贸企业发展。支持更多符合条件的银行提供跨境电商结售汇服务，缩短真实性审核时间，加快资金结算速度。优化风险布控规则，推动降低守法企业和低风险商品查验率。</w:t>
      </w:r>
      <w:r>
        <w:rPr>
          <w:rFonts w:hint="eastAsia" w:ascii="宋体" w:hAnsi="宋体" w:eastAsia="仿宋_GB2312" w:cs="Times New Roman"/>
          <w:b w:val="0"/>
          <w:bCs w:val="0"/>
          <w:color w:val="auto"/>
          <w:sz w:val="32"/>
          <w:szCs w:val="32"/>
          <w:u w:val="none"/>
          <w:lang w:val="en-US" w:eastAsia="zh-CN"/>
        </w:rPr>
        <w:t>加快出口退税进度，将正常出口退税业务平均办理时间压减至</w:t>
      </w:r>
      <w:r>
        <w:rPr>
          <w:rFonts w:hint="default" w:ascii="Times New Roman" w:hAnsi="Times New Roman" w:eastAsia="仿宋_GB2312" w:cs="Times New Roman"/>
          <w:b w:val="0"/>
          <w:bCs w:val="0"/>
          <w:color w:val="auto"/>
          <w:sz w:val="32"/>
          <w:szCs w:val="32"/>
          <w:u w:val="none"/>
          <w:lang w:val="en-US" w:eastAsia="zh-CN"/>
        </w:rPr>
        <w:t>5</w:t>
      </w:r>
      <w:r>
        <w:rPr>
          <w:rFonts w:hint="eastAsia" w:ascii="宋体" w:hAnsi="宋体" w:eastAsia="仿宋_GB2312" w:cs="Times New Roman"/>
          <w:b w:val="0"/>
          <w:bCs w:val="0"/>
          <w:color w:val="auto"/>
          <w:sz w:val="32"/>
          <w:szCs w:val="32"/>
          <w:u w:val="none"/>
          <w:lang w:val="en-US" w:eastAsia="zh-CN"/>
        </w:rPr>
        <w:t>个工作日以内，设立出口退税周转金，加大对转回本地出口外贸企业的支持力度，推进跨境电子商务综合试验区建设，引进一批优秀跨境电子</w:t>
      </w:r>
      <w:r>
        <w:rPr>
          <w:rFonts w:hint="eastAsia" w:ascii="宋体" w:hAnsi="宋体" w:eastAsia="仿宋_GB2312"/>
          <w:b w:val="0"/>
          <w:bCs w:val="0"/>
          <w:color w:val="auto"/>
          <w:sz w:val="32"/>
          <w:szCs w:val="32"/>
          <w:u w:val="none"/>
          <w:lang w:val="en-US" w:eastAsia="zh-CN"/>
        </w:rPr>
        <w:t>商务企业入驻。</w:t>
      </w:r>
      <w:r>
        <w:rPr>
          <w:rFonts w:hint="eastAsia" w:ascii="黑体" w:hAnsi="黑体" w:eastAsia="黑体" w:cs="黑体"/>
          <w:b w:val="0"/>
          <w:bCs w:val="0"/>
          <w:color w:val="auto"/>
          <w:sz w:val="32"/>
          <w:szCs w:val="32"/>
          <w:u w:val="none"/>
        </w:rPr>
        <w:t>（责任单位：</w:t>
      </w:r>
      <w:r>
        <w:rPr>
          <w:rFonts w:hint="default" w:ascii="黑体" w:hAnsi="黑体" w:eastAsia="黑体" w:cs="黑体"/>
          <w:b w:val="0"/>
          <w:bCs w:val="0"/>
          <w:color w:val="auto"/>
          <w:sz w:val="32"/>
          <w:szCs w:val="32"/>
          <w:u w:val="none"/>
          <w:lang w:val="en"/>
        </w:rPr>
        <w:t>市商务局</w:t>
      </w:r>
      <w:r>
        <w:rPr>
          <w:rFonts w:hint="eastAsia" w:ascii="黑体" w:hAnsi="黑体" w:eastAsia="黑体" w:cs="黑体"/>
          <w:b w:val="0"/>
          <w:bCs w:val="0"/>
          <w:color w:val="auto"/>
          <w:sz w:val="32"/>
          <w:szCs w:val="32"/>
          <w:u w:val="none"/>
        </w:rPr>
        <w:t>、</w:t>
      </w:r>
      <w:r>
        <w:rPr>
          <w:rFonts w:hint="default" w:ascii="黑体" w:hAnsi="黑体" w:eastAsia="黑体" w:cs="黑体"/>
          <w:b w:val="0"/>
          <w:bCs w:val="0"/>
          <w:color w:val="auto"/>
          <w:sz w:val="32"/>
          <w:szCs w:val="32"/>
          <w:u w:val="none"/>
          <w:lang w:val="en"/>
        </w:rPr>
        <w:t>上饶</w:t>
      </w:r>
      <w:r>
        <w:rPr>
          <w:rFonts w:hint="eastAsia" w:ascii="黑体" w:hAnsi="黑体" w:eastAsia="黑体" w:cs="黑体"/>
          <w:b w:val="0"/>
          <w:bCs w:val="0"/>
          <w:color w:val="auto"/>
          <w:sz w:val="32"/>
          <w:szCs w:val="32"/>
          <w:u w:val="none"/>
        </w:rPr>
        <w:t>海关、</w:t>
      </w:r>
      <w:r>
        <w:rPr>
          <w:rFonts w:hint="default" w:ascii="黑体" w:hAnsi="黑体" w:eastAsia="黑体" w:cs="黑体"/>
          <w:b w:val="0"/>
          <w:bCs w:val="0"/>
          <w:color w:val="auto"/>
          <w:sz w:val="32"/>
          <w:szCs w:val="32"/>
          <w:u w:val="none"/>
          <w:lang w:val="en"/>
        </w:rPr>
        <w:t>市财政局</w:t>
      </w:r>
      <w:r>
        <w:rPr>
          <w:rFonts w:hint="eastAsia" w:ascii="黑体" w:hAnsi="黑体" w:eastAsia="黑体" w:cs="黑体"/>
          <w:b w:val="0"/>
          <w:bCs w:val="0"/>
          <w:color w:val="auto"/>
          <w:sz w:val="32"/>
          <w:szCs w:val="32"/>
          <w:u w:val="none"/>
        </w:rPr>
        <w:t>、</w:t>
      </w:r>
      <w:r>
        <w:rPr>
          <w:rFonts w:hint="default" w:ascii="黑体" w:hAnsi="黑体" w:eastAsia="黑体" w:cs="黑体"/>
          <w:b w:val="0"/>
          <w:bCs w:val="0"/>
          <w:color w:val="auto"/>
          <w:sz w:val="32"/>
          <w:szCs w:val="32"/>
          <w:u w:val="none"/>
          <w:lang w:val="en"/>
        </w:rPr>
        <w:t>市发改委</w:t>
      </w:r>
      <w:r>
        <w:rPr>
          <w:rFonts w:hint="eastAsia" w:ascii="黑体" w:hAnsi="黑体" w:eastAsia="黑体" w:cs="黑体"/>
          <w:b w:val="0"/>
          <w:bCs w:val="0"/>
          <w:color w:val="auto"/>
          <w:sz w:val="32"/>
          <w:szCs w:val="32"/>
          <w:u w:val="none"/>
        </w:rPr>
        <w:t>、</w:t>
      </w:r>
      <w:r>
        <w:rPr>
          <w:rFonts w:hint="default" w:ascii="黑体" w:hAnsi="黑体" w:eastAsia="黑体" w:cs="黑体"/>
          <w:b w:val="0"/>
          <w:bCs w:val="0"/>
          <w:color w:val="auto"/>
          <w:sz w:val="32"/>
          <w:szCs w:val="32"/>
          <w:u w:val="none"/>
          <w:lang w:val="en"/>
        </w:rPr>
        <w:t>市交通运输局</w:t>
      </w:r>
      <w:r>
        <w:rPr>
          <w:rFonts w:hint="eastAsia" w:ascii="黑体" w:hAnsi="黑体" w:eastAsia="黑体" w:cs="黑体"/>
          <w:b w:val="0"/>
          <w:bCs w:val="0"/>
          <w:color w:val="auto"/>
          <w:sz w:val="32"/>
          <w:szCs w:val="32"/>
          <w:u w:val="none"/>
        </w:rPr>
        <w:t>、</w:t>
      </w:r>
      <w:r>
        <w:rPr>
          <w:rFonts w:hint="eastAsia" w:ascii="黑体" w:hAnsi="黑体" w:eastAsia="黑体" w:cs="黑体"/>
          <w:b w:val="0"/>
          <w:bCs w:val="0"/>
          <w:color w:val="auto"/>
          <w:sz w:val="32"/>
          <w:szCs w:val="32"/>
          <w:u w:val="none"/>
          <w:lang w:val="en" w:eastAsia="zh-CN"/>
        </w:rPr>
        <w:t>市市场监管局</w:t>
      </w:r>
      <w:r>
        <w:rPr>
          <w:rFonts w:hint="eastAsia" w:ascii="黑体" w:hAnsi="黑体" w:eastAsia="黑体" w:cs="黑体"/>
          <w:b w:val="0"/>
          <w:bCs w:val="0"/>
          <w:color w:val="auto"/>
          <w:sz w:val="32"/>
          <w:szCs w:val="32"/>
          <w:u w:val="none"/>
        </w:rPr>
        <w:t>）</w:t>
      </w:r>
    </w:p>
    <w:p>
      <w:pPr>
        <w:keepNext w:val="0"/>
        <w:keepLines w:val="0"/>
        <w:pageBreakBefore w:val="0"/>
        <w:widowControl w:val="0"/>
        <w:kinsoku/>
        <w:wordWrap/>
        <w:overflowPunct w:val="0"/>
        <w:topLinePunct w:val="0"/>
        <w:autoSpaceDE w:val="0"/>
        <w:autoSpaceDN/>
        <w:bidi w:val="0"/>
        <w:adjustRightInd/>
        <w:snapToGrid/>
        <w:spacing w:line="560" w:lineRule="exact"/>
        <w:ind w:firstLine="640" w:firstLineChars="200"/>
        <w:jc w:val="both"/>
        <w:textAlignment w:val="auto"/>
        <w:rPr>
          <w:rFonts w:hint="eastAsia" w:ascii="黑体" w:hAnsi="黑体" w:eastAsia="黑体" w:cs="黑体"/>
          <w:b w:val="0"/>
          <w:bCs w:val="0"/>
          <w:color w:val="auto"/>
          <w:sz w:val="32"/>
          <w:szCs w:val="32"/>
          <w:u w:val="none"/>
        </w:rPr>
      </w:pPr>
      <w:r>
        <w:rPr>
          <w:rFonts w:hint="default" w:ascii="Times New Roman" w:hAnsi="Times New Roman" w:eastAsia="仿宋_GB2312" w:cs="Times New Roman"/>
          <w:b w:val="0"/>
          <w:bCs w:val="0"/>
          <w:color w:val="auto"/>
          <w:sz w:val="32"/>
          <w:szCs w:val="32"/>
          <w:u w:val="none"/>
          <w:lang w:val="en-US" w:eastAsia="zh-CN"/>
        </w:rPr>
        <w:t>24</w:t>
      </w:r>
      <w:r>
        <w:rPr>
          <w:rFonts w:hint="eastAsia" w:ascii="宋体" w:hAnsi="宋体" w:eastAsia="仿宋_GB2312"/>
          <w:b w:val="0"/>
          <w:bCs w:val="0"/>
          <w:color w:val="auto"/>
          <w:sz w:val="32"/>
          <w:szCs w:val="32"/>
          <w:u w:val="none"/>
          <w:lang w:eastAsia="zh-CN"/>
        </w:rPr>
        <w:t>.</w:t>
      </w:r>
      <w:r>
        <w:rPr>
          <w:rFonts w:hint="eastAsia" w:ascii="宋体" w:hAnsi="宋体" w:eastAsia="仿宋_GB2312"/>
          <w:b w:val="0"/>
          <w:bCs w:val="0"/>
          <w:color w:val="auto"/>
          <w:sz w:val="32"/>
          <w:szCs w:val="32"/>
          <w:u w:val="none"/>
        </w:rPr>
        <w:t>优化涉外企业管理服务。加强涉外商事法律服务</w:t>
      </w:r>
      <w:r>
        <w:rPr>
          <w:rFonts w:hint="default" w:ascii="宋体" w:hAnsi="宋体"/>
          <w:b w:val="0"/>
          <w:bCs w:val="0"/>
          <w:color w:val="auto"/>
          <w:sz w:val="32"/>
          <w:szCs w:val="32"/>
          <w:u w:val="none"/>
          <w:lang w:val="en"/>
        </w:rPr>
        <w:t>，</w:t>
      </w:r>
      <w:r>
        <w:rPr>
          <w:rFonts w:hint="eastAsia" w:ascii="宋体" w:hAnsi="宋体" w:eastAsia="仿宋_GB2312"/>
          <w:b w:val="0"/>
          <w:bCs w:val="0"/>
          <w:color w:val="auto"/>
          <w:sz w:val="32"/>
          <w:szCs w:val="32"/>
          <w:u w:val="none"/>
        </w:rPr>
        <w:t>建设“一站式”多元解纷机制</w:t>
      </w:r>
      <w:r>
        <w:rPr>
          <w:rFonts w:hint="default" w:ascii="宋体" w:hAnsi="宋体"/>
          <w:b w:val="0"/>
          <w:bCs w:val="0"/>
          <w:color w:val="auto"/>
          <w:sz w:val="32"/>
          <w:szCs w:val="32"/>
          <w:u w:val="none"/>
          <w:lang w:val="en"/>
        </w:rPr>
        <w:t>，</w:t>
      </w:r>
      <w:r>
        <w:rPr>
          <w:rFonts w:hint="eastAsia" w:ascii="宋体" w:hAnsi="宋体" w:eastAsia="仿宋_GB2312"/>
          <w:b w:val="0"/>
          <w:bCs w:val="0"/>
          <w:color w:val="auto"/>
          <w:sz w:val="32"/>
          <w:szCs w:val="32"/>
          <w:u w:val="none"/>
        </w:rPr>
        <w:t>为国际商事纠纷提供多元、高效、便捷解纷渠道。</w:t>
      </w:r>
      <w:r>
        <w:rPr>
          <w:rFonts w:hint="eastAsia" w:ascii="宋体" w:hAnsi="宋体" w:eastAsia="仿宋_GB2312"/>
          <w:b w:val="0"/>
          <w:bCs w:val="0"/>
          <w:color w:val="auto"/>
          <w:sz w:val="32"/>
          <w:szCs w:val="32"/>
          <w:u w:val="none"/>
          <w:lang w:val="en-US" w:eastAsia="zh-CN"/>
        </w:rPr>
        <w:t>加强外资企业和项目服务保障，畅通政企沟通渠道，建立健全外商投资企业投诉工作机制。</w:t>
      </w:r>
      <w:r>
        <w:rPr>
          <w:rFonts w:hint="eastAsia" w:ascii="黑体" w:hAnsi="黑体" w:eastAsia="黑体" w:cs="黑体"/>
          <w:b w:val="0"/>
          <w:bCs w:val="0"/>
          <w:color w:val="auto"/>
          <w:sz w:val="32"/>
          <w:szCs w:val="32"/>
          <w:u w:val="none"/>
        </w:rPr>
        <w:t>（责任单位：</w:t>
      </w:r>
      <w:r>
        <w:rPr>
          <w:rFonts w:hint="default" w:ascii="黑体" w:hAnsi="黑体" w:eastAsia="黑体" w:cs="黑体"/>
          <w:b w:val="0"/>
          <w:bCs w:val="0"/>
          <w:color w:val="auto"/>
          <w:sz w:val="32"/>
          <w:szCs w:val="32"/>
          <w:u w:val="none"/>
          <w:lang w:val="en"/>
        </w:rPr>
        <w:t>市商务局</w:t>
      </w:r>
      <w:r>
        <w:rPr>
          <w:rFonts w:hint="eastAsia" w:ascii="黑体" w:hAnsi="黑体" w:eastAsia="黑体" w:cs="黑体"/>
          <w:b w:val="0"/>
          <w:bCs w:val="0"/>
          <w:color w:val="auto"/>
          <w:sz w:val="32"/>
          <w:szCs w:val="32"/>
          <w:u w:val="none"/>
        </w:rPr>
        <w:t>、</w:t>
      </w:r>
      <w:r>
        <w:rPr>
          <w:rFonts w:hint="default" w:ascii="黑体" w:hAnsi="黑体" w:eastAsia="黑体" w:cs="黑体"/>
          <w:b w:val="0"/>
          <w:bCs w:val="0"/>
          <w:color w:val="auto"/>
          <w:sz w:val="32"/>
          <w:szCs w:val="32"/>
          <w:u w:val="none"/>
          <w:lang w:val="en"/>
        </w:rPr>
        <w:t>上饶</w:t>
      </w:r>
      <w:r>
        <w:rPr>
          <w:rFonts w:hint="eastAsia" w:ascii="黑体" w:hAnsi="黑体" w:eastAsia="黑体" w:cs="黑体"/>
          <w:b w:val="0"/>
          <w:bCs w:val="0"/>
          <w:color w:val="auto"/>
          <w:sz w:val="32"/>
          <w:szCs w:val="32"/>
          <w:u w:val="none"/>
        </w:rPr>
        <w:t>海关、</w:t>
      </w:r>
      <w:r>
        <w:rPr>
          <w:rFonts w:hint="default" w:ascii="黑体" w:hAnsi="黑体" w:eastAsia="黑体" w:cs="黑体"/>
          <w:b w:val="0"/>
          <w:bCs w:val="0"/>
          <w:color w:val="auto"/>
          <w:sz w:val="32"/>
          <w:szCs w:val="32"/>
          <w:u w:val="none"/>
          <w:lang w:val="en"/>
        </w:rPr>
        <w:t>市中级人民法院</w:t>
      </w:r>
      <w:r>
        <w:rPr>
          <w:rFonts w:hint="eastAsia" w:ascii="黑体" w:hAnsi="黑体" w:eastAsia="黑体" w:cs="黑体"/>
          <w:b w:val="0"/>
          <w:bCs w:val="0"/>
          <w:color w:val="auto"/>
          <w:sz w:val="32"/>
          <w:szCs w:val="32"/>
          <w:u w:val="none"/>
        </w:rPr>
        <w:t>、</w:t>
      </w:r>
      <w:r>
        <w:rPr>
          <w:rFonts w:hint="default" w:ascii="黑体" w:hAnsi="黑体" w:eastAsia="黑体" w:cs="黑体"/>
          <w:b w:val="0"/>
          <w:bCs w:val="0"/>
          <w:color w:val="auto"/>
          <w:sz w:val="32"/>
          <w:szCs w:val="32"/>
          <w:u w:val="none"/>
          <w:lang w:val="en"/>
        </w:rPr>
        <w:t>市</w:t>
      </w:r>
      <w:r>
        <w:rPr>
          <w:rFonts w:hint="eastAsia" w:ascii="黑体" w:hAnsi="黑体" w:eastAsia="黑体" w:cs="黑体"/>
          <w:b w:val="0"/>
          <w:bCs w:val="0"/>
          <w:color w:val="auto"/>
          <w:sz w:val="32"/>
          <w:szCs w:val="32"/>
          <w:u w:val="none"/>
        </w:rPr>
        <w:t>委组织部、</w:t>
      </w:r>
      <w:r>
        <w:rPr>
          <w:rFonts w:hint="default" w:ascii="黑体" w:hAnsi="黑体" w:eastAsia="黑体" w:cs="黑体"/>
          <w:b w:val="0"/>
          <w:bCs w:val="0"/>
          <w:color w:val="auto"/>
          <w:sz w:val="32"/>
          <w:szCs w:val="32"/>
          <w:u w:val="none"/>
          <w:lang w:val="en"/>
        </w:rPr>
        <w:t>市人社局</w:t>
      </w:r>
      <w:r>
        <w:rPr>
          <w:rFonts w:hint="eastAsia" w:ascii="黑体" w:hAnsi="黑体" w:eastAsia="黑体" w:cs="黑体"/>
          <w:b w:val="0"/>
          <w:bCs w:val="0"/>
          <w:color w:val="auto"/>
          <w:sz w:val="32"/>
          <w:szCs w:val="32"/>
          <w:u w:val="none"/>
        </w:rPr>
        <w:t>、</w:t>
      </w:r>
      <w:r>
        <w:rPr>
          <w:rFonts w:hint="default" w:ascii="黑体" w:hAnsi="黑体" w:eastAsia="黑体" w:cs="黑体"/>
          <w:b w:val="0"/>
          <w:bCs w:val="0"/>
          <w:color w:val="auto"/>
          <w:sz w:val="32"/>
          <w:szCs w:val="32"/>
          <w:u w:val="none"/>
          <w:lang w:val="en"/>
        </w:rPr>
        <w:t>市科技局</w:t>
      </w:r>
      <w:r>
        <w:rPr>
          <w:rFonts w:hint="eastAsia" w:ascii="黑体" w:hAnsi="黑体" w:eastAsia="黑体" w:cs="黑体"/>
          <w:b w:val="0"/>
          <w:bCs w:val="0"/>
          <w:color w:val="auto"/>
          <w:sz w:val="32"/>
          <w:szCs w:val="32"/>
          <w:u w:val="none"/>
        </w:rPr>
        <w:t>）</w:t>
      </w:r>
    </w:p>
    <w:p>
      <w:pPr>
        <w:keepNext w:val="0"/>
        <w:keepLines w:val="0"/>
        <w:pageBreakBefore w:val="0"/>
        <w:widowControl w:val="0"/>
        <w:kinsoku/>
        <w:wordWrap/>
        <w:overflowPunct w:val="0"/>
        <w:topLinePunct w:val="0"/>
        <w:autoSpaceDE w:val="0"/>
        <w:autoSpaceDN/>
        <w:bidi w:val="0"/>
        <w:adjustRightInd/>
        <w:snapToGrid/>
        <w:spacing w:line="560" w:lineRule="exact"/>
        <w:ind w:firstLine="640" w:firstLineChars="200"/>
        <w:jc w:val="both"/>
        <w:textAlignment w:val="auto"/>
        <w:rPr>
          <w:rFonts w:hint="eastAsia" w:ascii="宋体" w:hAnsi="宋体" w:eastAsia="楷体_GB2312"/>
          <w:b w:val="0"/>
          <w:bCs w:val="0"/>
          <w:color w:val="auto"/>
          <w:sz w:val="32"/>
          <w:szCs w:val="32"/>
          <w:u w:val="none"/>
        </w:rPr>
      </w:pPr>
      <w:r>
        <w:rPr>
          <w:rFonts w:hint="eastAsia" w:ascii="宋体" w:hAnsi="宋体" w:eastAsia="楷体_GB2312"/>
          <w:b w:val="0"/>
          <w:bCs w:val="0"/>
          <w:color w:val="auto"/>
          <w:sz w:val="32"/>
          <w:szCs w:val="32"/>
          <w:u w:val="none"/>
        </w:rPr>
        <w:t>（五）</w:t>
      </w:r>
      <w:r>
        <w:rPr>
          <w:rFonts w:hint="default" w:ascii="宋体" w:hAnsi="宋体" w:eastAsia="楷体_GB2312"/>
          <w:b w:val="0"/>
          <w:bCs w:val="0"/>
          <w:color w:val="auto"/>
          <w:sz w:val="32"/>
          <w:szCs w:val="32"/>
          <w:u w:val="none"/>
          <w:lang w:val="en"/>
        </w:rPr>
        <w:t>营造</w:t>
      </w:r>
      <w:r>
        <w:rPr>
          <w:rFonts w:hint="eastAsia" w:ascii="宋体" w:hAnsi="宋体" w:eastAsia="楷体_GB2312"/>
          <w:b w:val="0"/>
          <w:bCs w:val="0"/>
          <w:color w:val="auto"/>
          <w:sz w:val="32"/>
          <w:szCs w:val="32"/>
          <w:u w:val="none"/>
        </w:rPr>
        <w:t>包容创新的人文环境</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b w:val="0"/>
          <w:bCs w:val="0"/>
          <w:color w:val="auto"/>
          <w:kern w:val="2"/>
          <w:sz w:val="32"/>
          <w:szCs w:val="32"/>
          <w:u w:val="none"/>
          <w:lang w:val="en-US" w:eastAsia="zh-CN" w:bidi="ar-SA"/>
        </w:rPr>
      </w:pPr>
      <w:r>
        <w:rPr>
          <w:rFonts w:hint="default" w:ascii="Times New Roman" w:hAnsi="Times New Roman" w:eastAsia="仿宋_GB2312" w:cs="Times New Roman"/>
          <w:b w:val="0"/>
          <w:bCs w:val="0"/>
          <w:color w:val="auto"/>
          <w:sz w:val="32"/>
          <w:szCs w:val="32"/>
          <w:u w:val="none"/>
          <w:lang w:val="en-US" w:eastAsia="zh-CN"/>
        </w:rPr>
        <w:t>25</w:t>
      </w:r>
      <w:r>
        <w:rPr>
          <w:rFonts w:hint="eastAsia" w:eastAsia="仿宋_GB2312"/>
          <w:b w:val="0"/>
          <w:bCs w:val="0"/>
          <w:color w:val="auto"/>
          <w:sz w:val="32"/>
          <w:szCs w:val="32"/>
          <w:u w:val="none"/>
          <w:lang w:eastAsia="zh-CN"/>
        </w:rPr>
        <w:t>.</w:t>
      </w:r>
      <w:r>
        <w:rPr>
          <w:rFonts w:hint="eastAsia" w:ascii="宋体" w:hAnsi="宋体" w:eastAsia="仿宋_GB2312"/>
          <w:b w:val="0"/>
          <w:bCs w:val="0"/>
          <w:color w:val="auto"/>
          <w:sz w:val="32"/>
          <w:szCs w:val="32"/>
          <w:u w:val="none"/>
        </w:rPr>
        <w:t>加大创新创业支持力度。积极争创</w:t>
      </w:r>
      <w:r>
        <w:rPr>
          <w:rFonts w:hint="eastAsia" w:ascii="宋体" w:hAnsi="宋体" w:eastAsia="仿宋_GB2312"/>
          <w:b w:val="0"/>
          <w:bCs w:val="0"/>
          <w:color w:val="auto"/>
          <w:sz w:val="32"/>
          <w:szCs w:val="32"/>
          <w:u w:val="none"/>
          <w:lang w:eastAsia="zh-CN"/>
        </w:rPr>
        <w:t>国家级、省级</w:t>
      </w:r>
      <w:r>
        <w:rPr>
          <w:rFonts w:hint="eastAsia" w:ascii="宋体" w:hAnsi="宋体" w:eastAsia="仿宋_GB2312"/>
          <w:b w:val="0"/>
          <w:bCs w:val="0"/>
          <w:color w:val="auto"/>
          <w:sz w:val="32"/>
          <w:szCs w:val="32"/>
          <w:u w:val="none"/>
        </w:rPr>
        <w:t>创新平台</w:t>
      </w:r>
      <w:r>
        <w:rPr>
          <w:rFonts w:hint="eastAsia" w:ascii="宋体" w:hAnsi="宋体" w:eastAsia="仿宋_GB2312"/>
          <w:b w:val="0"/>
          <w:bCs w:val="0"/>
          <w:color w:val="auto"/>
          <w:sz w:val="32"/>
          <w:szCs w:val="32"/>
          <w:u w:val="none"/>
          <w:lang w:eastAsia="zh-CN"/>
        </w:rPr>
        <w:t>。</w:t>
      </w:r>
      <w:r>
        <w:rPr>
          <w:rFonts w:hint="eastAsia" w:ascii="宋体" w:hAnsi="宋体" w:eastAsia="仿宋_GB2312"/>
          <w:b w:val="0"/>
          <w:bCs w:val="0"/>
          <w:color w:val="auto"/>
          <w:sz w:val="32"/>
          <w:szCs w:val="32"/>
          <w:u w:val="none"/>
        </w:rPr>
        <w:t>完善</w:t>
      </w:r>
      <w:r>
        <w:rPr>
          <w:rFonts w:hint="eastAsia" w:ascii="宋体" w:hAnsi="宋体" w:eastAsia="仿宋_GB2312"/>
          <w:b w:val="0"/>
          <w:bCs w:val="0"/>
          <w:color w:val="auto"/>
          <w:sz w:val="32"/>
          <w:szCs w:val="32"/>
          <w:u w:val="none"/>
          <w:lang w:eastAsia="zh-CN"/>
        </w:rPr>
        <w:t>市</w:t>
      </w:r>
      <w:r>
        <w:rPr>
          <w:rFonts w:hint="eastAsia" w:ascii="宋体" w:hAnsi="宋体" w:eastAsia="仿宋_GB2312"/>
          <w:b w:val="0"/>
          <w:bCs w:val="0"/>
          <w:color w:val="auto"/>
          <w:sz w:val="32"/>
          <w:szCs w:val="32"/>
          <w:u w:val="none"/>
        </w:rPr>
        <w:t>级财政科研项目资金管理</w:t>
      </w:r>
      <w:r>
        <w:rPr>
          <w:rFonts w:hint="eastAsia" w:ascii="宋体" w:hAnsi="宋体" w:eastAsia="仿宋_GB2312"/>
          <w:b w:val="0"/>
          <w:bCs w:val="0"/>
          <w:color w:val="auto"/>
          <w:sz w:val="32"/>
          <w:szCs w:val="32"/>
          <w:u w:val="none"/>
          <w:lang w:eastAsia="zh-CN"/>
        </w:rPr>
        <w:t>，</w:t>
      </w:r>
      <w:r>
        <w:rPr>
          <w:rFonts w:hint="eastAsia" w:ascii="宋体" w:hAnsi="宋体" w:eastAsia="仿宋_GB2312" w:cs="Times New Roman"/>
          <w:b w:val="0"/>
          <w:bCs w:val="0"/>
          <w:color w:val="auto"/>
          <w:sz w:val="32"/>
          <w:szCs w:val="32"/>
          <w:u w:val="none"/>
          <w:lang w:val="en-US" w:eastAsia="zh-CN"/>
        </w:rPr>
        <w:t>提高科研项目间接费用比例，对基础研究类和人才类项目推行经费包干制，建立以事前产权激励为核心的职务科技成果权属制度，开展职务科技成果所有权或长期使用权试点。</w:t>
      </w:r>
      <w:r>
        <w:rPr>
          <w:rFonts w:hint="default" w:ascii="宋体" w:hAnsi="宋体" w:eastAsia="仿宋_GB2312" w:cs="Times New Roman"/>
          <w:b w:val="0"/>
          <w:bCs w:val="0"/>
          <w:color w:val="auto"/>
          <w:sz w:val="32"/>
          <w:szCs w:val="32"/>
          <w:u w:val="none"/>
        </w:rPr>
        <w:t>研究出台加快集聚优秀科学家及其团队和支持青年人才创新创业的若干措施</w:t>
      </w:r>
      <w:r>
        <w:rPr>
          <w:rFonts w:hint="eastAsia" w:ascii="宋体" w:hAnsi="宋体" w:eastAsia="仿宋_GB2312" w:cs="Times New Roman"/>
          <w:b w:val="0"/>
          <w:bCs w:val="0"/>
          <w:color w:val="auto"/>
          <w:sz w:val="32"/>
          <w:szCs w:val="32"/>
          <w:u w:val="none"/>
          <w:lang w:eastAsia="zh-CN"/>
        </w:rPr>
        <w:t>。</w:t>
      </w:r>
      <w:r>
        <w:rPr>
          <w:rFonts w:hint="default" w:ascii="宋体" w:hAnsi="宋体" w:eastAsia="仿宋_GB2312" w:cs="Times New Roman"/>
          <w:b w:val="0"/>
          <w:bCs w:val="0"/>
          <w:color w:val="auto"/>
          <w:sz w:val="32"/>
          <w:szCs w:val="32"/>
          <w:u w:val="none"/>
        </w:rPr>
        <w:t>聚焦国家战略需要和</w:t>
      </w:r>
      <w:r>
        <w:rPr>
          <w:rFonts w:hint="eastAsia" w:eastAsia="仿宋_GB2312" w:cs="Times New Roman"/>
          <w:b w:val="0"/>
          <w:bCs w:val="0"/>
          <w:color w:val="auto"/>
          <w:sz w:val="32"/>
          <w:szCs w:val="32"/>
          <w:u w:val="none"/>
          <w:lang w:eastAsia="zh-CN"/>
        </w:rPr>
        <w:t>我</w:t>
      </w:r>
      <w:r>
        <w:rPr>
          <w:rFonts w:hint="default" w:ascii="宋体" w:hAnsi="宋体" w:eastAsia="仿宋_GB2312" w:cs="Times New Roman"/>
          <w:b w:val="0"/>
          <w:bCs w:val="0"/>
          <w:color w:val="auto"/>
          <w:sz w:val="32"/>
          <w:szCs w:val="32"/>
          <w:u w:val="none"/>
        </w:rPr>
        <w:t>市重点产业发展需求，</w:t>
      </w:r>
      <w:r>
        <w:rPr>
          <w:rFonts w:hint="eastAsia" w:ascii="宋体" w:hAnsi="宋体" w:eastAsia="仿宋_GB2312" w:cs="Times New Roman"/>
          <w:b w:val="0"/>
          <w:bCs w:val="0"/>
          <w:color w:val="auto"/>
          <w:sz w:val="32"/>
          <w:szCs w:val="32"/>
          <w:u w:val="none"/>
          <w:lang w:eastAsia="zh-CN"/>
        </w:rPr>
        <w:t>引进培育高层次人才。</w:t>
      </w:r>
      <w:r>
        <w:rPr>
          <w:rFonts w:hint="default" w:ascii="宋体" w:hAnsi="宋体" w:eastAsia="仿宋_GB2312" w:cs="Times New Roman"/>
          <w:b w:val="0"/>
          <w:bCs w:val="0"/>
          <w:color w:val="auto"/>
          <w:sz w:val="32"/>
          <w:szCs w:val="32"/>
          <w:u w:val="none"/>
        </w:rPr>
        <w:t>深化科技体制</w:t>
      </w:r>
      <w:r>
        <w:rPr>
          <w:rFonts w:hint="eastAsia" w:eastAsia="仿宋_GB2312" w:cs="Times New Roman"/>
          <w:b w:val="0"/>
          <w:bCs w:val="0"/>
          <w:color w:val="auto"/>
          <w:sz w:val="32"/>
          <w:szCs w:val="32"/>
          <w:u w:val="none"/>
          <w:lang w:eastAsia="zh-CN"/>
        </w:rPr>
        <w:t>机制</w:t>
      </w:r>
      <w:r>
        <w:rPr>
          <w:rFonts w:hint="default" w:ascii="宋体" w:hAnsi="宋体" w:eastAsia="仿宋_GB2312" w:cs="Times New Roman"/>
          <w:b w:val="0"/>
          <w:bCs w:val="0"/>
          <w:color w:val="auto"/>
          <w:sz w:val="32"/>
          <w:szCs w:val="32"/>
          <w:u w:val="none"/>
        </w:rPr>
        <w:t>改革，发挥高校、科研院所等平台作用，开展人才工作“一企一策”“一院一策”试点</w:t>
      </w:r>
      <w:r>
        <w:rPr>
          <w:rFonts w:hint="eastAsia" w:ascii="宋体" w:hAnsi="宋体" w:eastAsia="仿宋_GB2312" w:cs="Times New Roman"/>
          <w:b w:val="0"/>
          <w:bCs w:val="0"/>
          <w:color w:val="auto"/>
          <w:sz w:val="32"/>
          <w:szCs w:val="32"/>
          <w:u w:val="none"/>
          <w:lang w:eastAsia="zh-CN"/>
        </w:rPr>
        <w:t>。</w:t>
      </w:r>
      <w:r>
        <w:rPr>
          <w:rFonts w:hint="eastAsia" w:ascii="黑体" w:hAnsi="黑体" w:eastAsia="黑体" w:cs="黑体"/>
          <w:b w:val="0"/>
          <w:bCs w:val="0"/>
          <w:color w:val="auto"/>
          <w:kern w:val="2"/>
          <w:sz w:val="32"/>
          <w:szCs w:val="32"/>
          <w:u w:val="none"/>
          <w:lang w:val="en-US" w:eastAsia="zh-CN" w:bidi="ar-SA"/>
        </w:rPr>
        <w:t>（责任单位：</w:t>
      </w:r>
      <w:r>
        <w:rPr>
          <w:rFonts w:hint="default" w:ascii="黑体" w:hAnsi="黑体" w:eastAsia="黑体" w:cs="黑体"/>
          <w:b w:val="0"/>
          <w:bCs w:val="0"/>
          <w:color w:val="auto"/>
          <w:kern w:val="2"/>
          <w:sz w:val="32"/>
          <w:szCs w:val="32"/>
          <w:u w:val="none"/>
          <w:lang w:val="en" w:eastAsia="zh-CN" w:bidi="ar-SA"/>
        </w:rPr>
        <w:t>市科技局</w:t>
      </w:r>
      <w:r>
        <w:rPr>
          <w:rFonts w:hint="eastAsia" w:ascii="黑体" w:hAnsi="黑体" w:eastAsia="黑体" w:cs="黑体"/>
          <w:b w:val="0"/>
          <w:bCs w:val="0"/>
          <w:color w:val="auto"/>
          <w:kern w:val="2"/>
          <w:sz w:val="32"/>
          <w:szCs w:val="32"/>
          <w:u w:val="none"/>
          <w:lang w:val="en-US" w:eastAsia="zh-CN" w:bidi="ar-SA"/>
        </w:rPr>
        <w:t>、</w:t>
      </w:r>
      <w:r>
        <w:rPr>
          <w:rFonts w:hint="default" w:ascii="黑体" w:hAnsi="黑体" w:eastAsia="黑体" w:cs="黑体"/>
          <w:b w:val="0"/>
          <w:bCs w:val="0"/>
          <w:color w:val="auto"/>
          <w:kern w:val="2"/>
          <w:sz w:val="32"/>
          <w:szCs w:val="32"/>
          <w:u w:val="none"/>
          <w:lang w:val="en" w:eastAsia="zh-CN" w:bidi="ar-SA"/>
        </w:rPr>
        <w:t>市财政局</w:t>
      </w:r>
      <w:r>
        <w:rPr>
          <w:rFonts w:hint="eastAsia" w:ascii="黑体" w:hAnsi="黑体" w:eastAsia="黑体" w:cs="黑体"/>
          <w:b w:val="0"/>
          <w:bCs w:val="0"/>
          <w:color w:val="auto"/>
          <w:kern w:val="2"/>
          <w:sz w:val="32"/>
          <w:szCs w:val="32"/>
          <w:u w:val="none"/>
          <w:lang w:val="en-US" w:eastAsia="zh-CN" w:bidi="ar-SA"/>
        </w:rPr>
        <w:t>、</w:t>
      </w:r>
      <w:r>
        <w:rPr>
          <w:rFonts w:hint="default" w:ascii="黑体" w:hAnsi="黑体" w:eastAsia="黑体" w:cs="黑体"/>
          <w:b w:val="0"/>
          <w:bCs w:val="0"/>
          <w:color w:val="auto"/>
          <w:kern w:val="2"/>
          <w:sz w:val="32"/>
          <w:szCs w:val="32"/>
          <w:u w:val="none"/>
          <w:lang w:val="en" w:eastAsia="zh-CN" w:bidi="ar-SA"/>
        </w:rPr>
        <w:t>市工信局</w:t>
      </w:r>
      <w:r>
        <w:rPr>
          <w:rFonts w:hint="eastAsia" w:ascii="黑体" w:hAnsi="黑体" w:eastAsia="黑体" w:cs="黑体"/>
          <w:b w:val="0"/>
          <w:bCs w:val="0"/>
          <w:color w:val="auto"/>
          <w:kern w:val="2"/>
          <w:sz w:val="32"/>
          <w:szCs w:val="32"/>
          <w:u w:val="none"/>
          <w:lang w:val="en-US" w:eastAsia="zh-CN" w:bidi="ar-SA"/>
        </w:rPr>
        <w:t>、</w:t>
      </w:r>
      <w:r>
        <w:rPr>
          <w:rFonts w:hint="default" w:ascii="黑体" w:hAnsi="黑体" w:eastAsia="黑体" w:cs="黑体"/>
          <w:b w:val="0"/>
          <w:bCs w:val="0"/>
          <w:color w:val="auto"/>
          <w:kern w:val="2"/>
          <w:sz w:val="32"/>
          <w:szCs w:val="32"/>
          <w:u w:val="none"/>
          <w:lang w:val="en" w:eastAsia="zh-CN" w:bidi="ar-SA"/>
        </w:rPr>
        <w:t>市人社局</w:t>
      </w:r>
      <w:r>
        <w:rPr>
          <w:rFonts w:hint="eastAsia" w:ascii="黑体" w:hAnsi="黑体" w:eastAsia="黑体" w:cs="黑体"/>
          <w:b w:val="0"/>
          <w:bCs w:val="0"/>
          <w:color w:val="auto"/>
          <w:kern w:val="2"/>
          <w:sz w:val="32"/>
          <w:szCs w:val="32"/>
          <w:u w:val="none"/>
          <w:lang w:val="en-US" w:eastAsia="zh-CN" w:bidi="ar-SA"/>
        </w:rPr>
        <w:t>）</w:t>
      </w:r>
    </w:p>
    <w:p>
      <w:pPr>
        <w:pStyle w:val="11"/>
        <w:keepNext w:val="0"/>
        <w:keepLines w:val="0"/>
        <w:pageBreakBefore w:val="0"/>
        <w:widowControl/>
        <w:suppressLineNumbers w:val="0"/>
        <w:shd w:val="clear" w:color="auto" w:fill="FFFFFF"/>
        <w:kinsoku/>
        <w:wordWrap/>
        <w:topLinePunct w:val="0"/>
        <w:autoSpaceDN/>
        <w:bidi w:val="0"/>
        <w:adjustRightInd/>
        <w:snapToGrid/>
        <w:spacing w:before="0" w:beforeAutospacing="0" w:after="0" w:afterAutospacing="0" w:line="560" w:lineRule="exact"/>
        <w:ind w:left="0" w:right="0" w:firstLine="0"/>
        <w:jc w:val="left"/>
        <w:textAlignment w:val="auto"/>
        <w:rPr>
          <w:rFonts w:hint="eastAsia" w:ascii="黑体" w:hAnsi="黑体" w:eastAsia="黑体" w:cs="黑体"/>
          <w:b w:val="0"/>
          <w:bCs w:val="0"/>
          <w:color w:val="auto"/>
          <w:sz w:val="32"/>
          <w:szCs w:val="32"/>
          <w:u w:val="none"/>
        </w:rPr>
      </w:pPr>
      <w:r>
        <w:rPr>
          <w:rFonts w:hint="eastAsia" w:ascii="Times New Roman" w:hAnsi="Times New Roman" w:eastAsia="仿宋_GB2312" w:cs="Times New Roman"/>
          <w:b w:val="0"/>
          <w:bCs w:val="0"/>
          <w:color w:val="auto"/>
          <w:sz w:val="32"/>
          <w:szCs w:val="32"/>
          <w:u w:val="none"/>
          <w:lang w:val="en-US" w:eastAsia="zh-CN"/>
        </w:rPr>
        <w:t xml:space="preserve">    </w:t>
      </w:r>
      <w:r>
        <w:rPr>
          <w:rFonts w:hint="default" w:ascii="Times New Roman" w:hAnsi="Times New Roman" w:eastAsia="仿宋_GB2312" w:cs="Times New Roman"/>
          <w:b w:val="0"/>
          <w:bCs w:val="0"/>
          <w:color w:val="auto"/>
          <w:sz w:val="32"/>
          <w:szCs w:val="32"/>
          <w:u w:val="none"/>
          <w:lang w:val="en-US" w:eastAsia="zh-CN"/>
        </w:rPr>
        <w:t>26</w:t>
      </w:r>
      <w:r>
        <w:rPr>
          <w:rFonts w:hint="eastAsia" w:eastAsia="仿宋_GB2312"/>
          <w:b w:val="0"/>
          <w:bCs w:val="0"/>
          <w:color w:val="auto"/>
          <w:sz w:val="32"/>
          <w:szCs w:val="32"/>
          <w:u w:val="none"/>
          <w:lang w:eastAsia="zh-CN"/>
        </w:rPr>
        <w:t>.</w:t>
      </w:r>
      <w:r>
        <w:rPr>
          <w:rFonts w:hint="eastAsia" w:ascii="宋体" w:hAnsi="宋体" w:eastAsia="仿宋_GB2312"/>
          <w:b w:val="0"/>
          <w:bCs w:val="0"/>
          <w:color w:val="auto"/>
          <w:sz w:val="32"/>
          <w:szCs w:val="32"/>
          <w:u w:val="none"/>
        </w:rPr>
        <w:t>加快人才服务体系建设。</w:t>
      </w:r>
      <w:r>
        <w:rPr>
          <w:rFonts w:hint="eastAsia" w:ascii="宋体" w:hAnsi="宋体" w:eastAsia="仿宋_GB2312"/>
          <w:b w:val="0"/>
          <w:bCs w:val="0"/>
          <w:color w:val="auto"/>
          <w:sz w:val="32"/>
          <w:szCs w:val="32"/>
          <w:u w:val="none"/>
          <w:lang w:val="en" w:eastAsia="zh-CN"/>
        </w:rPr>
        <w:t>组织国家级、省级人才工程项目申报</w:t>
      </w:r>
      <w:r>
        <w:rPr>
          <w:rFonts w:hint="default" w:ascii="宋体" w:hAnsi="宋体" w:eastAsia="仿宋_GB2312"/>
          <w:b w:val="0"/>
          <w:bCs w:val="0"/>
          <w:color w:val="auto"/>
          <w:sz w:val="32"/>
          <w:szCs w:val="32"/>
          <w:u w:val="none"/>
          <w:lang w:val="en"/>
        </w:rPr>
        <w:t>，</w:t>
      </w:r>
      <w:r>
        <w:rPr>
          <w:rFonts w:hint="eastAsia" w:ascii="宋体" w:hAnsi="宋体" w:eastAsia="仿宋_GB2312"/>
          <w:b w:val="0"/>
          <w:bCs w:val="0"/>
          <w:color w:val="auto"/>
          <w:sz w:val="32"/>
          <w:szCs w:val="32"/>
          <w:u w:val="none"/>
          <w:lang w:val="en" w:eastAsia="zh-CN"/>
        </w:rPr>
        <w:t>积极申报市高层次人才。</w:t>
      </w:r>
      <w:r>
        <w:rPr>
          <w:rFonts w:hint="default" w:ascii="宋体" w:hAnsi="宋体" w:eastAsia="仿宋_GB2312"/>
          <w:b w:val="0"/>
          <w:bCs w:val="0"/>
          <w:color w:val="auto"/>
          <w:sz w:val="32"/>
          <w:szCs w:val="32"/>
          <w:u w:val="none"/>
          <w:lang w:val="en"/>
        </w:rPr>
        <w:t>加快培育</w:t>
      </w:r>
      <w:r>
        <w:rPr>
          <w:rFonts w:hint="eastAsia" w:ascii="宋体" w:hAnsi="宋体" w:eastAsia="仿宋_GB2312"/>
          <w:b w:val="0"/>
          <w:bCs w:val="0"/>
          <w:color w:val="auto"/>
          <w:sz w:val="32"/>
          <w:szCs w:val="32"/>
          <w:u w:val="none"/>
          <w:lang w:val="en" w:eastAsia="zh-CN"/>
        </w:rPr>
        <w:t>高层次人才</w:t>
      </w:r>
      <w:r>
        <w:rPr>
          <w:rFonts w:hint="default" w:ascii="宋体" w:hAnsi="宋体" w:eastAsia="仿宋_GB2312"/>
          <w:b w:val="0"/>
          <w:bCs w:val="0"/>
          <w:color w:val="auto"/>
          <w:sz w:val="32"/>
          <w:szCs w:val="32"/>
          <w:u w:val="none"/>
          <w:lang w:val="en"/>
        </w:rPr>
        <w:t>、创新团队。</w:t>
      </w:r>
      <w:r>
        <w:rPr>
          <w:rFonts w:hint="eastAsia" w:ascii="宋体" w:hAnsi="宋体" w:eastAsia="仿宋_GB2312"/>
          <w:b w:val="0"/>
          <w:bCs w:val="0"/>
          <w:color w:val="auto"/>
          <w:sz w:val="32"/>
          <w:szCs w:val="32"/>
          <w:u w:val="none"/>
        </w:rPr>
        <w:t>大力引进培育</w:t>
      </w:r>
      <w:r>
        <w:rPr>
          <w:rFonts w:hint="eastAsia" w:ascii="宋体" w:hAnsi="宋体" w:eastAsia="仿宋_GB2312"/>
          <w:b w:val="0"/>
          <w:bCs w:val="0"/>
          <w:color w:val="auto"/>
          <w:sz w:val="32"/>
          <w:szCs w:val="32"/>
          <w:u w:val="none"/>
          <w:lang w:val="en-US" w:eastAsia="zh-CN"/>
        </w:rPr>
        <w:t>特别是</w:t>
      </w:r>
      <w:r>
        <w:rPr>
          <w:rFonts w:hint="eastAsia" w:ascii="宋体" w:hAnsi="宋体" w:eastAsia="仿宋_GB2312" w:cs="Times New Roman"/>
          <w:b w:val="0"/>
          <w:bCs w:val="0"/>
          <w:color w:val="auto"/>
          <w:kern w:val="2"/>
          <w:sz w:val="32"/>
          <w:szCs w:val="32"/>
          <w:u w:val="none"/>
          <w:lang w:val="en-US" w:eastAsia="zh-CN" w:bidi="ar-SA"/>
        </w:rPr>
        <w:t>光伏新能源、新能源汽车、电子信息等战略性新兴产业</w:t>
      </w:r>
      <w:r>
        <w:rPr>
          <w:rFonts w:hint="eastAsia" w:ascii="宋体" w:hAnsi="宋体" w:eastAsia="仿宋_GB2312"/>
          <w:b w:val="0"/>
          <w:bCs w:val="0"/>
          <w:color w:val="auto"/>
          <w:sz w:val="32"/>
          <w:szCs w:val="32"/>
          <w:u w:val="none"/>
          <w:lang w:val="en-US" w:eastAsia="zh-CN"/>
        </w:rPr>
        <w:t>及大数据、大旅游、大健康、大物流等新兴产业高端人才，</w:t>
      </w:r>
      <w:r>
        <w:rPr>
          <w:rFonts w:hint="eastAsia" w:ascii="宋体" w:hAnsi="宋体" w:eastAsia="仿宋_GB2312"/>
          <w:b w:val="0"/>
          <w:bCs w:val="0"/>
          <w:color w:val="auto"/>
          <w:sz w:val="32"/>
          <w:szCs w:val="32"/>
          <w:u w:val="none"/>
        </w:rPr>
        <w:t>打造一批有多元文化、有创新事业、有宜居生活的特色人才社区。</w:t>
      </w:r>
      <w:r>
        <w:rPr>
          <w:rFonts w:hint="eastAsia" w:ascii="宋体" w:hAnsi="宋体" w:eastAsia="仿宋_GB2312"/>
          <w:b w:val="0"/>
          <w:bCs w:val="0"/>
          <w:color w:val="auto"/>
          <w:sz w:val="32"/>
          <w:szCs w:val="32"/>
          <w:u w:val="none"/>
          <w:lang w:eastAsia="zh-CN"/>
        </w:rPr>
        <w:t>努力打造</w:t>
      </w:r>
      <w:r>
        <w:rPr>
          <w:rFonts w:hint="eastAsia" w:ascii="宋体" w:hAnsi="宋体" w:eastAsia="仿宋_GB2312"/>
          <w:b w:val="0"/>
          <w:bCs w:val="0"/>
          <w:color w:val="auto"/>
          <w:sz w:val="32"/>
          <w:szCs w:val="32"/>
          <w:u w:val="none"/>
        </w:rPr>
        <w:t>线上线下“一站式”人才服务平台，优化完善人才住房、医疗、配偶就业、子女就学等配套支持政策。健全市场化人才评价标准和机制，深化技能人才评价制度改革。</w:t>
      </w:r>
      <w:r>
        <w:rPr>
          <w:rFonts w:hint="eastAsia" w:ascii="黑体" w:hAnsi="黑体" w:eastAsia="黑体" w:cs="黑体"/>
          <w:b w:val="0"/>
          <w:bCs w:val="0"/>
          <w:color w:val="auto"/>
          <w:sz w:val="32"/>
          <w:szCs w:val="32"/>
          <w:u w:val="none"/>
        </w:rPr>
        <w:t>（责任单位：</w:t>
      </w:r>
      <w:r>
        <w:rPr>
          <w:rFonts w:hint="default" w:ascii="黑体" w:hAnsi="黑体" w:eastAsia="黑体" w:cs="黑体"/>
          <w:b w:val="0"/>
          <w:bCs w:val="0"/>
          <w:color w:val="auto"/>
          <w:sz w:val="32"/>
          <w:szCs w:val="32"/>
          <w:u w:val="none"/>
          <w:lang w:val="en"/>
        </w:rPr>
        <w:t>市</w:t>
      </w:r>
      <w:r>
        <w:rPr>
          <w:rFonts w:hint="eastAsia" w:ascii="黑体" w:hAnsi="黑体" w:eastAsia="黑体" w:cs="黑体"/>
          <w:b w:val="0"/>
          <w:bCs w:val="0"/>
          <w:color w:val="auto"/>
          <w:sz w:val="32"/>
          <w:szCs w:val="32"/>
          <w:u w:val="none"/>
        </w:rPr>
        <w:t>委组织部、</w:t>
      </w:r>
      <w:r>
        <w:rPr>
          <w:rFonts w:hint="default" w:ascii="黑体" w:hAnsi="黑体" w:eastAsia="黑体" w:cs="黑体"/>
          <w:b w:val="0"/>
          <w:bCs w:val="0"/>
          <w:color w:val="auto"/>
          <w:sz w:val="32"/>
          <w:szCs w:val="32"/>
          <w:u w:val="none"/>
          <w:lang w:val="en"/>
        </w:rPr>
        <w:t>市人社局</w:t>
      </w:r>
      <w:r>
        <w:rPr>
          <w:rFonts w:hint="eastAsia" w:ascii="黑体" w:hAnsi="黑体" w:eastAsia="黑体" w:cs="黑体"/>
          <w:b w:val="0"/>
          <w:bCs w:val="0"/>
          <w:color w:val="auto"/>
          <w:sz w:val="32"/>
          <w:szCs w:val="32"/>
          <w:u w:val="none"/>
        </w:rPr>
        <w:t>、</w:t>
      </w:r>
      <w:r>
        <w:rPr>
          <w:rFonts w:hint="default" w:ascii="黑体" w:hAnsi="黑体" w:eastAsia="黑体" w:cs="黑体"/>
          <w:b w:val="0"/>
          <w:bCs w:val="0"/>
          <w:color w:val="auto"/>
          <w:sz w:val="32"/>
          <w:szCs w:val="32"/>
          <w:u w:val="none"/>
          <w:lang w:val="en"/>
        </w:rPr>
        <w:t>市</w:t>
      </w:r>
      <w:r>
        <w:rPr>
          <w:rFonts w:hint="eastAsia" w:ascii="黑体" w:hAnsi="黑体" w:eastAsia="黑体" w:cs="黑体"/>
          <w:b w:val="0"/>
          <w:bCs w:val="0"/>
          <w:color w:val="auto"/>
          <w:sz w:val="32"/>
          <w:szCs w:val="32"/>
          <w:u w:val="none"/>
        </w:rPr>
        <w:t>卫健委、</w:t>
      </w:r>
      <w:r>
        <w:rPr>
          <w:rFonts w:hint="default" w:ascii="黑体" w:hAnsi="黑体" w:eastAsia="黑体" w:cs="黑体"/>
          <w:b w:val="0"/>
          <w:bCs w:val="0"/>
          <w:color w:val="auto"/>
          <w:sz w:val="32"/>
          <w:szCs w:val="32"/>
          <w:u w:val="none"/>
          <w:lang w:val="en"/>
        </w:rPr>
        <w:t>市</w:t>
      </w:r>
      <w:r>
        <w:rPr>
          <w:rFonts w:hint="eastAsia" w:ascii="黑体" w:hAnsi="黑体" w:eastAsia="黑体" w:cs="黑体"/>
          <w:b w:val="0"/>
          <w:bCs w:val="0"/>
          <w:color w:val="auto"/>
          <w:sz w:val="32"/>
          <w:szCs w:val="32"/>
          <w:u w:val="none"/>
        </w:rPr>
        <w:t>教育</w:t>
      </w:r>
      <w:r>
        <w:rPr>
          <w:rFonts w:hint="default" w:ascii="黑体" w:hAnsi="黑体" w:eastAsia="黑体" w:cs="黑体"/>
          <w:b w:val="0"/>
          <w:bCs w:val="0"/>
          <w:color w:val="auto"/>
          <w:sz w:val="32"/>
          <w:szCs w:val="32"/>
          <w:u w:val="none"/>
          <w:lang w:val="en"/>
        </w:rPr>
        <w:t>局</w:t>
      </w:r>
      <w:r>
        <w:rPr>
          <w:rFonts w:hint="eastAsia" w:ascii="黑体" w:hAnsi="黑体" w:eastAsia="黑体" w:cs="黑体"/>
          <w:b w:val="0"/>
          <w:bCs w:val="0"/>
          <w:color w:val="auto"/>
          <w:sz w:val="32"/>
          <w:szCs w:val="32"/>
          <w:u w:val="none"/>
        </w:rPr>
        <w:t>、</w:t>
      </w:r>
      <w:r>
        <w:rPr>
          <w:rFonts w:hint="default" w:ascii="黑体" w:hAnsi="黑体" w:eastAsia="黑体" w:cs="黑体"/>
          <w:b w:val="0"/>
          <w:bCs w:val="0"/>
          <w:color w:val="auto"/>
          <w:sz w:val="32"/>
          <w:szCs w:val="32"/>
          <w:u w:val="none"/>
          <w:lang w:val="en"/>
        </w:rPr>
        <w:t>市住建局</w:t>
      </w:r>
      <w:r>
        <w:rPr>
          <w:rFonts w:hint="eastAsia" w:ascii="黑体" w:hAnsi="黑体" w:eastAsia="黑体" w:cs="黑体"/>
          <w:b w:val="0"/>
          <w:bCs w:val="0"/>
          <w:color w:val="auto"/>
          <w:sz w:val="32"/>
          <w:szCs w:val="32"/>
          <w:u w:val="none"/>
        </w:rPr>
        <w:t>、</w:t>
      </w:r>
      <w:r>
        <w:rPr>
          <w:rFonts w:hint="default" w:ascii="黑体" w:hAnsi="黑体" w:eastAsia="黑体" w:cs="黑体"/>
          <w:b w:val="0"/>
          <w:bCs w:val="0"/>
          <w:color w:val="auto"/>
          <w:sz w:val="32"/>
          <w:szCs w:val="32"/>
          <w:u w:val="none"/>
          <w:lang w:val="en"/>
        </w:rPr>
        <w:t>市自然资源局</w:t>
      </w:r>
      <w:r>
        <w:rPr>
          <w:rFonts w:hint="eastAsia" w:ascii="黑体" w:hAnsi="黑体" w:eastAsia="黑体" w:cs="黑体"/>
          <w:b w:val="0"/>
          <w:bCs w:val="0"/>
          <w:color w:val="auto"/>
          <w:sz w:val="32"/>
          <w:szCs w:val="32"/>
          <w:u w:val="none"/>
        </w:rPr>
        <w:t>）</w:t>
      </w:r>
    </w:p>
    <w:p>
      <w:pPr>
        <w:keepNext w:val="0"/>
        <w:keepLines w:val="0"/>
        <w:pageBreakBefore w:val="0"/>
        <w:widowControl/>
        <w:suppressLineNumbers w:val="0"/>
        <w:kinsoku/>
        <w:wordWrap/>
        <w:topLinePunct w:val="0"/>
        <w:autoSpaceDN/>
        <w:bidi w:val="0"/>
        <w:adjustRightInd/>
        <w:snapToGrid/>
        <w:spacing w:line="560" w:lineRule="exact"/>
        <w:jc w:val="left"/>
        <w:textAlignment w:val="auto"/>
        <w:rPr>
          <w:rFonts w:hint="eastAsia" w:ascii="黑体" w:hAnsi="黑体" w:eastAsia="黑体" w:cs="黑体"/>
          <w:b w:val="0"/>
          <w:bCs w:val="0"/>
          <w:color w:val="auto"/>
          <w:sz w:val="32"/>
          <w:szCs w:val="32"/>
          <w:u w:val="none"/>
        </w:rPr>
      </w:pPr>
      <w:r>
        <w:rPr>
          <w:rFonts w:hint="eastAsia" w:eastAsia="仿宋_GB2312" w:cs="Times New Roman"/>
          <w:b w:val="0"/>
          <w:bCs w:val="0"/>
          <w:color w:val="auto"/>
          <w:sz w:val="32"/>
          <w:szCs w:val="32"/>
          <w:u w:val="none"/>
          <w:lang w:val="en-US" w:eastAsia="zh-CN"/>
        </w:rPr>
        <w:t xml:space="preserve">    </w:t>
      </w:r>
      <w:r>
        <w:rPr>
          <w:rFonts w:hint="default" w:ascii="Times New Roman" w:hAnsi="Times New Roman" w:eastAsia="仿宋_GB2312" w:cs="Times New Roman"/>
          <w:b w:val="0"/>
          <w:bCs w:val="0"/>
          <w:color w:val="auto"/>
          <w:kern w:val="0"/>
          <w:sz w:val="32"/>
          <w:szCs w:val="32"/>
          <w:u w:val="none"/>
          <w:lang w:val="en-US" w:eastAsia="zh-CN" w:bidi="ar-SA"/>
        </w:rPr>
        <w:t>27</w:t>
      </w:r>
      <w:r>
        <w:rPr>
          <w:rFonts w:hint="eastAsia" w:ascii="仿宋_GB2312" w:hAnsi="仿宋_GB2312" w:eastAsia="仿宋_GB2312" w:cs="仿宋_GB2312"/>
          <w:b w:val="0"/>
          <w:bCs w:val="0"/>
          <w:color w:val="auto"/>
          <w:kern w:val="0"/>
          <w:sz w:val="32"/>
          <w:szCs w:val="32"/>
          <w:u w:val="none"/>
          <w:lang w:val="en-US" w:eastAsia="zh-CN" w:bidi="ar-SA"/>
        </w:rPr>
        <w:t>.</w:t>
      </w:r>
      <w:r>
        <w:rPr>
          <w:rFonts w:hint="eastAsia" w:ascii="Times New Roman" w:hAnsi="Times New Roman" w:eastAsia="仿宋_GB2312" w:cs="Times New Roman"/>
          <w:b w:val="0"/>
          <w:bCs w:val="0"/>
          <w:color w:val="auto"/>
          <w:kern w:val="0"/>
          <w:sz w:val="32"/>
          <w:szCs w:val="32"/>
          <w:u w:val="none"/>
          <w:lang w:val="en-US" w:eastAsia="zh-CN" w:bidi="ar-SA"/>
        </w:rPr>
        <w:t>构</w:t>
      </w:r>
      <w:r>
        <w:rPr>
          <w:rFonts w:hint="eastAsia" w:ascii="宋体" w:hAnsi="宋体" w:eastAsia="仿宋_GB2312" w:cs="Times New Roman"/>
          <w:b w:val="0"/>
          <w:bCs w:val="0"/>
          <w:color w:val="auto"/>
          <w:sz w:val="32"/>
          <w:szCs w:val="32"/>
          <w:u w:val="none"/>
        </w:rPr>
        <w:t>建亲清新型政商关系</w:t>
      </w:r>
      <w:r>
        <w:rPr>
          <w:rFonts w:hint="eastAsia" w:ascii="宋体" w:hAnsi="宋体" w:eastAsia="仿宋_GB2312" w:cs="Times New Roman"/>
          <w:b w:val="0"/>
          <w:bCs w:val="0"/>
          <w:color w:val="auto"/>
          <w:sz w:val="32"/>
          <w:szCs w:val="32"/>
          <w:u w:val="none"/>
          <w:lang w:eastAsia="zh-CN"/>
        </w:rPr>
        <w:t>。</w:t>
      </w:r>
      <w:r>
        <w:rPr>
          <w:rFonts w:hint="eastAsia" w:ascii="宋体" w:hAnsi="宋体" w:eastAsia="仿宋_GB2312" w:cs="Times New Roman"/>
          <w:b w:val="0"/>
          <w:bCs w:val="0"/>
          <w:color w:val="auto"/>
          <w:sz w:val="32"/>
          <w:szCs w:val="32"/>
          <w:u w:val="none"/>
        </w:rPr>
        <w:t>建立健全企业家参与涉企政策制定机制</w:t>
      </w:r>
      <w:r>
        <w:rPr>
          <w:rFonts w:hint="eastAsia" w:ascii="宋体" w:hAnsi="宋体" w:eastAsia="仿宋_GB2312" w:cs="Times New Roman"/>
          <w:b w:val="0"/>
          <w:bCs w:val="0"/>
          <w:color w:val="auto"/>
          <w:sz w:val="32"/>
          <w:szCs w:val="32"/>
          <w:u w:val="none"/>
          <w:lang w:eastAsia="zh-CN"/>
        </w:rPr>
        <w:t>和政企沟通交流对话制度</w:t>
      </w:r>
      <w:r>
        <w:rPr>
          <w:rFonts w:hint="default" w:ascii="宋体" w:hAnsi="宋体" w:eastAsia="仿宋_GB2312" w:cs="Times New Roman"/>
          <w:b w:val="0"/>
          <w:bCs w:val="0"/>
          <w:color w:val="auto"/>
          <w:sz w:val="32"/>
          <w:szCs w:val="32"/>
          <w:u w:val="none"/>
          <w:lang w:val="en"/>
        </w:rPr>
        <w:t>，</w:t>
      </w:r>
      <w:r>
        <w:rPr>
          <w:rFonts w:hint="eastAsia" w:ascii="宋体" w:hAnsi="宋体" w:eastAsia="仿宋_GB2312" w:cs="Times New Roman"/>
          <w:b w:val="0"/>
          <w:bCs w:val="0"/>
          <w:color w:val="auto"/>
          <w:sz w:val="32"/>
          <w:szCs w:val="32"/>
          <w:u w:val="none"/>
        </w:rPr>
        <w:t>常态化、制度化听取企业意见建议并帮助解决诉求。鼓励和支持行业协会、商会等社会组织参与优化营商环境建设</w:t>
      </w:r>
      <w:r>
        <w:rPr>
          <w:rFonts w:hint="default" w:ascii="宋体" w:hAnsi="宋体" w:eastAsia="仿宋_GB2312" w:cs="Times New Roman"/>
          <w:b w:val="0"/>
          <w:bCs w:val="0"/>
          <w:color w:val="auto"/>
          <w:sz w:val="32"/>
          <w:szCs w:val="32"/>
          <w:u w:val="none"/>
          <w:lang w:val="en"/>
        </w:rPr>
        <w:t>，</w:t>
      </w:r>
      <w:r>
        <w:rPr>
          <w:rFonts w:hint="eastAsia" w:ascii="宋体" w:hAnsi="宋体" w:eastAsia="仿宋_GB2312" w:cs="Times New Roman"/>
          <w:b w:val="0"/>
          <w:bCs w:val="0"/>
          <w:color w:val="auto"/>
          <w:sz w:val="32"/>
          <w:szCs w:val="32"/>
          <w:u w:val="none"/>
        </w:rPr>
        <w:t>及时反映行业诉求</w:t>
      </w:r>
      <w:r>
        <w:rPr>
          <w:rFonts w:hint="default" w:ascii="宋体" w:hAnsi="宋体" w:eastAsia="仿宋_GB2312" w:cs="Times New Roman"/>
          <w:b w:val="0"/>
          <w:bCs w:val="0"/>
          <w:color w:val="auto"/>
          <w:sz w:val="32"/>
          <w:szCs w:val="32"/>
          <w:u w:val="none"/>
          <w:lang w:val="en"/>
        </w:rPr>
        <w:t>，</w:t>
      </w:r>
      <w:r>
        <w:rPr>
          <w:rFonts w:hint="eastAsia" w:ascii="宋体" w:hAnsi="宋体" w:eastAsia="仿宋_GB2312" w:cs="Times New Roman"/>
          <w:b w:val="0"/>
          <w:bCs w:val="0"/>
          <w:color w:val="auto"/>
          <w:sz w:val="32"/>
          <w:szCs w:val="32"/>
          <w:u w:val="none"/>
        </w:rPr>
        <w:t>为市场主体提供信息咨询、宣传培训、市场拓展、权益保护、纠纷处理等方面的服务。推行企业诉求“</w:t>
      </w:r>
      <w:r>
        <w:rPr>
          <w:rFonts w:hint="default" w:ascii="Times New Roman" w:hAnsi="Times New Roman" w:eastAsia="仿宋_GB2312" w:cs="Times New Roman"/>
          <w:b w:val="0"/>
          <w:bCs w:val="0"/>
          <w:color w:val="auto"/>
          <w:sz w:val="32"/>
          <w:szCs w:val="32"/>
          <w:u w:val="none"/>
        </w:rPr>
        <w:t>1</w:t>
      </w:r>
      <w:r>
        <w:rPr>
          <w:rFonts w:hint="eastAsia" w:ascii="宋体" w:hAnsi="宋体" w:eastAsia="仿宋_GB2312" w:cs="Times New Roman"/>
          <w:b w:val="0"/>
          <w:bCs w:val="0"/>
          <w:color w:val="auto"/>
          <w:sz w:val="32"/>
          <w:szCs w:val="32"/>
          <w:u w:val="none"/>
          <w:lang w:eastAsia="zh-CN"/>
        </w:rPr>
        <w:t>天内</w:t>
      </w:r>
      <w:r>
        <w:rPr>
          <w:rFonts w:hint="eastAsia" w:ascii="宋体" w:hAnsi="宋体" w:eastAsia="仿宋_GB2312" w:cs="Times New Roman"/>
          <w:b w:val="0"/>
          <w:bCs w:val="0"/>
          <w:color w:val="auto"/>
          <w:sz w:val="32"/>
          <w:szCs w:val="32"/>
          <w:u w:val="none"/>
        </w:rPr>
        <w:t>电话联系、一般问题</w:t>
      </w:r>
      <w:r>
        <w:rPr>
          <w:rFonts w:hint="default" w:ascii="Times New Roman" w:hAnsi="Times New Roman" w:eastAsia="仿宋_GB2312" w:cs="Times New Roman"/>
          <w:b w:val="0"/>
          <w:bCs w:val="0"/>
          <w:color w:val="auto"/>
          <w:sz w:val="32"/>
          <w:szCs w:val="32"/>
          <w:u w:val="none"/>
        </w:rPr>
        <w:t>5</w:t>
      </w:r>
      <w:r>
        <w:rPr>
          <w:rFonts w:hint="eastAsia" w:ascii="宋体" w:hAnsi="宋体" w:eastAsia="仿宋_GB2312" w:cs="Times New Roman"/>
          <w:b w:val="0"/>
          <w:bCs w:val="0"/>
          <w:color w:val="auto"/>
          <w:sz w:val="32"/>
          <w:szCs w:val="32"/>
          <w:u w:val="none"/>
          <w:lang w:eastAsia="zh-CN"/>
        </w:rPr>
        <w:t>天内</w:t>
      </w:r>
      <w:r>
        <w:rPr>
          <w:rFonts w:hint="eastAsia" w:ascii="宋体" w:hAnsi="宋体" w:eastAsia="仿宋_GB2312" w:cs="Times New Roman"/>
          <w:b w:val="0"/>
          <w:bCs w:val="0"/>
          <w:color w:val="auto"/>
          <w:sz w:val="32"/>
          <w:szCs w:val="32"/>
          <w:u w:val="none"/>
        </w:rPr>
        <w:t>办结、疑难问题</w:t>
      </w:r>
      <w:r>
        <w:rPr>
          <w:rFonts w:hint="default" w:ascii="Times New Roman" w:hAnsi="Times New Roman" w:eastAsia="仿宋_GB2312" w:cs="Times New Roman"/>
          <w:b w:val="0"/>
          <w:bCs w:val="0"/>
          <w:color w:val="auto"/>
          <w:sz w:val="32"/>
          <w:szCs w:val="32"/>
          <w:u w:val="none"/>
        </w:rPr>
        <w:t>10</w:t>
      </w:r>
      <w:r>
        <w:rPr>
          <w:rFonts w:hint="eastAsia" w:ascii="宋体" w:hAnsi="宋体" w:eastAsia="仿宋_GB2312" w:cs="Times New Roman"/>
          <w:b w:val="0"/>
          <w:bCs w:val="0"/>
          <w:color w:val="auto"/>
          <w:sz w:val="32"/>
          <w:szCs w:val="32"/>
          <w:u w:val="none"/>
          <w:lang w:eastAsia="zh-CN"/>
        </w:rPr>
        <w:t>天内</w:t>
      </w:r>
      <w:r>
        <w:rPr>
          <w:rFonts w:hint="eastAsia" w:ascii="宋体" w:hAnsi="宋体" w:eastAsia="仿宋_GB2312" w:cs="Times New Roman"/>
          <w:b w:val="0"/>
          <w:bCs w:val="0"/>
          <w:color w:val="auto"/>
          <w:sz w:val="32"/>
          <w:szCs w:val="32"/>
          <w:u w:val="none"/>
        </w:rPr>
        <w:t>回复”快速处置机制。科学有效实施问责</w:t>
      </w:r>
      <w:r>
        <w:rPr>
          <w:rFonts w:hint="default" w:ascii="宋体" w:hAnsi="宋体" w:eastAsia="仿宋_GB2312" w:cs="Times New Roman"/>
          <w:b w:val="0"/>
          <w:bCs w:val="0"/>
          <w:color w:val="auto"/>
          <w:sz w:val="32"/>
          <w:szCs w:val="32"/>
          <w:u w:val="none"/>
          <w:lang w:val="en"/>
        </w:rPr>
        <w:t>，</w:t>
      </w:r>
      <w:r>
        <w:rPr>
          <w:rFonts w:hint="eastAsia" w:ascii="宋体" w:hAnsi="宋体" w:eastAsia="仿宋_GB2312" w:cs="Times New Roman"/>
          <w:b w:val="0"/>
          <w:bCs w:val="0"/>
          <w:color w:val="auto"/>
          <w:sz w:val="32"/>
          <w:szCs w:val="32"/>
          <w:u w:val="none"/>
        </w:rPr>
        <w:t>既严肃查处政商交往中的违规违纪行为</w:t>
      </w:r>
      <w:r>
        <w:rPr>
          <w:rFonts w:hint="default" w:ascii="宋体" w:hAnsi="宋体" w:eastAsia="仿宋_GB2312" w:cs="Times New Roman"/>
          <w:b w:val="0"/>
          <w:bCs w:val="0"/>
          <w:color w:val="auto"/>
          <w:sz w:val="32"/>
          <w:szCs w:val="32"/>
          <w:u w:val="none"/>
          <w:lang w:val="en"/>
        </w:rPr>
        <w:t>，</w:t>
      </w:r>
      <w:r>
        <w:rPr>
          <w:rFonts w:hint="eastAsia" w:ascii="宋体" w:hAnsi="宋体" w:eastAsia="仿宋_GB2312" w:cs="Times New Roman"/>
          <w:b w:val="0"/>
          <w:bCs w:val="0"/>
          <w:color w:val="auto"/>
          <w:sz w:val="32"/>
          <w:szCs w:val="32"/>
          <w:u w:val="none"/>
        </w:rPr>
        <w:t>又善于保护干部服务企业发展的积极性</w:t>
      </w:r>
      <w:r>
        <w:rPr>
          <w:rFonts w:hint="eastAsia" w:ascii="宋体" w:hAnsi="宋体" w:eastAsia="仿宋_GB2312" w:cs="Times New Roman"/>
          <w:b w:val="0"/>
          <w:bCs w:val="0"/>
          <w:color w:val="auto"/>
          <w:sz w:val="32"/>
          <w:szCs w:val="32"/>
          <w:u w:val="none"/>
          <w:lang w:eastAsia="zh-CN"/>
        </w:rPr>
        <w:t>、</w:t>
      </w:r>
      <w:r>
        <w:rPr>
          <w:rFonts w:hint="eastAsia" w:ascii="宋体" w:hAnsi="宋体" w:eastAsia="仿宋_GB2312" w:cs="Times New Roman"/>
          <w:b w:val="0"/>
          <w:bCs w:val="0"/>
          <w:color w:val="auto"/>
          <w:sz w:val="32"/>
          <w:szCs w:val="32"/>
          <w:u w:val="none"/>
        </w:rPr>
        <w:t>主动性。</w:t>
      </w:r>
      <w:r>
        <w:rPr>
          <w:rFonts w:hint="eastAsia" w:ascii="黑体" w:hAnsi="黑体" w:eastAsia="黑体" w:cs="黑体"/>
          <w:b w:val="0"/>
          <w:bCs w:val="0"/>
          <w:color w:val="auto"/>
          <w:sz w:val="32"/>
          <w:szCs w:val="32"/>
          <w:u w:val="none"/>
        </w:rPr>
        <w:t>（责任单位：</w:t>
      </w:r>
      <w:r>
        <w:rPr>
          <w:rFonts w:hint="default" w:ascii="黑体" w:hAnsi="黑体" w:eastAsia="黑体" w:cs="黑体"/>
          <w:b w:val="0"/>
          <w:bCs w:val="0"/>
          <w:color w:val="auto"/>
          <w:sz w:val="32"/>
          <w:szCs w:val="32"/>
          <w:u w:val="none"/>
          <w:lang w:val="en"/>
        </w:rPr>
        <w:t>市</w:t>
      </w:r>
      <w:r>
        <w:rPr>
          <w:rFonts w:hint="eastAsia" w:ascii="黑体" w:hAnsi="黑体" w:eastAsia="黑体" w:cs="黑体"/>
          <w:b w:val="0"/>
          <w:bCs w:val="0"/>
          <w:color w:val="auto"/>
          <w:sz w:val="32"/>
          <w:szCs w:val="32"/>
          <w:u w:val="none"/>
        </w:rPr>
        <w:t>委统战部、</w:t>
      </w:r>
      <w:r>
        <w:rPr>
          <w:rFonts w:hint="default" w:ascii="黑体" w:hAnsi="黑体" w:eastAsia="黑体" w:cs="黑体"/>
          <w:b w:val="0"/>
          <w:bCs w:val="0"/>
          <w:color w:val="auto"/>
          <w:sz w:val="32"/>
          <w:szCs w:val="32"/>
          <w:u w:val="none"/>
          <w:lang w:val="en"/>
        </w:rPr>
        <w:t>市</w:t>
      </w:r>
      <w:r>
        <w:rPr>
          <w:rFonts w:hint="eastAsia" w:ascii="黑体" w:hAnsi="黑体" w:eastAsia="黑体" w:cs="黑体"/>
          <w:b w:val="0"/>
          <w:bCs w:val="0"/>
          <w:color w:val="auto"/>
          <w:sz w:val="32"/>
          <w:szCs w:val="32"/>
          <w:u w:val="none"/>
        </w:rPr>
        <w:t>工商联、</w:t>
      </w:r>
      <w:r>
        <w:rPr>
          <w:rFonts w:hint="default" w:ascii="黑体" w:hAnsi="黑体" w:eastAsia="黑体" w:cs="黑体"/>
          <w:b w:val="0"/>
          <w:bCs w:val="0"/>
          <w:color w:val="auto"/>
          <w:sz w:val="32"/>
          <w:szCs w:val="32"/>
          <w:u w:val="none"/>
          <w:lang w:val="en"/>
        </w:rPr>
        <w:t>市委办公室</w:t>
      </w:r>
      <w:r>
        <w:rPr>
          <w:rFonts w:hint="eastAsia" w:ascii="黑体" w:hAnsi="黑体" w:eastAsia="黑体" w:cs="黑体"/>
          <w:b w:val="0"/>
          <w:bCs w:val="0"/>
          <w:color w:val="auto"/>
          <w:sz w:val="32"/>
          <w:szCs w:val="32"/>
          <w:u w:val="none"/>
        </w:rPr>
        <w:t>、</w:t>
      </w:r>
      <w:r>
        <w:rPr>
          <w:rFonts w:hint="default" w:ascii="黑体" w:hAnsi="黑体" w:eastAsia="黑体" w:cs="黑体"/>
          <w:b w:val="0"/>
          <w:bCs w:val="0"/>
          <w:color w:val="auto"/>
          <w:sz w:val="32"/>
          <w:szCs w:val="32"/>
          <w:u w:val="none"/>
          <w:lang w:val="en"/>
        </w:rPr>
        <w:t>市政府办公室</w:t>
      </w:r>
      <w:r>
        <w:rPr>
          <w:rFonts w:hint="eastAsia" w:ascii="黑体" w:hAnsi="黑体" w:eastAsia="黑体" w:cs="黑体"/>
          <w:b w:val="0"/>
          <w:bCs w:val="0"/>
          <w:color w:val="auto"/>
          <w:sz w:val="32"/>
          <w:szCs w:val="32"/>
          <w:u w:val="none"/>
        </w:rPr>
        <w:t>、</w:t>
      </w:r>
      <w:r>
        <w:rPr>
          <w:rFonts w:hint="eastAsia" w:ascii="黑体" w:hAnsi="黑体" w:eastAsia="黑体" w:cs="黑体"/>
          <w:b w:val="0"/>
          <w:bCs w:val="0"/>
          <w:color w:val="auto"/>
          <w:sz w:val="32"/>
          <w:szCs w:val="32"/>
          <w:u w:val="none"/>
          <w:lang w:val="en" w:eastAsia="zh-CN"/>
        </w:rPr>
        <w:t>市纪委市监委</w:t>
      </w:r>
      <w:r>
        <w:rPr>
          <w:rFonts w:hint="eastAsia" w:ascii="黑体" w:hAnsi="黑体" w:eastAsia="黑体" w:cs="黑体"/>
          <w:b w:val="0"/>
          <w:bCs w:val="0"/>
          <w:color w:val="auto"/>
          <w:sz w:val="32"/>
          <w:szCs w:val="32"/>
          <w:u w:val="none"/>
        </w:rPr>
        <w:t>）</w:t>
      </w:r>
    </w:p>
    <w:p>
      <w:pPr>
        <w:keepNext w:val="0"/>
        <w:keepLines w:val="0"/>
        <w:pageBreakBefore w:val="0"/>
        <w:widowControl w:val="0"/>
        <w:kinsoku/>
        <w:wordWrap/>
        <w:overflowPunct w:val="0"/>
        <w:topLinePunct w:val="0"/>
        <w:autoSpaceDE w:val="0"/>
        <w:autoSpaceDN/>
        <w:bidi w:val="0"/>
        <w:adjustRightInd/>
        <w:snapToGrid/>
        <w:spacing w:line="560" w:lineRule="exact"/>
        <w:ind w:firstLine="640" w:firstLineChars="200"/>
        <w:jc w:val="both"/>
        <w:textAlignment w:val="auto"/>
        <w:rPr>
          <w:rFonts w:hint="eastAsia" w:ascii="黑体" w:hAnsi="黑体" w:eastAsia="黑体" w:cs="黑体"/>
          <w:b w:val="0"/>
          <w:bCs w:val="0"/>
          <w:color w:val="auto"/>
          <w:sz w:val="32"/>
          <w:szCs w:val="32"/>
          <w:u w:val="none"/>
        </w:rPr>
      </w:pPr>
      <w:r>
        <w:rPr>
          <w:rFonts w:hint="default" w:ascii="Times New Roman" w:hAnsi="Times New Roman" w:eastAsia="仿宋_GB2312" w:cs="Times New Roman"/>
          <w:b w:val="0"/>
          <w:bCs w:val="0"/>
          <w:color w:val="auto"/>
          <w:sz w:val="32"/>
          <w:szCs w:val="32"/>
          <w:u w:val="none"/>
          <w:lang w:val="en-US" w:eastAsia="zh-CN"/>
        </w:rPr>
        <w:t>28</w:t>
      </w:r>
      <w:r>
        <w:rPr>
          <w:rFonts w:hint="eastAsia" w:ascii="宋体" w:hAnsi="宋体" w:eastAsia="仿宋_GB2312"/>
          <w:b w:val="0"/>
          <w:bCs w:val="0"/>
          <w:color w:val="auto"/>
          <w:sz w:val="32"/>
          <w:szCs w:val="32"/>
          <w:u w:val="none"/>
          <w:lang w:eastAsia="zh-CN"/>
        </w:rPr>
        <w:t>.</w:t>
      </w:r>
      <w:r>
        <w:rPr>
          <w:rFonts w:hint="eastAsia" w:ascii="宋体" w:hAnsi="宋体" w:eastAsia="仿宋_GB2312"/>
          <w:b w:val="0"/>
          <w:bCs w:val="0"/>
          <w:color w:val="auto"/>
          <w:sz w:val="32"/>
          <w:szCs w:val="32"/>
          <w:u w:val="none"/>
          <w:lang w:val="en-US" w:eastAsia="zh-CN"/>
        </w:rPr>
        <w:t>建立健全容错免责制度。健全营商环境尽职免责制度，准确把握“三个区分开来”，对依法依规履行优化营商环境职责但出现失误错误的，如果符合有关法律政策规定的，予以免责或者减轻责任。</w:t>
      </w:r>
      <w:r>
        <w:rPr>
          <w:rFonts w:hint="eastAsia" w:ascii="黑体" w:hAnsi="黑体" w:eastAsia="黑体" w:cs="黑体"/>
          <w:b w:val="0"/>
          <w:bCs w:val="0"/>
          <w:color w:val="auto"/>
          <w:sz w:val="32"/>
          <w:szCs w:val="32"/>
          <w:u w:val="none"/>
        </w:rPr>
        <w:t>（责任单位：</w:t>
      </w:r>
      <w:r>
        <w:rPr>
          <w:rFonts w:hint="eastAsia" w:ascii="黑体" w:hAnsi="黑体" w:eastAsia="黑体" w:cs="黑体"/>
          <w:b w:val="0"/>
          <w:bCs w:val="0"/>
          <w:color w:val="auto"/>
          <w:sz w:val="32"/>
          <w:szCs w:val="32"/>
          <w:u w:val="none"/>
          <w:lang w:val="en" w:eastAsia="zh-CN"/>
        </w:rPr>
        <w:t>市纪委市监委</w:t>
      </w:r>
      <w:r>
        <w:rPr>
          <w:rFonts w:hint="eastAsia" w:ascii="黑体" w:hAnsi="黑体" w:eastAsia="黑体" w:cs="黑体"/>
          <w:b w:val="0"/>
          <w:bCs w:val="0"/>
          <w:color w:val="auto"/>
          <w:sz w:val="32"/>
          <w:szCs w:val="32"/>
          <w:u w:val="none"/>
        </w:rPr>
        <w:t>、</w:t>
      </w:r>
      <w:r>
        <w:rPr>
          <w:rFonts w:hint="default" w:ascii="黑体" w:hAnsi="黑体" w:eastAsia="黑体" w:cs="黑体"/>
          <w:b w:val="0"/>
          <w:bCs w:val="0"/>
          <w:color w:val="auto"/>
          <w:sz w:val="32"/>
          <w:szCs w:val="32"/>
          <w:u w:val="none"/>
          <w:lang w:val="en"/>
        </w:rPr>
        <w:t>市</w:t>
      </w:r>
      <w:r>
        <w:rPr>
          <w:rFonts w:hint="eastAsia" w:ascii="黑体" w:hAnsi="黑体" w:eastAsia="黑体" w:cs="黑体"/>
          <w:b w:val="0"/>
          <w:bCs w:val="0"/>
          <w:color w:val="auto"/>
          <w:sz w:val="32"/>
          <w:szCs w:val="32"/>
          <w:u w:val="none"/>
        </w:rPr>
        <w:t>委组织部、</w:t>
      </w:r>
      <w:r>
        <w:rPr>
          <w:rFonts w:hint="eastAsia" w:ascii="黑体" w:hAnsi="黑体" w:eastAsia="黑体" w:cs="黑体"/>
          <w:b w:val="0"/>
          <w:bCs w:val="0"/>
          <w:color w:val="auto"/>
          <w:sz w:val="32"/>
          <w:szCs w:val="32"/>
          <w:u w:val="none"/>
          <w:lang w:val="en" w:eastAsia="zh-CN"/>
        </w:rPr>
        <w:t>市优化营商环境办公室</w:t>
      </w:r>
      <w:r>
        <w:rPr>
          <w:rFonts w:hint="eastAsia" w:ascii="黑体" w:hAnsi="黑体" w:eastAsia="黑体" w:cs="黑体"/>
          <w:b w:val="0"/>
          <w:bCs w:val="0"/>
          <w:color w:val="auto"/>
          <w:sz w:val="32"/>
          <w:szCs w:val="32"/>
          <w:u w:val="none"/>
        </w:rPr>
        <w:t>）</w:t>
      </w:r>
    </w:p>
    <w:p>
      <w:pPr>
        <w:pStyle w:val="20"/>
        <w:keepNext w:val="0"/>
        <w:keepLines w:val="0"/>
        <w:pageBreakBefore w:val="0"/>
        <w:widowControl w:val="0"/>
        <w:kinsoku/>
        <w:wordWrap/>
        <w:overflowPunct w:val="0"/>
        <w:topLinePunct w:val="0"/>
        <w:autoSpaceDN/>
        <w:bidi w:val="0"/>
        <w:adjustRightInd/>
        <w:snapToGrid/>
        <w:spacing w:line="560" w:lineRule="exact"/>
        <w:ind w:firstLine="640" w:firstLineChars="200"/>
        <w:jc w:val="both"/>
        <w:textAlignment w:val="auto"/>
        <w:rPr>
          <w:rFonts w:hint="eastAsia" w:ascii="黑体" w:hAnsi="黑体" w:eastAsia="黑体" w:cs="黑体"/>
          <w:b w:val="0"/>
          <w:bCs w:val="0"/>
          <w:color w:val="auto"/>
          <w:kern w:val="2"/>
          <w:sz w:val="32"/>
          <w:szCs w:val="32"/>
          <w:u w:val="none"/>
          <w:lang w:val="en-US" w:eastAsia="zh-CN" w:bidi="ar-SA"/>
        </w:rPr>
      </w:pPr>
      <w:r>
        <w:rPr>
          <w:rFonts w:hint="default" w:ascii="Times New Roman" w:hAnsi="Times New Roman" w:eastAsia="仿宋_GB2312" w:cs="Times New Roman"/>
          <w:b w:val="0"/>
          <w:bCs w:val="0"/>
          <w:color w:val="auto"/>
          <w:sz w:val="32"/>
          <w:szCs w:val="32"/>
          <w:u w:val="none"/>
          <w:lang w:val="en-US" w:eastAsia="zh-CN"/>
        </w:rPr>
        <w:t>29</w:t>
      </w:r>
      <w:r>
        <w:rPr>
          <w:rFonts w:hint="eastAsia" w:ascii="宋体" w:hAnsi="宋体" w:eastAsia="仿宋_GB2312" w:cs="仿宋_GB2312"/>
          <w:b w:val="0"/>
          <w:bCs w:val="0"/>
          <w:color w:val="auto"/>
          <w:sz w:val="32"/>
          <w:szCs w:val="32"/>
          <w:u w:val="none"/>
          <w:lang w:eastAsia="zh-CN"/>
        </w:rPr>
        <w:t>.</w:t>
      </w:r>
      <w:r>
        <w:rPr>
          <w:rFonts w:hint="eastAsia" w:ascii="宋体" w:hAnsi="宋体" w:eastAsia="仿宋_GB2312" w:cs="仿宋_GB2312"/>
          <w:b w:val="0"/>
          <w:bCs w:val="0"/>
          <w:color w:val="auto"/>
          <w:sz w:val="32"/>
          <w:szCs w:val="32"/>
          <w:u w:val="none"/>
        </w:rPr>
        <w:t>大力弘扬企业家精神。</w:t>
      </w:r>
      <w:r>
        <w:rPr>
          <w:rFonts w:hint="eastAsia" w:ascii="宋体" w:hAnsi="宋体" w:eastAsia="仿宋_GB2312"/>
          <w:b w:val="0"/>
          <w:bCs w:val="0"/>
          <w:color w:val="auto"/>
          <w:sz w:val="32"/>
          <w:szCs w:val="32"/>
          <w:u w:val="none"/>
          <w:lang w:eastAsia="zh-CN"/>
        </w:rPr>
        <w:t>深入挖掘报道优秀企业家先进事迹</w:t>
      </w:r>
      <w:r>
        <w:rPr>
          <w:rFonts w:hint="eastAsia" w:ascii="宋体" w:hAnsi="宋体" w:eastAsia="仿宋_GB2312"/>
          <w:b w:val="0"/>
          <w:bCs w:val="0"/>
          <w:color w:val="auto"/>
          <w:sz w:val="32"/>
          <w:szCs w:val="32"/>
          <w:u w:val="none"/>
        </w:rPr>
        <w:t>，充分发挥榜样示范引领作用，形成尊重企业家的浓厚氛围。</w:t>
      </w:r>
      <w:r>
        <w:rPr>
          <w:rFonts w:hint="default" w:ascii="宋体" w:hAnsi="宋体" w:eastAsia="仿宋_GB2312"/>
          <w:b w:val="0"/>
          <w:bCs w:val="0"/>
          <w:color w:val="auto"/>
          <w:sz w:val="32"/>
          <w:szCs w:val="32"/>
          <w:u w:val="none"/>
          <w:lang w:val="en"/>
        </w:rPr>
        <w:t>倡导“</w:t>
      </w:r>
      <w:r>
        <w:rPr>
          <w:rFonts w:hint="eastAsia" w:ascii="宋体" w:hAnsi="宋体" w:eastAsia="仿宋_GB2312"/>
          <w:b w:val="0"/>
          <w:bCs w:val="0"/>
          <w:color w:val="auto"/>
          <w:sz w:val="32"/>
          <w:szCs w:val="32"/>
          <w:u w:val="none"/>
          <w:lang w:val="en-US" w:eastAsia="zh-CN"/>
        </w:rPr>
        <w:t>百般呵护企业、充分尊重企业家”的理念</w:t>
      </w:r>
      <w:r>
        <w:rPr>
          <w:rFonts w:hint="default" w:ascii="宋体" w:hAnsi="宋体" w:eastAsia="仿宋_GB2312"/>
          <w:b w:val="0"/>
          <w:bCs w:val="0"/>
          <w:color w:val="auto"/>
          <w:sz w:val="32"/>
          <w:szCs w:val="32"/>
          <w:u w:val="none"/>
          <w:lang w:val="en" w:eastAsia="zh-CN"/>
        </w:rPr>
        <w:t>。</w:t>
      </w:r>
      <w:r>
        <w:rPr>
          <w:rFonts w:hint="eastAsia" w:ascii="宋体" w:hAnsi="宋体" w:eastAsia="仿宋_GB2312" w:cs="Times New Roman"/>
          <w:b w:val="0"/>
          <w:bCs w:val="0"/>
          <w:color w:val="auto"/>
          <w:sz w:val="32"/>
          <w:szCs w:val="32"/>
          <w:u w:val="none"/>
          <w:lang w:val="en" w:eastAsia="zh-CN"/>
        </w:rPr>
        <w:t>加大对年轻一代非公经济人士的培育力度</w:t>
      </w:r>
      <w:r>
        <w:rPr>
          <w:rFonts w:hint="default" w:ascii="宋体" w:hAnsi="宋体" w:eastAsia="仿宋_GB2312" w:cs="Times New Roman"/>
          <w:b w:val="0"/>
          <w:bCs w:val="0"/>
          <w:color w:val="auto"/>
          <w:sz w:val="32"/>
          <w:szCs w:val="32"/>
          <w:u w:val="none"/>
          <w:lang w:val="en" w:eastAsia="zh-CN"/>
        </w:rPr>
        <w:t>，</w:t>
      </w:r>
      <w:r>
        <w:rPr>
          <w:rFonts w:hint="eastAsia" w:ascii="宋体" w:hAnsi="宋体" w:eastAsia="仿宋_GB2312" w:cs="Times New Roman"/>
          <w:b w:val="0"/>
          <w:bCs w:val="0"/>
          <w:color w:val="auto"/>
          <w:sz w:val="32"/>
          <w:szCs w:val="32"/>
          <w:u w:val="none"/>
          <w:lang w:val="en" w:eastAsia="zh-CN"/>
        </w:rPr>
        <w:t>注重对“新生代”企业家的培育。</w:t>
      </w:r>
      <w:r>
        <w:rPr>
          <w:rFonts w:hint="eastAsia" w:ascii="黑体" w:hAnsi="黑体" w:eastAsia="黑体" w:cs="黑体"/>
          <w:b w:val="0"/>
          <w:bCs w:val="0"/>
          <w:color w:val="auto"/>
          <w:kern w:val="2"/>
          <w:sz w:val="32"/>
          <w:szCs w:val="32"/>
          <w:u w:val="none"/>
          <w:lang w:val="en-US" w:eastAsia="zh-CN" w:bidi="ar-SA"/>
        </w:rPr>
        <w:t>（责任单位：</w:t>
      </w:r>
      <w:r>
        <w:rPr>
          <w:rFonts w:hint="default" w:ascii="黑体" w:hAnsi="黑体" w:eastAsia="黑体" w:cs="黑体"/>
          <w:b w:val="0"/>
          <w:bCs w:val="0"/>
          <w:color w:val="auto"/>
          <w:kern w:val="2"/>
          <w:sz w:val="32"/>
          <w:szCs w:val="32"/>
          <w:u w:val="none"/>
          <w:lang w:val="en" w:eastAsia="zh-CN" w:bidi="ar-SA"/>
        </w:rPr>
        <w:t>市</w:t>
      </w:r>
      <w:r>
        <w:rPr>
          <w:rFonts w:hint="eastAsia" w:ascii="黑体" w:hAnsi="黑体" w:eastAsia="黑体" w:cs="黑体"/>
          <w:b w:val="0"/>
          <w:bCs w:val="0"/>
          <w:color w:val="auto"/>
          <w:kern w:val="2"/>
          <w:sz w:val="32"/>
          <w:szCs w:val="32"/>
          <w:u w:val="none"/>
          <w:lang w:val="en-US" w:eastAsia="zh-CN" w:bidi="ar-SA"/>
        </w:rPr>
        <w:t>委统战部、</w:t>
      </w:r>
      <w:r>
        <w:rPr>
          <w:rFonts w:hint="default" w:ascii="黑体" w:hAnsi="黑体" w:eastAsia="黑体" w:cs="黑体"/>
          <w:b w:val="0"/>
          <w:bCs w:val="0"/>
          <w:color w:val="auto"/>
          <w:kern w:val="2"/>
          <w:sz w:val="32"/>
          <w:szCs w:val="32"/>
          <w:u w:val="none"/>
          <w:lang w:val="en" w:eastAsia="zh-CN" w:bidi="ar-SA"/>
        </w:rPr>
        <w:t>市</w:t>
      </w:r>
      <w:r>
        <w:rPr>
          <w:rFonts w:hint="eastAsia" w:ascii="黑体" w:hAnsi="黑体" w:eastAsia="黑体" w:cs="黑体"/>
          <w:b w:val="0"/>
          <w:bCs w:val="0"/>
          <w:color w:val="auto"/>
          <w:kern w:val="2"/>
          <w:sz w:val="32"/>
          <w:szCs w:val="32"/>
          <w:u w:val="none"/>
          <w:lang w:val="en-US" w:eastAsia="zh-CN" w:bidi="ar-SA"/>
        </w:rPr>
        <w:t>工商联、</w:t>
      </w:r>
      <w:r>
        <w:rPr>
          <w:rFonts w:hint="default" w:ascii="黑体" w:hAnsi="黑体" w:eastAsia="黑体" w:cs="黑体"/>
          <w:b w:val="0"/>
          <w:bCs w:val="0"/>
          <w:color w:val="auto"/>
          <w:kern w:val="2"/>
          <w:sz w:val="32"/>
          <w:szCs w:val="32"/>
          <w:u w:val="none"/>
          <w:lang w:val="en" w:eastAsia="zh-CN" w:bidi="ar-SA"/>
        </w:rPr>
        <w:t>市</w:t>
      </w:r>
      <w:r>
        <w:rPr>
          <w:rFonts w:hint="eastAsia" w:ascii="黑体" w:hAnsi="黑体" w:eastAsia="黑体" w:cs="黑体"/>
          <w:b w:val="0"/>
          <w:bCs w:val="0"/>
          <w:color w:val="auto"/>
          <w:kern w:val="2"/>
          <w:sz w:val="32"/>
          <w:szCs w:val="32"/>
          <w:u w:val="none"/>
          <w:lang w:val="en-US" w:eastAsia="zh-CN" w:bidi="ar-SA"/>
        </w:rPr>
        <w:t>委宣传部）</w:t>
      </w:r>
    </w:p>
    <w:p>
      <w:pPr>
        <w:pStyle w:val="20"/>
        <w:keepNext w:val="0"/>
        <w:keepLines w:val="0"/>
        <w:pageBreakBefore w:val="0"/>
        <w:widowControl w:val="0"/>
        <w:kinsoku/>
        <w:wordWrap/>
        <w:overflowPunct w:val="0"/>
        <w:topLinePunct w:val="0"/>
        <w:autoSpaceDN/>
        <w:bidi w:val="0"/>
        <w:adjustRightInd/>
        <w:snapToGrid/>
        <w:spacing w:line="560" w:lineRule="exact"/>
        <w:ind w:firstLine="640" w:firstLineChars="200"/>
        <w:jc w:val="both"/>
        <w:textAlignment w:val="auto"/>
        <w:rPr>
          <w:rFonts w:hint="default" w:ascii="黑体" w:hAnsi="黑体" w:eastAsia="黑体" w:cs="黑体"/>
          <w:b w:val="0"/>
          <w:bCs w:val="0"/>
          <w:color w:val="auto"/>
          <w:kern w:val="2"/>
          <w:sz w:val="32"/>
          <w:szCs w:val="32"/>
          <w:u w:val="none"/>
          <w:lang w:val="en-US" w:eastAsia="zh-CN" w:bidi="ar-SA"/>
        </w:rPr>
      </w:pPr>
      <w:r>
        <w:rPr>
          <w:rFonts w:hint="default" w:ascii="Times New Roman" w:hAnsi="Times New Roman" w:eastAsia="仿宋_GB2312" w:cs="Times New Roman"/>
          <w:b w:val="0"/>
          <w:bCs w:val="0"/>
          <w:color w:val="auto"/>
          <w:sz w:val="32"/>
          <w:szCs w:val="32"/>
          <w:u w:val="none"/>
          <w:lang w:val="en-US" w:eastAsia="zh-CN"/>
        </w:rPr>
        <w:t>30</w:t>
      </w:r>
      <w:r>
        <w:rPr>
          <w:rFonts w:hint="eastAsia" w:ascii="宋体" w:hAnsi="宋体" w:eastAsia="仿宋_GB2312" w:cs="Times New Roman"/>
          <w:b w:val="0"/>
          <w:bCs w:val="0"/>
          <w:color w:val="auto"/>
          <w:sz w:val="32"/>
          <w:szCs w:val="32"/>
          <w:u w:val="none"/>
          <w:lang w:val="en-US" w:eastAsia="zh-CN"/>
        </w:rPr>
        <w:t>.建立健全网格化联系企业制度。实施市领导挂点联系优势产业链制度</w:t>
      </w:r>
      <w:r>
        <w:rPr>
          <w:rFonts w:hint="default" w:ascii="宋体" w:hAnsi="宋体" w:eastAsia="仿宋_GB2312" w:cs="Times New Roman"/>
          <w:b w:val="0"/>
          <w:bCs w:val="0"/>
          <w:color w:val="auto"/>
          <w:sz w:val="32"/>
          <w:szCs w:val="32"/>
          <w:u w:val="none"/>
          <w:lang w:val="en" w:eastAsia="zh-CN"/>
        </w:rPr>
        <w:t>，</w:t>
      </w:r>
      <w:r>
        <w:rPr>
          <w:rFonts w:hint="eastAsia" w:ascii="宋体" w:hAnsi="宋体" w:eastAsia="仿宋_GB2312" w:cs="Times New Roman"/>
          <w:b w:val="0"/>
          <w:bCs w:val="0"/>
          <w:color w:val="auto"/>
          <w:sz w:val="32"/>
          <w:szCs w:val="32"/>
          <w:u w:val="none"/>
          <w:lang w:val="en-US" w:eastAsia="zh-CN"/>
        </w:rPr>
        <w:t>健全领导干部包挂联系重点企业、重大项目和企业联络专员制度</w:t>
      </w:r>
      <w:r>
        <w:rPr>
          <w:rFonts w:hint="default" w:ascii="宋体" w:hAnsi="宋体" w:eastAsia="仿宋_GB2312" w:cs="Times New Roman"/>
          <w:b w:val="0"/>
          <w:bCs w:val="0"/>
          <w:color w:val="auto"/>
          <w:sz w:val="32"/>
          <w:szCs w:val="32"/>
          <w:u w:val="none"/>
          <w:lang w:val="en" w:eastAsia="zh-CN"/>
        </w:rPr>
        <w:t>，</w:t>
      </w:r>
      <w:r>
        <w:rPr>
          <w:rFonts w:hint="eastAsia" w:ascii="宋体" w:hAnsi="宋体" w:eastAsia="仿宋_GB2312" w:cs="Times New Roman"/>
          <w:b w:val="0"/>
          <w:bCs w:val="0"/>
          <w:color w:val="auto"/>
          <w:sz w:val="32"/>
          <w:szCs w:val="32"/>
          <w:u w:val="none"/>
          <w:lang w:val="en-US" w:eastAsia="zh-CN"/>
        </w:rPr>
        <w:t>纵向贯通市</w:t>
      </w:r>
      <w:r>
        <w:rPr>
          <w:rFonts w:hint="eastAsia" w:ascii="宋体" w:hAnsi="宋体" w:eastAsia="宋体" w:cs="宋体"/>
          <w:b w:val="0"/>
          <w:bCs w:val="0"/>
          <w:color w:val="auto"/>
          <w:sz w:val="32"/>
          <w:szCs w:val="32"/>
          <w:u w:val="none"/>
          <w:lang w:val="en-US" w:eastAsia="zh-CN"/>
        </w:rPr>
        <w:t>－</w:t>
      </w:r>
      <w:r>
        <w:rPr>
          <w:rFonts w:hint="eastAsia" w:ascii="宋体" w:hAnsi="宋体" w:eastAsia="仿宋_GB2312" w:cs="Times New Roman"/>
          <w:b w:val="0"/>
          <w:bCs w:val="0"/>
          <w:color w:val="auto"/>
          <w:sz w:val="32"/>
          <w:szCs w:val="32"/>
          <w:u w:val="none"/>
          <w:lang w:val="en-US" w:eastAsia="zh-CN"/>
        </w:rPr>
        <w:t>县（市、区）</w:t>
      </w:r>
      <w:r>
        <w:rPr>
          <w:rFonts w:hint="eastAsia" w:ascii="宋体" w:hAnsi="宋体" w:eastAsia="宋体" w:cs="宋体"/>
          <w:b w:val="0"/>
          <w:bCs w:val="0"/>
          <w:color w:val="auto"/>
          <w:sz w:val="32"/>
          <w:szCs w:val="32"/>
          <w:u w:val="none"/>
          <w:lang w:val="en-US" w:eastAsia="zh-CN"/>
        </w:rPr>
        <w:t>－</w:t>
      </w:r>
      <w:r>
        <w:rPr>
          <w:rFonts w:hint="eastAsia" w:ascii="宋体" w:hAnsi="宋体" w:eastAsia="仿宋_GB2312" w:cs="Times New Roman"/>
          <w:b w:val="0"/>
          <w:bCs w:val="0"/>
          <w:color w:val="auto"/>
          <w:sz w:val="32"/>
          <w:szCs w:val="32"/>
          <w:u w:val="none"/>
          <w:lang w:val="en-US" w:eastAsia="zh-CN"/>
        </w:rPr>
        <w:t>乡（镇、街）</w:t>
      </w:r>
      <w:r>
        <w:rPr>
          <w:rFonts w:hint="eastAsia" w:ascii="宋体" w:hAnsi="宋体" w:eastAsia="宋体" w:cs="宋体"/>
          <w:b w:val="0"/>
          <w:bCs w:val="0"/>
          <w:color w:val="auto"/>
          <w:sz w:val="32"/>
          <w:szCs w:val="32"/>
          <w:u w:val="none"/>
          <w:lang w:val="en-US" w:eastAsia="zh-CN"/>
        </w:rPr>
        <w:t>－</w:t>
      </w:r>
      <w:r>
        <w:rPr>
          <w:rFonts w:hint="eastAsia" w:ascii="宋体" w:hAnsi="宋体" w:eastAsia="仿宋_GB2312" w:cs="Times New Roman"/>
          <w:b w:val="0"/>
          <w:bCs w:val="0"/>
          <w:color w:val="auto"/>
          <w:sz w:val="32"/>
          <w:szCs w:val="32"/>
          <w:u w:val="none"/>
          <w:lang w:val="en-US" w:eastAsia="zh-CN"/>
        </w:rPr>
        <w:t>村（社区）四级服务体系包挂属地企业网格。推动涉企部门组建由主要负责同志牵头的服务企业工作专班</w:t>
      </w:r>
      <w:r>
        <w:rPr>
          <w:rFonts w:hint="default" w:ascii="宋体" w:hAnsi="宋体" w:eastAsia="仿宋_GB2312" w:cs="Times New Roman"/>
          <w:b w:val="0"/>
          <w:bCs w:val="0"/>
          <w:color w:val="auto"/>
          <w:sz w:val="32"/>
          <w:szCs w:val="32"/>
          <w:u w:val="none"/>
          <w:lang w:val="en" w:eastAsia="zh-CN"/>
        </w:rPr>
        <w:t>，</w:t>
      </w:r>
      <w:r>
        <w:rPr>
          <w:rFonts w:hint="eastAsia" w:ascii="宋体" w:hAnsi="宋体" w:eastAsia="仿宋_GB2312" w:cs="Times New Roman"/>
          <w:b w:val="0"/>
          <w:bCs w:val="0"/>
          <w:color w:val="auto"/>
          <w:sz w:val="32"/>
          <w:szCs w:val="32"/>
          <w:u w:val="none"/>
          <w:lang w:val="en-US" w:eastAsia="zh-CN"/>
        </w:rPr>
        <w:t>每年实施一批为企业办实事工程，持续开展“入企走访连心”活动。</w:t>
      </w:r>
      <w:r>
        <w:rPr>
          <w:rFonts w:hint="eastAsia" w:ascii="黑体" w:hAnsi="黑体" w:eastAsia="黑体" w:cs="黑体"/>
          <w:b w:val="0"/>
          <w:bCs w:val="0"/>
          <w:color w:val="auto"/>
          <w:kern w:val="2"/>
          <w:sz w:val="32"/>
          <w:szCs w:val="32"/>
          <w:u w:val="none"/>
          <w:lang w:val="en-US" w:eastAsia="zh-CN" w:bidi="ar-SA"/>
        </w:rPr>
        <w:t>（责任单位：市优化营商环境工作领导小组成员单位）</w:t>
      </w:r>
    </w:p>
    <w:p>
      <w:pPr>
        <w:keepNext w:val="0"/>
        <w:keepLines w:val="0"/>
        <w:pageBreakBefore w:val="0"/>
        <w:widowControl w:val="0"/>
        <w:kinsoku/>
        <w:wordWrap/>
        <w:overflowPunct w:val="0"/>
        <w:topLinePunct w:val="0"/>
        <w:autoSpaceDE w:val="0"/>
        <w:autoSpaceDN/>
        <w:bidi w:val="0"/>
        <w:adjustRightInd/>
        <w:snapToGrid/>
        <w:spacing w:line="560" w:lineRule="exact"/>
        <w:ind w:firstLine="640" w:firstLineChars="200"/>
        <w:jc w:val="both"/>
        <w:textAlignment w:val="auto"/>
        <w:rPr>
          <w:rFonts w:hint="eastAsia" w:ascii="宋体" w:hAnsi="宋体" w:eastAsia="黑体"/>
          <w:b w:val="0"/>
          <w:bCs w:val="0"/>
          <w:color w:val="auto"/>
          <w:sz w:val="32"/>
          <w:szCs w:val="32"/>
          <w:u w:val="none"/>
        </w:rPr>
      </w:pPr>
      <w:r>
        <w:rPr>
          <w:rFonts w:hint="eastAsia" w:ascii="宋体" w:hAnsi="宋体" w:eastAsia="黑体"/>
          <w:b w:val="0"/>
          <w:bCs w:val="0"/>
          <w:color w:val="auto"/>
          <w:sz w:val="32"/>
          <w:szCs w:val="32"/>
          <w:u w:val="none"/>
        </w:rPr>
        <w:t>三、重点行动</w:t>
      </w:r>
    </w:p>
    <w:p>
      <w:pPr>
        <w:pStyle w:val="12"/>
        <w:keepNext w:val="0"/>
        <w:keepLines w:val="0"/>
        <w:pageBreakBefore w:val="0"/>
        <w:widowControl w:val="0"/>
        <w:kinsoku/>
        <w:wordWrap/>
        <w:overflowPunct w:val="0"/>
        <w:topLinePunct w:val="0"/>
        <w:autoSpaceDE w:val="0"/>
        <w:autoSpaceDN/>
        <w:bidi w:val="0"/>
        <w:adjustRightInd/>
        <w:snapToGrid/>
        <w:spacing w:before="0" w:beforeAutospacing="0" w:after="0" w:afterAutospacing="0" w:line="560" w:lineRule="exact"/>
        <w:ind w:firstLine="640" w:firstLineChars="200"/>
        <w:jc w:val="both"/>
        <w:textAlignment w:val="auto"/>
        <w:rPr>
          <w:rFonts w:hint="eastAsia" w:ascii="宋体" w:hAnsi="宋体" w:eastAsia="楷体_GB2312"/>
          <w:b w:val="0"/>
          <w:bCs w:val="0"/>
          <w:color w:val="auto"/>
          <w:sz w:val="32"/>
          <w:szCs w:val="32"/>
          <w:u w:val="none"/>
        </w:rPr>
      </w:pPr>
      <w:r>
        <w:rPr>
          <w:rFonts w:hint="eastAsia" w:ascii="宋体" w:hAnsi="宋体" w:eastAsia="楷体_GB2312"/>
          <w:b w:val="0"/>
          <w:bCs w:val="0"/>
          <w:color w:val="auto"/>
          <w:sz w:val="32"/>
          <w:szCs w:val="32"/>
          <w:u w:val="none"/>
        </w:rPr>
        <w:t>（一）开展营商环境对标提升行动</w:t>
      </w:r>
    </w:p>
    <w:p>
      <w:pPr>
        <w:pStyle w:val="12"/>
        <w:keepNext w:val="0"/>
        <w:keepLines w:val="0"/>
        <w:pageBreakBefore w:val="0"/>
        <w:widowControl w:val="0"/>
        <w:kinsoku/>
        <w:wordWrap/>
        <w:overflowPunct w:val="0"/>
        <w:topLinePunct w:val="0"/>
        <w:autoSpaceDE w:val="0"/>
        <w:autoSpaceDN/>
        <w:bidi w:val="0"/>
        <w:adjustRightInd/>
        <w:snapToGrid/>
        <w:spacing w:before="0" w:beforeAutospacing="0" w:after="0" w:afterAutospacing="0" w:line="560" w:lineRule="exact"/>
        <w:ind w:firstLine="640" w:firstLineChars="200"/>
        <w:jc w:val="both"/>
        <w:textAlignment w:val="auto"/>
        <w:rPr>
          <w:rFonts w:hint="default" w:ascii="黑体" w:hAnsi="黑体" w:eastAsia="黑体" w:cs="黑体"/>
          <w:b w:val="0"/>
          <w:bCs w:val="0"/>
          <w:color w:val="auto"/>
          <w:kern w:val="2"/>
          <w:sz w:val="32"/>
          <w:szCs w:val="32"/>
          <w:u w:val="none"/>
          <w:lang w:val="en" w:eastAsia="zh-CN" w:bidi="ar-SA"/>
        </w:rPr>
      </w:pPr>
      <w:r>
        <w:rPr>
          <w:rFonts w:hint="eastAsia" w:ascii="宋体" w:hAnsi="宋体" w:eastAsia="仿宋_GB2312"/>
          <w:b w:val="0"/>
          <w:bCs w:val="0"/>
          <w:color w:val="auto"/>
          <w:sz w:val="32"/>
          <w:szCs w:val="32"/>
          <w:u w:val="none"/>
        </w:rPr>
        <w:t>围绕服务企业全生命周期，持续开展营商环境对标提升，</w:t>
      </w:r>
      <w:r>
        <w:rPr>
          <w:rFonts w:hint="eastAsia" w:ascii="宋体" w:hAnsi="宋体" w:eastAsia="仿宋_GB2312"/>
          <w:b w:val="0"/>
          <w:bCs w:val="0"/>
          <w:color w:val="auto"/>
          <w:sz w:val="32"/>
          <w:szCs w:val="32"/>
          <w:u w:val="none"/>
          <w:lang w:eastAsia="zh-CN"/>
        </w:rPr>
        <w:t>以</w:t>
      </w:r>
      <w:r>
        <w:rPr>
          <w:rFonts w:hint="eastAsia" w:ascii="宋体" w:hAnsi="宋体" w:eastAsia="仿宋_GB2312"/>
          <w:b w:val="0"/>
          <w:bCs w:val="0"/>
          <w:color w:val="auto"/>
          <w:sz w:val="32"/>
          <w:szCs w:val="32"/>
          <w:u w:val="none"/>
          <w:lang w:val="en-US" w:eastAsia="zh-CN"/>
        </w:rPr>
        <w:t>“追金华、学徐州”为总原则</w:t>
      </w:r>
      <w:r>
        <w:rPr>
          <w:rFonts w:hint="eastAsia" w:ascii="宋体" w:hAnsi="宋体" w:eastAsia="仿宋_GB2312"/>
          <w:b w:val="0"/>
          <w:bCs w:val="0"/>
          <w:color w:val="auto"/>
          <w:sz w:val="32"/>
          <w:szCs w:val="32"/>
          <w:u w:val="none"/>
        </w:rPr>
        <w:t>，逐年推出一批针对性强</w:t>
      </w:r>
      <w:r>
        <w:rPr>
          <w:rFonts w:hint="eastAsia" w:ascii="宋体" w:hAnsi="宋体" w:eastAsia="仿宋_GB2312"/>
          <w:b w:val="0"/>
          <w:bCs w:val="0"/>
          <w:color w:val="auto"/>
          <w:sz w:val="32"/>
          <w:szCs w:val="32"/>
          <w:u w:val="none"/>
          <w:lang w:eastAsia="zh-CN"/>
        </w:rPr>
        <w:t>的优化举措。从市直各单位选派一批年轻干部前往金华、徐州等地市进行经验学习。在全市范围内复制推广一批典型优秀经验。</w:t>
      </w:r>
      <w:r>
        <w:rPr>
          <w:rFonts w:hint="eastAsia" w:ascii="黑体" w:hAnsi="黑体" w:eastAsia="黑体" w:cs="黑体"/>
          <w:b w:val="0"/>
          <w:bCs w:val="0"/>
          <w:color w:val="auto"/>
          <w:kern w:val="2"/>
          <w:sz w:val="32"/>
          <w:szCs w:val="32"/>
          <w:u w:val="none"/>
          <w:lang w:val="en-US" w:eastAsia="zh-CN" w:bidi="ar-SA"/>
        </w:rPr>
        <w:t>（责任单位：</w:t>
      </w:r>
      <w:r>
        <w:rPr>
          <w:rFonts w:hint="eastAsia" w:ascii="黑体" w:hAnsi="黑体" w:eastAsia="黑体" w:cs="黑体"/>
          <w:b w:val="0"/>
          <w:bCs w:val="0"/>
          <w:color w:val="auto"/>
          <w:kern w:val="2"/>
          <w:sz w:val="32"/>
          <w:szCs w:val="32"/>
          <w:u w:val="none"/>
          <w:lang w:val="en" w:eastAsia="zh-CN" w:bidi="ar-SA"/>
        </w:rPr>
        <w:t>市优化营商环境办公室</w:t>
      </w:r>
      <w:r>
        <w:rPr>
          <w:rFonts w:hint="default" w:ascii="黑体" w:hAnsi="黑体" w:eastAsia="黑体" w:cs="黑体"/>
          <w:b w:val="0"/>
          <w:bCs w:val="0"/>
          <w:color w:val="auto"/>
          <w:kern w:val="2"/>
          <w:sz w:val="32"/>
          <w:szCs w:val="32"/>
          <w:u w:val="none"/>
          <w:lang w:val="en" w:eastAsia="zh-CN" w:bidi="ar-SA"/>
        </w:rPr>
        <w:t>）</w:t>
      </w:r>
    </w:p>
    <w:p>
      <w:pPr>
        <w:pStyle w:val="12"/>
        <w:keepNext w:val="0"/>
        <w:keepLines w:val="0"/>
        <w:pageBreakBefore w:val="0"/>
        <w:widowControl w:val="0"/>
        <w:kinsoku/>
        <w:wordWrap/>
        <w:overflowPunct w:val="0"/>
        <w:topLinePunct w:val="0"/>
        <w:autoSpaceDE w:val="0"/>
        <w:autoSpaceDN/>
        <w:bidi w:val="0"/>
        <w:adjustRightInd/>
        <w:snapToGrid/>
        <w:spacing w:before="0" w:beforeAutospacing="0" w:after="0" w:afterAutospacing="0" w:line="560" w:lineRule="exact"/>
        <w:ind w:firstLine="640" w:firstLineChars="200"/>
        <w:jc w:val="both"/>
        <w:textAlignment w:val="auto"/>
        <w:rPr>
          <w:rFonts w:hint="eastAsia" w:ascii="宋体" w:hAnsi="宋体" w:eastAsia="楷体_GB2312" w:cs="Times New Roman"/>
          <w:b w:val="0"/>
          <w:bCs w:val="0"/>
          <w:color w:val="auto"/>
          <w:sz w:val="32"/>
          <w:szCs w:val="32"/>
          <w:u w:val="none"/>
        </w:rPr>
      </w:pPr>
      <w:r>
        <w:rPr>
          <w:rFonts w:hint="eastAsia" w:ascii="宋体" w:hAnsi="宋体" w:eastAsia="楷体_GB2312" w:cs="Times New Roman"/>
          <w:b w:val="0"/>
          <w:bCs w:val="0"/>
          <w:color w:val="auto"/>
          <w:sz w:val="32"/>
          <w:szCs w:val="32"/>
          <w:u w:val="none"/>
        </w:rPr>
        <w:t>（二）开展政务服务满意度一等</w:t>
      </w:r>
      <w:r>
        <w:rPr>
          <w:rFonts w:hint="default" w:ascii="宋体" w:hAnsi="宋体" w:eastAsia="楷体_GB2312" w:cs="Times New Roman"/>
          <w:b w:val="0"/>
          <w:bCs w:val="0"/>
          <w:color w:val="auto"/>
          <w:sz w:val="32"/>
          <w:szCs w:val="32"/>
          <w:u w:val="none"/>
          <w:lang w:val="en"/>
        </w:rPr>
        <w:t>设区市</w:t>
      </w:r>
      <w:r>
        <w:rPr>
          <w:rFonts w:hint="eastAsia" w:ascii="宋体" w:hAnsi="宋体" w:eastAsia="楷体_GB2312" w:cs="Times New Roman"/>
          <w:b w:val="0"/>
          <w:bCs w:val="0"/>
          <w:color w:val="auto"/>
          <w:sz w:val="32"/>
          <w:szCs w:val="32"/>
          <w:u w:val="none"/>
        </w:rPr>
        <w:t>建设行动</w:t>
      </w:r>
    </w:p>
    <w:p>
      <w:pPr>
        <w:pStyle w:val="12"/>
        <w:keepNext w:val="0"/>
        <w:keepLines w:val="0"/>
        <w:pageBreakBefore w:val="0"/>
        <w:widowControl w:val="0"/>
        <w:kinsoku/>
        <w:wordWrap/>
        <w:overflowPunct w:val="0"/>
        <w:topLinePunct w:val="0"/>
        <w:autoSpaceDE w:val="0"/>
        <w:autoSpaceDN/>
        <w:bidi w:val="0"/>
        <w:adjustRightInd/>
        <w:snapToGrid/>
        <w:spacing w:before="0" w:beforeAutospacing="0" w:after="0" w:afterAutospacing="0" w:line="560" w:lineRule="exact"/>
        <w:ind w:firstLine="640" w:firstLineChars="200"/>
        <w:jc w:val="both"/>
        <w:textAlignment w:val="auto"/>
        <w:rPr>
          <w:rFonts w:hint="default" w:ascii="黑体" w:hAnsi="黑体" w:eastAsia="黑体" w:cs="黑体"/>
          <w:b w:val="0"/>
          <w:bCs w:val="0"/>
          <w:color w:val="auto"/>
          <w:kern w:val="2"/>
          <w:sz w:val="32"/>
          <w:szCs w:val="32"/>
          <w:u w:val="none"/>
          <w:lang w:val="en" w:eastAsia="zh-CN" w:bidi="ar-SA"/>
        </w:rPr>
      </w:pPr>
      <w:r>
        <w:rPr>
          <w:rFonts w:hint="eastAsia" w:ascii="宋体" w:hAnsi="宋体" w:eastAsia="仿宋_GB2312"/>
          <w:b w:val="0"/>
          <w:bCs w:val="0"/>
          <w:color w:val="auto"/>
          <w:sz w:val="32"/>
          <w:szCs w:val="32"/>
          <w:u w:val="none"/>
        </w:rPr>
        <w:t>深化“放管服”改革，</w:t>
      </w:r>
      <w:r>
        <w:rPr>
          <w:rFonts w:hint="default" w:ascii="宋体" w:hAnsi="宋体" w:eastAsia="仿宋_GB2312"/>
          <w:b w:val="0"/>
          <w:bCs w:val="0"/>
          <w:color w:val="auto"/>
          <w:sz w:val="32"/>
          <w:szCs w:val="32"/>
          <w:u w:val="none"/>
          <w:lang w:val="en"/>
        </w:rPr>
        <w:t>根据全省统一行政权力清单</w:t>
      </w:r>
      <w:r>
        <w:rPr>
          <w:rFonts w:hint="eastAsia" w:ascii="宋体" w:hAnsi="宋体" w:eastAsia="仿宋_GB2312"/>
          <w:b w:val="0"/>
          <w:bCs w:val="0"/>
          <w:color w:val="auto"/>
          <w:sz w:val="32"/>
          <w:szCs w:val="32"/>
          <w:u w:val="none"/>
          <w:lang w:val="en" w:eastAsia="zh-CN"/>
        </w:rPr>
        <w:t>，落实好事项清单管理</w:t>
      </w:r>
      <w:r>
        <w:rPr>
          <w:rFonts w:hint="eastAsia" w:ascii="宋体" w:hAnsi="宋体" w:eastAsia="仿宋_GB2312"/>
          <w:b w:val="0"/>
          <w:bCs w:val="0"/>
          <w:color w:val="auto"/>
          <w:sz w:val="32"/>
          <w:szCs w:val="32"/>
          <w:u w:val="none"/>
        </w:rPr>
        <w:t>。大力推进“一件事一次办”改革，全面推动数据共享，持续完善提升“赣服通”功能，推行“区块链</w:t>
      </w:r>
      <w:r>
        <w:rPr>
          <w:rFonts w:hint="eastAsia" w:ascii="宋体" w:hAnsi="宋体"/>
          <w:b w:val="0"/>
          <w:bCs w:val="0"/>
          <w:color w:val="auto"/>
          <w:sz w:val="32"/>
          <w:szCs w:val="32"/>
          <w:u w:val="none"/>
        </w:rPr>
        <w:t>+</w:t>
      </w:r>
      <w:r>
        <w:rPr>
          <w:rFonts w:hint="eastAsia" w:ascii="宋体" w:hAnsi="宋体" w:eastAsia="仿宋_GB2312"/>
          <w:b w:val="0"/>
          <w:bCs w:val="0"/>
          <w:color w:val="auto"/>
          <w:sz w:val="32"/>
          <w:szCs w:val="32"/>
          <w:u w:val="none"/>
        </w:rPr>
        <w:t>电子证照</w:t>
      </w:r>
      <w:r>
        <w:rPr>
          <w:rFonts w:hint="eastAsia" w:ascii="宋体" w:hAnsi="宋体"/>
          <w:b w:val="0"/>
          <w:bCs w:val="0"/>
          <w:color w:val="auto"/>
          <w:sz w:val="32"/>
          <w:szCs w:val="32"/>
          <w:u w:val="none"/>
        </w:rPr>
        <w:t>+</w:t>
      </w:r>
      <w:r>
        <w:rPr>
          <w:rFonts w:hint="eastAsia" w:ascii="宋体" w:hAnsi="宋体" w:eastAsia="仿宋_GB2312"/>
          <w:b w:val="0"/>
          <w:bCs w:val="0"/>
          <w:color w:val="auto"/>
          <w:sz w:val="32"/>
          <w:szCs w:val="32"/>
          <w:u w:val="none"/>
        </w:rPr>
        <w:t>免证办理”新模式，加快“综合窗口”建设，推进窗口人员队伍专业化建设，加快形成制度完备、架构完善、机制健全、事项规范、平台成熟、作风优良的高质量政务服务体系。</w:t>
      </w:r>
      <w:r>
        <w:rPr>
          <w:rFonts w:hint="eastAsia" w:ascii="黑体" w:hAnsi="黑体" w:eastAsia="黑体" w:cs="黑体"/>
          <w:b w:val="0"/>
          <w:bCs w:val="0"/>
          <w:color w:val="auto"/>
          <w:kern w:val="2"/>
          <w:sz w:val="32"/>
          <w:szCs w:val="32"/>
          <w:u w:val="none"/>
          <w:lang w:val="en-US" w:eastAsia="zh-CN" w:bidi="ar-SA"/>
        </w:rPr>
        <w:t>（责任单位：</w:t>
      </w:r>
      <w:r>
        <w:rPr>
          <w:rFonts w:hint="default" w:ascii="黑体" w:hAnsi="黑体" w:eastAsia="黑体" w:cs="黑体"/>
          <w:b w:val="0"/>
          <w:bCs w:val="0"/>
          <w:color w:val="auto"/>
          <w:kern w:val="2"/>
          <w:sz w:val="32"/>
          <w:szCs w:val="32"/>
          <w:u w:val="none"/>
          <w:lang w:val="en" w:eastAsia="zh-CN" w:bidi="ar-SA"/>
        </w:rPr>
        <w:t>市政务服务管理局</w:t>
      </w:r>
      <w:r>
        <w:rPr>
          <w:rFonts w:hint="eastAsia" w:ascii="黑体" w:hAnsi="黑体" w:eastAsia="黑体" w:cs="黑体"/>
          <w:b w:val="0"/>
          <w:bCs w:val="0"/>
          <w:color w:val="auto"/>
          <w:kern w:val="2"/>
          <w:sz w:val="32"/>
          <w:szCs w:val="32"/>
          <w:u w:val="none"/>
          <w:lang w:val="en" w:eastAsia="zh-CN" w:bidi="ar-SA"/>
        </w:rPr>
        <w:t>、市大数据发展管理局、市市场监管局</w:t>
      </w:r>
      <w:r>
        <w:rPr>
          <w:rFonts w:hint="default" w:ascii="黑体" w:hAnsi="黑体" w:eastAsia="黑体" w:cs="黑体"/>
          <w:b w:val="0"/>
          <w:bCs w:val="0"/>
          <w:color w:val="auto"/>
          <w:kern w:val="2"/>
          <w:sz w:val="32"/>
          <w:szCs w:val="32"/>
          <w:u w:val="none"/>
          <w:lang w:val="en" w:eastAsia="zh-CN" w:bidi="ar-SA"/>
        </w:rPr>
        <w:t>）</w:t>
      </w:r>
    </w:p>
    <w:p>
      <w:pPr>
        <w:pStyle w:val="12"/>
        <w:keepNext w:val="0"/>
        <w:keepLines w:val="0"/>
        <w:pageBreakBefore w:val="0"/>
        <w:widowControl w:val="0"/>
        <w:kinsoku/>
        <w:wordWrap/>
        <w:overflowPunct w:val="0"/>
        <w:topLinePunct w:val="0"/>
        <w:autoSpaceDE w:val="0"/>
        <w:autoSpaceDN/>
        <w:bidi w:val="0"/>
        <w:adjustRightInd/>
        <w:snapToGrid/>
        <w:spacing w:before="0" w:beforeAutospacing="0" w:after="0" w:afterAutospacing="0" w:line="560" w:lineRule="exact"/>
        <w:ind w:firstLine="640" w:firstLineChars="200"/>
        <w:jc w:val="both"/>
        <w:textAlignment w:val="auto"/>
        <w:rPr>
          <w:rFonts w:hint="eastAsia" w:ascii="宋体" w:hAnsi="宋体" w:eastAsia="楷体_GB2312" w:cs="Times New Roman"/>
          <w:b w:val="0"/>
          <w:bCs w:val="0"/>
          <w:color w:val="auto"/>
          <w:sz w:val="32"/>
          <w:szCs w:val="32"/>
          <w:u w:val="none"/>
        </w:rPr>
      </w:pPr>
      <w:r>
        <w:rPr>
          <w:rFonts w:hint="eastAsia" w:ascii="宋体" w:hAnsi="宋体" w:eastAsia="楷体_GB2312" w:cs="Times New Roman"/>
          <w:b w:val="0"/>
          <w:bCs w:val="0"/>
          <w:color w:val="auto"/>
          <w:sz w:val="32"/>
          <w:szCs w:val="32"/>
          <w:u w:val="none"/>
        </w:rPr>
        <w:t>（三）开展降成本升级行动</w:t>
      </w:r>
    </w:p>
    <w:p>
      <w:pPr>
        <w:pStyle w:val="12"/>
        <w:keepNext w:val="0"/>
        <w:keepLines w:val="0"/>
        <w:pageBreakBefore w:val="0"/>
        <w:widowControl w:val="0"/>
        <w:kinsoku/>
        <w:wordWrap/>
        <w:overflowPunct w:val="0"/>
        <w:topLinePunct w:val="0"/>
        <w:autoSpaceDE w:val="0"/>
        <w:autoSpaceDN/>
        <w:bidi w:val="0"/>
        <w:adjustRightInd/>
        <w:snapToGrid/>
        <w:spacing w:before="0" w:beforeAutospacing="0" w:after="0" w:afterAutospacing="0" w:line="560" w:lineRule="exact"/>
        <w:ind w:firstLine="640" w:firstLineChars="200"/>
        <w:jc w:val="both"/>
        <w:textAlignment w:val="auto"/>
        <w:rPr>
          <w:rFonts w:hint="default" w:ascii="黑体" w:hAnsi="黑体" w:eastAsia="黑体" w:cs="黑体"/>
          <w:b w:val="0"/>
          <w:bCs w:val="0"/>
          <w:color w:val="auto"/>
          <w:kern w:val="2"/>
          <w:sz w:val="32"/>
          <w:szCs w:val="32"/>
          <w:u w:val="none"/>
          <w:lang w:val="en" w:eastAsia="zh-CN" w:bidi="ar-SA"/>
        </w:rPr>
      </w:pPr>
      <w:r>
        <w:rPr>
          <w:rFonts w:hint="eastAsia" w:eastAsia="仿宋_GB2312"/>
          <w:b w:val="0"/>
          <w:bCs w:val="0"/>
          <w:color w:val="auto"/>
          <w:sz w:val="32"/>
          <w:szCs w:val="32"/>
          <w:u w:val="none"/>
          <w:lang w:eastAsia="zh-CN"/>
        </w:rPr>
        <w:t>落实国家减税降费政策</w:t>
      </w:r>
      <w:r>
        <w:rPr>
          <w:rFonts w:hint="eastAsia" w:ascii="宋体" w:hAnsi="宋体" w:eastAsia="仿宋_GB2312"/>
          <w:b w:val="0"/>
          <w:bCs w:val="0"/>
          <w:color w:val="auto"/>
          <w:sz w:val="32"/>
          <w:szCs w:val="32"/>
          <w:u w:val="none"/>
          <w:lang w:val="en-US" w:eastAsia="zh-CN"/>
        </w:rPr>
        <w:t>，细化完善</w:t>
      </w:r>
      <w:r>
        <w:rPr>
          <w:rFonts w:hint="eastAsia" w:eastAsia="仿宋_GB2312"/>
          <w:b w:val="0"/>
          <w:bCs w:val="0"/>
          <w:color w:val="auto"/>
          <w:sz w:val="32"/>
          <w:szCs w:val="32"/>
          <w:u w:val="none"/>
          <w:lang w:val="en-US" w:eastAsia="zh-CN"/>
        </w:rPr>
        <w:t>降成本政策</w:t>
      </w:r>
      <w:r>
        <w:rPr>
          <w:rFonts w:hint="eastAsia" w:ascii="宋体" w:hAnsi="宋体" w:eastAsia="仿宋_GB2312"/>
          <w:b w:val="0"/>
          <w:bCs w:val="0"/>
          <w:color w:val="auto"/>
          <w:sz w:val="32"/>
          <w:szCs w:val="32"/>
          <w:u w:val="none"/>
          <w:lang w:val="en-US" w:eastAsia="zh-CN"/>
        </w:rPr>
        <w:t>举措，持续降低企业融资、物流、用工、用地、用能和租金等各类成本。鼓励各地结合产业特点，出台针对性的惠企政策。</w:t>
      </w:r>
      <w:r>
        <w:rPr>
          <w:rFonts w:hint="eastAsia" w:ascii="宋体" w:hAnsi="宋体" w:eastAsia="仿宋_GB2312"/>
          <w:b w:val="0"/>
          <w:bCs w:val="0"/>
          <w:color w:val="auto"/>
          <w:sz w:val="32"/>
          <w:szCs w:val="32"/>
          <w:u w:val="none"/>
          <w:lang w:eastAsia="zh-CN"/>
        </w:rPr>
        <w:t>鼓励</w:t>
      </w:r>
      <w:r>
        <w:rPr>
          <w:rFonts w:hint="eastAsia" w:ascii="宋体" w:hAnsi="宋体" w:eastAsia="仿宋_GB2312"/>
          <w:b w:val="0"/>
          <w:bCs w:val="0"/>
          <w:color w:val="auto"/>
          <w:sz w:val="32"/>
          <w:szCs w:val="32"/>
          <w:u w:val="none"/>
        </w:rPr>
        <w:t>有条件的</w:t>
      </w:r>
      <w:r>
        <w:rPr>
          <w:rFonts w:hint="default" w:ascii="宋体" w:hAnsi="宋体" w:eastAsia="仿宋_GB2312"/>
          <w:b w:val="0"/>
          <w:bCs w:val="0"/>
          <w:color w:val="auto"/>
          <w:sz w:val="32"/>
          <w:szCs w:val="32"/>
          <w:u w:val="none"/>
          <w:lang w:val="en"/>
        </w:rPr>
        <w:t>县（市、区）</w:t>
      </w:r>
      <w:r>
        <w:rPr>
          <w:rFonts w:hint="eastAsia" w:ascii="宋体" w:hAnsi="宋体" w:eastAsia="仿宋_GB2312"/>
          <w:b w:val="0"/>
          <w:bCs w:val="0"/>
          <w:color w:val="auto"/>
          <w:sz w:val="32"/>
          <w:szCs w:val="32"/>
          <w:u w:val="none"/>
        </w:rPr>
        <w:t>安排中小企业纾困资金。</w:t>
      </w:r>
      <w:r>
        <w:rPr>
          <w:rFonts w:hint="eastAsia" w:ascii="黑体" w:hAnsi="黑体" w:eastAsia="黑体" w:cs="黑体"/>
          <w:b w:val="0"/>
          <w:bCs w:val="0"/>
          <w:color w:val="auto"/>
          <w:kern w:val="2"/>
          <w:sz w:val="32"/>
          <w:szCs w:val="32"/>
          <w:u w:val="none"/>
          <w:lang w:val="en-US" w:eastAsia="zh-CN" w:bidi="ar-SA"/>
        </w:rPr>
        <w:t>（责任单位：</w:t>
      </w:r>
      <w:r>
        <w:rPr>
          <w:rFonts w:hint="eastAsia" w:ascii="黑体" w:hAnsi="黑体" w:eastAsia="黑体" w:cs="黑体"/>
          <w:b w:val="0"/>
          <w:bCs w:val="0"/>
          <w:color w:val="auto"/>
          <w:kern w:val="2"/>
          <w:sz w:val="32"/>
          <w:szCs w:val="32"/>
          <w:u w:val="none"/>
          <w:lang w:val="en" w:eastAsia="zh-CN" w:bidi="ar-SA"/>
        </w:rPr>
        <w:t>市优化营商环境办公室</w:t>
      </w:r>
      <w:r>
        <w:rPr>
          <w:rFonts w:hint="default" w:ascii="黑体" w:hAnsi="黑体" w:eastAsia="黑体" w:cs="黑体"/>
          <w:b w:val="0"/>
          <w:bCs w:val="0"/>
          <w:color w:val="auto"/>
          <w:kern w:val="2"/>
          <w:sz w:val="32"/>
          <w:szCs w:val="32"/>
          <w:u w:val="none"/>
          <w:lang w:val="en" w:eastAsia="zh-CN" w:bidi="ar-SA"/>
        </w:rPr>
        <w:t>）</w:t>
      </w:r>
    </w:p>
    <w:p>
      <w:pPr>
        <w:pStyle w:val="12"/>
        <w:keepNext w:val="0"/>
        <w:keepLines w:val="0"/>
        <w:pageBreakBefore w:val="0"/>
        <w:widowControl w:val="0"/>
        <w:kinsoku/>
        <w:wordWrap/>
        <w:overflowPunct w:val="0"/>
        <w:topLinePunct w:val="0"/>
        <w:autoSpaceDE w:val="0"/>
        <w:autoSpaceDN/>
        <w:bidi w:val="0"/>
        <w:adjustRightInd/>
        <w:snapToGrid/>
        <w:spacing w:before="0" w:beforeAutospacing="0" w:after="0" w:afterAutospacing="0" w:line="560" w:lineRule="exact"/>
        <w:ind w:firstLine="640" w:firstLineChars="200"/>
        <w:jc w:val="both"/>
        <w:textAlignment w:val="auto"/>
        <w:rPr>
          <w:rFonts w:hint="eastAsia" w:ascii="宋体" w:hAnsi="宋体" w:eastAsia="楷体_GB2312" w:cs="Times New Roman"/>
          <w:b w:val="0"/>
          <w:bCs w:val="0"/>
          <w:color w:val="auto"/>
          <w:sz w:val="32"/>
          <w:szCs w:val="32"/>
          <w:u w:val="none"/>
        </w:rPr>
      </w:pPr>
      <w:r>
        <w:rPr>
          <w:rFonts w:hint="eastAsia" w:ascii="宋体" w:hAnsi="宋体" w:eastAsia="楷体_GB2312" w:cs="Times New Roman"/>
          <w:b w:val="0"/>
          <w:bCs w:val="0"/>
          <w:color w:val="auto"/>
          <w:sz w:val="32"/>
          <w:szCs w:val="32"/>
          <w:u w:val="none"/>
        </w:rPr>
        <w:t>（四）开展“新官不理旧账”问题专项治理行动</w:t>
      </w:r>
    </w:p>
    <w:p>
      <w:pPr>
        <w:pStyle w:val="12"/>
        <w:keepNext w:val="0"/>
        <w:keepLines w:val="0"/>
        <w:pageBreakBefore w:val="0"/>
        <w:widowControl w:val="0"/>
        <w:kinsoku/>
        <w:wordWrap/>
        <w:overflowPunct w:val="0"/>
        <w:topLinePunct w:val="0"/>
        <w:autoSpaceDE w:val="0"/>
        <w:autoSpaceDN/>
        <w:bidi w:val="0"/>
        <w:adjustRightInd/>
        <w:snapToGrid/>
        <w:spacing w:before="0" w:beforeAutospacing="0" w:after="0" w:afterAutospacing="0" w:line="560" w:lineRule="exact"/>
        <w:ind w:firstLine="640" w:firstLineChars="200"/>
        <w:jc w:val="both"/>
        <w:textAlignment w:val="auto"/>
        <w:rPr>
          <w:rFonts w:hint="eastAsia" w:ascii="黑体" w:hAnsi="黑体" w:eastAsia="黑体" w:cs="黑体"/>
          <w:b w:val="0"/>
          <w:bCs w:val="0"/>
          <w:color w:val="auto"/>
          <w:kern w:val="2"/>
          <w:sz w:val="32"/>
          <w:szCs w:val="32"/>
          <w:u w:val="none"/>
          <w:lang w:val="en-US" w:eastAsia="zh-CN" w:bidi="ar-SA"/>
        </w:rPr>
      </w:pPr>
      <w:r>
        <w:rPr>
          <w:rFonts w:hint="eastAsia" w:ascii="宋体" w:hAnsi="宋体" w:eastAsia="仿宋_GB2312"/>
          <w:b w:val="0"/>
          <w:bCs w:val="0"/>
          <w:color w:val="auto"/>
          <w:sz w:val="32"/>
          <w:szCs w:val="32"/>
          <w:u w:val="none"/>
          <w:lang w:val="en-US" w:eastAsia="zh-CN"/>
        </w:rPr>
        <w:t>着力整治政府类投资项目不及时结算、长期拖欠工程款，政府招商政策承诺不兑现，政府承诺的惠民政策落实不到位、法院判决政府失信案件及涉政府产权纠纷等问题。</w:t>
      </w:r>
      <w:r>
        <w:rPr>
          <w:rFonts w:hint="eastAsia" w:ascii="宋体" w:hAnsi="宋体" w:eastAsia="仿宋_GB2312"/>
          <w:b w:val="0"/>
          <w:bCs w:val="0"/>
          <w:color w:val="auto"/>
          <w:sz w:val="32"/>
          <w:szCs w:val="32"/>
          <w:u w:val="none"/>
        </w:rPr>
        <w:t>对“新官不理旧账”违约毁约等失信问题，</w:t>
      </w:r>
      <w:r>
        <w:rPr>
          <w:rFonts w:hint="eastAsia" w:ascii="宋体" w:hAnsi="宋体" w:eastAsia="仿宋_GB2312"/>
          <w:b w:val="0"/>
          <w:bCs w:val="0"/>
          <w:color w:val="auto"/>
          <w:sz w:val="32"/>
          <w:szCs w:val="32"/>
          <w:u w:val="none"/>
          <w:lang w:eastAsia="zh-CN"/>
        </w:rPr>
        <w:t>督促解决，</w:t>
      </w:r>
      <w:r>
        <w:rPr>
          <w:rFonts w:hint="eastAsia" w:ascii="宋体" w:hAnsi="宋体" w:eastAsia="仿宋_GB2312"/>
          <w:b w:val="0"/>
          <w:bCs w:val="0"/>
          <w:color w:val="auto"/>
          <w:sz w:val="32"/>
          <w:szCs w:val="32"/>
          <w:u w:val="none"/>
        </w:rPr>
        <w:t>建立工作台账，</w:t>
      </w:r>
      <w:r>
        <w:rPr>
          <w:rFonts w:hint="eastAsia" w:ascii="宋体" w:hAnsi="宋体" w:eastAsia="仿宋_GB2312"/>
          <w:b w:val="0"/>
          <w:bCs w:val="0"/>
          <w:color w:val="auto"/>
          <w:sz w:val="32"/>
          <w:szCs w:val="32"/>
          <w:u w:val="none"/>
          <w:lang w:eastAsia="zh-CN"/>
        </w:rPr>
        <w:t>定期调度</w:t>
      </w:r>
      <w:r>
        <w:rPr>
          <w:rFonts w:hint="eastAsia" w:ascii="宋体" w:hAnsi="宋体" w:eastAsia="仿宋_GB2312"/>
          <w:b w:val="0"/>
          <w:bCs w:val="0"/>
          <w:color w:val="auto"/>
          <w:sz w:val="32"/>
          <w:szCs w:val="32"/>
          <w:u w:val="none"/>
        </w:rPr>
        <w:t>。发现存在需要追责问责情形的，及时移交纪检监察机关处理</w:t>
      </w:r>
      <w:r>
        <w:rPr>
          <w:rFonts w:hint="eastAsia" w:ascii="宋体" w:hAnsi="宋体" w:eastAsia="仿宋_GB2312"/>
          <w:b w:val="0"/>
          <w:bCs w:val="0"/>
          <w:color w:val="auto"/>
          <w:sz w:val="32"/>
          <w:szCs w:val="32"/>
          <w:u w:val="none"/>
          <w:lang w:eastAsia="zh-CN"/>
        </w:rPr>
        <w:t>。</w:t>
      </w:r>
      <w:r>
        <w:rPr>
          <w:rFonts w:hint="default" w:ascii="Times New Roman" w:hAnsi="Times New Roman" w:eastAsia="仿宋_GB2312" w:cs="Times New Roman"/>
          <w:b w:val="0"/>
          <w:bCs w:val="0"/>
          <w:color w:val="auto"/>
          <w:sz w:val="32"/>
          <w:szCs w:val="32"/>
          <w:u w:val="none"/>
          <w:lang w:val="en-US" w:eastAsia="zh-CN"/>
        </w:rPr>
        <w:t>2022</w:t>
      </w:r>
      <w:r>
        <w:rPr>
          <w:rFonts w:hint="eastAsia" w:ascii="宋体" w:hAnsi="宋体" w:eastAsia="仿宋_GB2312"/>
          <w:b w:val="0"/>
          <w:bCs w:val="0"/>
          <w:color w:val="auto"/>
          <w:sz w:val="32"/>
          <w:szCs w:val="32"/>
          <w:u w:val="none"/>
          <w:lang w:val="en-US" w:eastAsia="zh-CN"/>
        </w:rPr>
        <w:t>年底前，全面排查解决全市涉政府纠纷问题。</w:t>
      </w:r>
      <w:r>
        <w:rPr>
          <w:rFonts w:hint="eastAsia" w:ascii="黑体" w:hAnsi="黑体" w:eastAsia="黑体" w:cs="黑体"/>
          <w:b w:val="0"/>
          <w:bCs w:val="0"/>
          <w:color w:val="auto"/>
          <w:kern w:val="2"/>
          <w:sz w:val="32"/>
          <w:szCs w:val="32"/>
          <w:u w:val="none"/>
          <w:lang w:val="en-US" w:eastAsia="zh-CN" w:bidi="ar-SA"/>
        </w:rPr>
        <w:t>（责任单位：</w:t>
      </w:r>
      <w:r>
        <w:rPr>
          <w:rFonts w:hint="default" w:ascii="黑体" w:hAnsi="黑体" w:eastAsia="黑体" w:cs="黑体"/>
          <w:b w:val="0"/>
          <w:bCs w:val="0"/>
          <w:color w:val="auto"/>
          <w:kern w:val="2"/>
          <w:sz w:val="32"/>
          <w:szCs w:val="32"/>
          <w:u w:val="none"/>
          <w:lang w:val="en" w:eastAsia="zh-CN" w:bidi="ar-SA"/>
        </w:rPr>
        <w:t>市发改委</w:t>
      </w:r>
      <w:r>
        <w:rPr>
          <w:rFonts w:hint="eastAsia" w:ascii="黑体" w:hAnsi="黑体" w:eastAsia="黑体" w:cs="黑体"/>
          <w:b w:val="0"/>
          <w:bCs w:val="0"/>
          <w:color w:val="auto"/>
          <w:kern w:val="2"/>
          <w:sz w:val="32"/>
          <w:szCs w:val="32"/>
          <w:u w:val="none"/>
          <w:lang w:val="en-US" w:eastAsia="zh-CN" w:bidi="ar-SA"/>
        </w:rPr>
        <w:t>、</w:t>
      </w:r>
      <w:r>
        <w:rPr>
          <w:rFonts w:hint="default" w:ascii="黑体" w:hAnsi="黑体" w:eastAsia="黑体" w:cs="黑体"/>
          <w:b w:val="0"/>
          <w:bCs w:val="0"/>
          <w:color w:val="auto"/>
          <w:kern w:val="2"/>
          <w:sz w:val="32"/>
          <w:szCs w:val="32"/>
          <w:u w:val="none"/>
          <w:lang w:val="en" w:eastAsia="zh-CN" w:bidi="ar-SA"/>
        </w:rPr>
        <w:t>市商务局</w:t>
      </w:r>
      <w:r>
        <w:rPr>
          <w:rFonts w:hint="eastAsia" w:ascii="黑体" w:hAnsi="黑体" w:eastAsia="黑体" w:cs="黑体"/>
          <w:b w:val="0"/>
          <w:bCs w:val="0"/>
          <w:color w:val="auto"/>
          <w:kern w:val="2"/>
          <w:sz w:val="32"/>
          <w:szCs w:val="32"/>
          <w:u w:val="none"/>
          <w:lang w:val="en-US" w:eastAsia="zh-CN" w:bidi="ar-SA"/>
        </w:rPr>
        <w:t>、市人社局、</w:t>
      </w:r>
      <w:r>
        <w:rPr>
          <w:rFonts w:hint="default" w:ascii="黑体" w:hAnsi="黑体" w:eastAsia="黑体" w:cs="黑体"/>
          <w:b w:val="0"/>
          <w:bCs w:val="0"/>
          <w:color w:val="auto"/>
          <w:kern w:val="2"/>
          <w:sz w:val="32"/>
          <w:szCs w:val="32"/>
          <w:u w:val="none"/>
          <w:lang w:val="en" w:eastAsia="zh-CN" w:bidi="ar-SA"/>
        </w:rPr>
        <w:t>市工信局</w:t>
      </w:r>
      <w:r>
        <w:rPr>
          <w:rFonts w:hint="eastAsia" w:ascii="黑体" w:hAnsi="黑体" w:eastAsia="黑体" w:cs="黑体"/>
          <w:b w:val="0"/>
          <w:bCs w:val="0"/>
          <w:color w:val="auto"/>
          <w:kern w:val="2"/>
          <w:sz w:val="32"/>
          <w:szCs w:val="32"/>
          <w:u w:val="none"/>
          <w:lang w:val="en-US" w:eastAsia="zh-CN" w:bidi="ar-SA"/>
        </w:rPr>
        <w:t>、</w:t>
      </w:r>
      <w:r>
        <w:rPr>
          <w:rFonts w:hint="default" w:ascii="黑体" w:hAnsi="黑体" w:eastAsia="黑体" w:cs="黑体"/>
          <w:b w:val="0"/>
          <w:bCs w:val="0"/>
          <w:color w:val="auto"/>
          <w:kern w:val="2"/>
          <w:sz w:val="32"/>
          <w:szCs w:val="32"/>
          <w:u w:val="none"/>
          <w:lang w:val="en" w:eastAsia="zh-CN" w:bidi="ar-SA"/>
        </w:rPr>
        <w:t>市中级人民法院</w:t>
      </w:r>
      <w:r>
        <w:rPr>
          <w:rFonts w:hint="eastAsia" w:ascii="黑体" w:hAnsi="黑体" w:eastAsia="黑体" w:cs="黑体"/>
          <w:b w:val="0"/>
          <w:bCs w:val="0"/>
          <w:color w:val="auto"/>
          <w:kern w:val="2"/>
          <w:sz w:val="32"/>
          <w:szCs w:val="32"/>
          <w:u w:val="none"/>
          <w:lang w:val="en" w:eastAsia="zh-CN" w:bidi="ar-SA"/>
        </w:rPr>
        <w:t>、</w:t>
      </w:r>
      <w:r>
        <w:rPr>
          <w:rFonts w:hint="default" w:ascii="黑体" w:hAnsi="黑体" w:eastAsia="黑体" w:cs="黑体"/>
          <w:b w:val="0"/>
          <w:bCs w:val="0"/>
          <w:color w:val="auto"/>
          <w:kern w:val="2"/>
          <w:sz w:val="32"/>
          <w:szCs w:val="32"/>
          <w:u w:val="none"/>
          <w:lang w:val="en" w:eastAsia="zh-CN" w:bidi="ar-SA"/>
        </w:rPr>
        <w:t>市</w:t>
      </w:r>
      <w:r>
        <w:rPr>
          <w:rFonts w:hint="eastAsia" w:ascii="黑体" w:hAnsi="黑体" w:eastAsia="黑体" w:cs="黑体"/>
          <w:b w:val="0"/>
          <w:bCs w:val="0"/>
          <w:color w:val="auto"/>
          <w:kern w:val="2"/>
          <w:sz w:val="32"/>
          <w:szCs w:val="32"/>
          <w:u w:val="none"/>
          <w:lang w:val="en-US" w:eastAsia="zh-CN" w:bidi="ar-SA"/>
        </w:rPr>
        <w:t>纪委</w:t>
      </w:r>
      <w:r>
        <w:rPr>
          <w:rFonts w:hint="default" w:ascii="黑体" w:hAnsi="黑体" w:eastAsia="黑体" w:cs="黑体"/>
          <w:b w:val="0"/>
          <w:bCs w:val="0"/>
          <w:color w:val="auto"/>
          <w:kern w:val="2"/>
          <w:sz w:val="32"/>
          <w:szCs w:val="32"/>
          <w:u w:val="none"/>
          <w:lang w:val="en" w:eastAsia="zh-CN" w:bidi="ar-SA"/>
        </w:rPr>
        <w:t>市</w:t>
      </w:r>
      <w:r>
        <w:rPr>
          <w:rFonts w:hint="eastAsia" w:ascii="黑体" w:hAnsi="黑体" w:eastAsia="黑体" w:cs="黑体"/>
          <w:b w:val="0"/>
          <w:bCs w:val="0"/>
          <w:color w:val="auto"/>
          <w:kern w:val="2"/>
          <w:sz w:val="32"/>
          <w:szCs w:val="32"/>
          <w:u w:val="none"/>
          <w:lang w:val="en-US" w:eastAsia="zh-CN" w:bidi="ar-SA"/>
        </w:rPr>
        <w:t>监委</w:t>
      </w:r>
      <w:r>
        <w:rPr>
          <w:rFonts w:hint="default" w:ascii="黑体" w:hAnsi="黑体" w:eastAsia="黑体" w:cs="黑体"/>
          <w:b w:val="0"/>
          <w:bCs w:val="0"/>
          <w:color w:val="auto"/>
          <w:kern w:val="2"/>
          <w:sz w:val="32"/>
          <w:szCs w:val="32"/>
          <w:u w:val="none"/>
          <w:lang w:val="en" w:eastAsia="zh-CN" w:bidi="ar-SA"/>
        </w:rPr>
        <w:t>）</w:t>
      </w:r>
    </w:p>
    <w:p>
      <w:pPr>
        <w:pStyle w:val="12"/>
        <w:keepNext w:val="0"/>
        <w:keepLines w:val="0"/>
        <w:pageBreakBefore w:val="0"/>
        <w:widowControl w:val="0"/>
        <w:kinsoku/>
        <w:wordWrap/>
        <w:overflowPunct w:val="0"/>
        <w:topLinePunct w:val="0"/>
        <w:autoSpaceDE w:val="0"/>
        <w:autoSpaceDN/>
        <w:bidi w:val="0"/>
        <w:adjustRightInd/>
        <w:snapToGrid/>
        <w:spacing w:before="0" w:beforeAutospacing="0" w:after="0" w:afterAutospacing="0" w:line="560" w:lineRule="exact"/>
        <w:ind w:firstLine="640" w:firstLineChars="200"/>
        <w:jc w:val="both"/>
        <w:textAlignment w:val="auto"/>
        <w:rPr>
          <w:rFonts w:hint="eastAsia" w:ascii="宋体" w:hAnsi="宋体" w:eastAsia="楷体_GB2312" w:cs="Times New Roman"/>
          <w:b w:val="0"/>
          <w:bCs w:val="0"/>
          <w:color w:val="auto"/>
          <w:sz w:val="32"/>
          <w:szCs w:val="32"/>
          <w:u w:val="none"/>
        </w:rPr>
      </w:pPr>
      <w:r>
        <w:rPr>
          <w:rFonts w:hint="eastAsia" w:ascii="宋体" w:hAnsi="宋体" w:eastAsia="楷体_GB2312" w:cs="Times New Roman"/>
          <w:b w:val="0"/>
          <w:bCs w:val="0"/>
          <w:color w:val="auto"/>
          <w:sz w:val="32"/>
          <w:szCs w:val="32"/>
          <w:u w:val="none"/>
        </w:rPr>
        <w:t>（五）开展行政审批中介服务规范治理行动</w:t>
      </w:r>
    </w:p>
    <w:p>
      <w:pPr>
        <w:pStyle w:val="12"/>
        <w:keepNext w:val="0"/>
        <w:keepLines w:val="0"/>
        <w:pageBreakBefore w:val="0"/>
        <w:widowControl w:val="0"/>
        <w:kinsoku/>
        <w:wordWrap/>
        <w:overflowPunct w:val="0"/>
        <w:topLinePunct w:val="0"/>
        <w:autoSpaceDE w:val="0"/>
        <w:autoSpaceDN/>
        <w:bidi w:val="0"/>
        <w:adjustRightInd/>
        <w:snapToGrid/>
        <w:spacing w:before="0" w:beforeAutospacing="0" w:after="0" w:afterAutospacing="0" w:line="560" w:lineRule="exact"/>
        <w:ind w:firstLine="640" w:firstLineChars="200"/>
        <w:jc w:val="both"/>
        <w:textAlignment w:val="auto"/>
        <w:rPr>
          <w:rFonts w:hint="default" w:ascii="黑体" w:hAnsi="黑体" w:eastAsia="黑体" w:cs="黑体"/>
          <w:b w:val="0"/>
          <w:bCs w:val="0"/>
          <w:color w:val="auto"/>
          <w:kern w:val="2"/>
          <w:sz w:val="32"/>
          <w:szCs w:val="32"/>
          <w:u w:val="none"/>
          <w:lang w:val="en" w:eastAsia="zh-CN" w:bidi="ar-SA"/>
        </w:rPr>
      </w:pPr>
      <w:r>
        <w:rPr>
          <w:rFonts w:hint="eastAsia" w:ascii="宋体" w:hAnsi="宋体" w:eastAsia="仿宋_GB2312"/>
          <w:b w:val="0"/>
          <w:bCs w:val="0"/>
          <w:color w:val="auto"/>
          <w:sz w:val="32"/>
          <w:szCs w:val="32"/>
          <w:u w:val="none"/>
        </w:rPr>
        <w:t>重点对行政事业单位、国有企业与社会中介服务机构在业务办理、资金往来、合股投资等方面情况进行全面清理，</w:t>
      </w:r>
      <w:r>
        <w:rPr>
          <w:rFonts w:hint="eastAsia" w:ascii="宋体" w:hAnsi="宋体" w:eastAsia="仿宋_GB2312"/>
          <w:b w:val="0"/>
          <w:bCs w:val="0"/>
          <w:color w:val="auto"/>
          <w:sz w:val="32"/>
          <w:szCs w:val="32"/>
          <w:u w:val="none"/>
          <w:lang w:eastAsia="zh-CN"/>
        </w:rPr>
        <w:t>排查处理清理</w:t>
      </w:r>
      <w:r>
        <w:rPr>
          <w:rFonts w:hint="eastAsia" w:ascii="宋体" w:hAnsi="宋体" w:eastAsia="仿宋_GB2312"/>
          <w:b w:val="0"/>
          <w:bCs w:val="0"/>
          <w:color w:val="auto"/>
          <w:sz w:val="32"/>
          <w:szCs w:val="32"/>
          <w:u w:val="none"/>
        </w:rPr>
        <w:t>行政机关将自身应承担的行政审批中介服务费用转嫁给企业</w:t>
      </w:r>
      <w:r>
        <w:rPr>
          <w:rFonts w:hint="eastAsia" w:ascii="宋体" w:hAnsi="宋体" w:eastAsia="仿宋_GB2312"/>
          <w:b w:val="0"/>
          <w:bCs w:val="0"/>
          <w:color w:val="auto"/>
          <w:sz w:val="32"/>
          <w:szCs w:val="32"/>
          <w:u w:val="none"/>
          <w:lang w:eastAsia="zh-CN"/>
        </w:rPr>
        <w:t>的违法违规行为</w:t>
      </w:r>
      <w:r>
        <w:rPr>
          <w:rFonts w:hint="eastAsia" w:ascii="宋体" w:hAnsi="宋体" w:eastAsia="仿宋_GB2312"/>
          <w:b w:val="0"/>
          <w:bCs w:val="0"/>
          <w:color w:val="auto"/>
          <w:sz w:val="32"/>
          <w:szCs w:val="32"/>
          <w:u w:val="none"/>
        </w:rPr>
        <w:t>。</w:t>
      </w:r>
      <w:r>
        <w:rPr>
          <w:rFonts w:hint="eastAsia" w:ascii="宋体" w:hAnsi="宋体" w:eastAsia="仿宋_GB2312"/>
          <w:b w:val="0"/>
          <w:bCs w:val="0"/>
          <w:color w:val="auto"/>
          <w:sz w:val="32"/>
          <w:szCs w:val="32"/>
          <w:u w:val="none"/>
          <w:lang w:val="en-US" w:eastAsia="zh-CN"/>
        </w:rPr>
        <w:t>规范中介服务机构及从业人员执业行为。建立惩戒和淘汰机制，严格查处违规收费、出具虚假证明或报告、谋取不正当利益、扰乱市场秩序等违法违规行为。完善中介服务机构信用体系和考核评价机制，相关信用状况和考评结果定期向社会公示。</w:t>
      </w:r>
      <w:r>
        <w:rPr>
          <w:rFonts w:hint="eastAsia" w:ascii="黑体" w:hAnsi="黑体" w:eastAsia="黑体" w:cs="黑体"/>
          <w:b w:val="0"/>
          <w:bCs w:val="0"/>
          <w:color w:val="auto"/>
          <w:kern w:val="2"/>
          <w:sz w:val="32"/>
          <w:szCs w:val="32"/>
          <w:u w:val="none"/>
          <w:lang w:val="en-US" w:eastAsia="zh-CN" w:bidi="ar-SA"/>
        </w:rPr>
        <w:t>（责任单位：</w:t>
      </w:r>
      <w:r>
        <w:rPr>
          <w:rFonts w:hint="default" w:ascii="黑体" w:hAnsi="黑体" w:eastAsia="黑体" w:cs="黑体"/>
          <w:b w:val="0"/>
          <w:bCs w:val="0"/>
          <w:color w:val="auto"/>
          <w:kern w:val="2"/>
          <w:sz w:val="32"/>
          <w:szCs w:val="32"/>
          <w:u w:val="none"/>
          <w:lang w:val="en" w:eastAsia="zh-CN" w:bidi="ar-SA"/>
        </w:rPr>
        <w:t>市政务服务管理局</w:t>
      </w:r>
      <w:r>
        <w:rPr>
          <w:rFonts w:hint="eastAsia" w:ascii="黑体" w:hAnsi="黑体" w:eastAsia="黑体" w:cs="黑体"/>
          <w:b w:val="0"/>
          <w:bCs w:val="0"/>
          <w:color w:val="auto"/>
          <w:kern w:val="2"/>
          <w:sz w:val="32"/>
          <w:szCs w:val="32"/>
          <w:u w:val="none"/>
          <w:lang w:val="en" w:eastAsia="zh-CN" w:bidi="ar-SA"/>
        </w:rPr>
        <w:t>、市市场监管局</w:t>
      </w:r>
      <w:r>
        <w:rPr>
          <w:rFonts w:hint="default" w:ascii="黑体" w:hAnsi="黑体" w:eastAsia="黑体" w:cs="黑体"/>
          <w:b w:val="0"/>
          <w:bCs w:val="0"/>
          <w:color w:val="auto"/>
          <w:kern w:val="2"/>
          <w:sz w:val="32"/>
          <w:szCs w:val="32"/>
          <w:u w:val="none"/>
          <w:lang w:val="en" w:eastAsia="zh-CN" w:bidi="ar-SA"/>
        </w:rPr>
        <w:t>）</w:t>
      </w:r>
    </w:p>
    <w:p>
      <w:pPr>
        <w:pStyle w:val="11"/>
        <w:keepNext w:val="0"/>
        <w:keepLines w:val="0"/>
        <w:pageBreakBefore w:val="0"/>
        <w:widowControl w:val="0"/>
        <w:shd w:val="clear" w:color="auto" w:fill="FFFFFF"/>
        <w:kinsoku/>
        <w:wordWrap/>
        <w:overflowPunct w:val="0"/>
        <w:topLinePunct w:val="0"/>
        <w:autoSpaceDE w:val="0"/>
        <w:autoSpaceDN/>
        <w:bidi w:val="0"/>
        <w:adjustRightInd/>
        <w:snapToGrid/>
        <w:spacing w:line="560" w:lineRule="exact"/>
        <w:ind w:firstLine="640" w:firstLineChars="200"/>
        <w:jc w:val="both"/>
        <w:textAlignment w:val="auto"/>
        <w:rPr>
          <w:rFonts w:hint="eastAsia" w:ascii="宋体" w:hAnsi="宋体" w:eastAsia="楷体_GB2312" w:cs="Times New Roman"/>
          <w:b w:val="0"/>
          <w:bCs w:val="0"/>
          <w:color w:val="auto"/>
          <w:kern w:val="0"/>
          <w:sz w:val="32"/>
          <w:szCs w:val="32"/>
          <w:u w:val="none"/>
          <w:lang w:val="en-US" w:eastAsia="zh-CN" w:bidi="ar-SA"/>
        </w:rPr>
      </w:pPr>
      <w:r>
        <w:rPr>
          <w:rFonts w:hint="eastAsia" w:ascii="宋体" w:hAnsi="宋体" w:eastAsia="楷体_GB2312" w:cs="Times New Roman"/>
          <w:b w:val="0"/>
          <w:bCs w:val="0"/>
          <w:color w:val="auto"/>
          <w:kern w:val="0"/>
          <w:sz w:val="32"/>
          <w:szCs w:val="32"/>
          <w:u w:val="none"/>
          <w:lang w:val="en-US" w:eastAsia="zh-CN" w:bidi="ar-SA"/>
        </w:rPr>
        <w:t>（六）开展招标投标领域专项治理行动</w:t>
      </w:r>
    </w:p>
    <w:p>
      <w:pPr>
        <w:pStyle w:val="11"/>
        <w:keepNext w:val="0"/>
        <w:keepLines w:val="0"/>
        <w:pageBreakBefore w:val="0"/>
        <w:widowControl w:val="0"/>
        <w:shd w:val="clear" w:color="auto" w:fill="FFFFFF"/>
        <w:kinsoku/>
        <w:wordWrap/>
        <w:overflowPunct w:val="0"/>
        <w:topLinePunct w:val="0"/>
        <w:autoSpaceDE w:val="0"/>
        <w:autoSpaceDN/>
        <w:bidi w:val="0"/>
        <w:adjustRightInd/>
        <w:snapToGrid/>
        <w:spacing w:line="560" w:lineRule="exact"/>
        <w:ind w:firstLine="640" w:firstLineChars="200"/>
        <w:jc w:val="both"/>
        <w:textAlignment w:val="auto"/>
        <w:rPr>
          <w:rFonts w:hint="default" w:ascii="黑体" w:hAnsi="黑体" w:eastAsia="黑体" w:cs="黑体"/>
          <w:b w:val="0"/>
          <w:bCs w:val="0"/>
          <w:color w:val="auto"/>
          <w:kern w:val="2"/>
          <w:sz w:val="32"/>
          <w:szCs w:val="32"/>
          <w:u w:val="none"/>
          <w:lang w:val="en" w:eastAsia="zh-CN" w:bidi="ar-SA"/>
        </w:rPr>
      </w:pPr>
      <w:r>
        <w:rPr>
          <w:rFonts w:eastAsia="仿宋_GB2312"/>
          <w:b w:val="0"/>
          <w:bCs w:val="0"/>
          <w:color w:val="auto"/>
          <w:sz w:val="32"/>
          <w:szCs w:val="32"/>
          <w:u w:val="none"/>
        </w:rPr>
        <w:t>大力整治假招标、假投标、假评标“三假”乱象，严厉打击围标串标、转包、挂靠、</w:t>
      </w:r>
      <w:r>
        <w:rPr>
          <w:rFonts w:hint="eastAsia" w:eastAsia="仿宋_GB2312"/>
          <w:b w:val="0"/>
          <w:bCs w:val="0"/>
          <w:color w:val="auto"/>
          <w:sz w:val="32"/>
          <w:szCs w:val="32"/>
          <w:u w:val="none"/>
          <w:lang w:val="en-US" w:eastAsia="zh-CN"/>
        </w:rPr>
        <w:t>违法分包等违法犯罪行为</w:t>
      </w:r>
      <w:r>
        <w:rPr>
          <w:rFonts w:eastAsia="仿宋_GB2312"/>
          <w:b w:val="0"/>
          <w:bCs w:val="0"/>
          <w:color w:val="auto"/>
          <w:sz w:val="32"/>
          <w:szCs w:val="32"/>
          <w:u w:val="none"/>
        </w:rPr>
        <w:t>，全面</w:t>
      </w:r>
      <w:r>
        <w:rPr>
          <w:rFonts w:eastAsia="仿宋_GB2312"/>
          <w:b w:val="0"/>
          <w:bCs w:val="0"/>
          <w:color w:val="auto"/>
          <w:sz w:val="32"/>
          <w:szCs w:val="32"/>
          <w:u w:val="none"/>
          <w:lang w:val="en-US" w:eastAsia="zh-CN"/>
        </w:rPr>
        <w:t>消除招投标过程中对不同所有制企业特别是民营企业设置的各类不合理限制和壁垒，促进招标人依法履行招标采购主体责任，依法规范招标代理机构和评标专家行为，督促</w:t>
      </w:r>
      <w:r>
        <w:rPr>
          <w:rFonts w:hint="eastAsia" w:eastAsia="仿宋_GB2312"/>
          <w:b w:val="0"/>
          <w:bCs w:val="0"/>
          <w:color w:val="auto"/>
          <w:sz w:val="32"/>
          <w:szCs w:val="32"/>
          <w:u w:val="none"/>
          <w:lang w:val="en-US" w:eastAsia="zh-CN"/>
        </w:rPr>
        <w:t>县（市、区）</w:t>
      </w:r>
      <w:r>
        <w:rPr>
          <w:rFonts w:eastAsia="仿宋_GB2312"/>
          <w:b w:val="0"/>
          <w:bCs w:val="0"/>
          <w:color w:val="auto"/>
          <w:sz w:val="32"/>
          <w:szCs w:val="32"/>
          <w:u w:val="none"/>
          <w:lang w:val="en-US" w:eastAsia="zh-CN"/>
        </w:rPr>
        <w:t>招投标行政监督部门依法履行监管职责，切实有效解决招投标活动中市场主体反映强烈的突出问题，保障不同所有制企业公平参与市场竞争。</w:t>
      </w:r>
      <w:r>
        <w:rPr>
          <w:rFonts w:hint="eastAsia" w:ascii="黑体" w:hAnsi="黑体" w:eastAsia="黑体" w:cs="黑体"/>
          <w:b w:val="0"/>
          <w:bCs w:val="0"/>
          <w:color w:val="auto"/>
          <w:kern w:val="2"/>
          <w:sz w:val="32"/>
          <w:szCs w:val="32"/>
          <w:u w:val="none"/>
          <w:lang w:val="en-US" w:eastAsia="zh-CN" w:bidi="ar-SA"/>
        </w:rPr>
        <w:t>（责任单位：</w:t>
      </w:r>
      <w:r>
        <w:rPr>
          <w:rFonts w:hint="eastAsia" w:ascii="黑体" w:hAnsi="黑体" w:eastAsia="黑体" w:cs="黑体"/>
          <w:b w:val="0"/>
          <w:bCs w:val="0"/>
          <w:color w:val="auto"/>
          <w:kern w:val="2"/>
          <w:sz w:val="32"/>
          <w:szCs w:val="32"/>
          <w:u w:val="none"/>
          <w:lang w:val="en" w:eastAsia="zh-CN" w:bidi="ar-SA"/>
        </w:rPr>
        <w:t>市发改委</w:t>
      </w:r>
      <w:r>
        <w:rPr>
          <w:rFonts w:hint="eastAsia" w:ascii="黑体" w:hAnsi="黑体" w:eastAsia="黑体" w:cs="黑体"/>
          <w:b w:val="0"/>
          <w:bCs w:val="0"/>
          <w:color w:val="auto"/>
          <w:kern w:val="2"/>
          <w:sz w:val="32"/>
          <w:szCs w:val="32"/>
          <w:u w:val="none"/>
          <w:lang w:val="en-US" w:eastAsia="zh-CN" w:bidi="ar-SA"/>
        </w:rPr>
        <w:t>、</w:t>
      </w:r>
      <w:r>
        <w:rPr>
          <w:rFonts w:hint="eastAsia" w:ascii="黑体" w:hAnsi="黑体" w:eastAsia="黑体" w:cs="黑体"/>
          <w:b w:val="0"/>
          <w:bCs w:val="0"/>
          <w:color w:val="auto"/>
          <w:kern w:val="2"/>
          <w:sz w:val="32"/>
          <w:szCs w:val="32"/>
          <w:u w:val="none"/>
          <w:lang w:val="en" w:eastAsia="zh-CN" w:bidi="ar-SA"/>
        </w:rPr>
        <w:t>市财政局</w:t>
      </w:r>
      <w:r>
        <w:rPr>
          <w:rFonts w:hint="eastAsia" w:ascii="黑体" w:hAnsi="黑体" w:eastAsia="黑体" w:cs="黑体"/>
          <w:b w:val="0"/>
          <w:bCs w:val="0"/>
          <w:color w:val="auto"/>
          <w:kern w:val="2"/>
          <w:sz w:val="32"/>
          <w:szCs w:val="32"/>
          <w:u w:val="none"/>
          <w:lang w:val="en-US" w:eastAsia="zh-CN" w:bidi="ar-SA"/>
        </w:rPr>
        <w:t>、</w:t>
      </w:r>
      <w:r>
        <w:rPr>
          <w:rFonts w:hint="eastAsia" w:ascii="黑体" w:hAnsi="黑体" w:eastAsia="黑体" w:cs="黑体"/>
          <w:b w:val="0"/>
          <w:bCs w:val="0"/>
          <w:color w:val="auto"/>
          <w:kern w:val="2"/>
          <w:sz w:val="32"/>
          <w:szCs w:val="32"/>
          <w:u w:val="none"/>
          <w:lang w:val="en" w:eastAsia="zh-CN" w:bidi="ar-SA"/>
        </w:rPr>
        <w:t>市住建局</w:t>
      </w:r>
      <w:r>
        <w:rPr>
          <w:rFonts w:hint="eastAsia" w:ascii="黑体" w:hAnsi="黑体" w:eastAsia="黑体" w:cs="黑体"/>
          <w:b w:val="0"/>
          <w:bCs w:val="0"/>
          <w:color w:val="auto"/>
          <w:kern w:val="2"/>
          <w:sz w:val="32"/>
          <w:szCs w:val="32"/>
          <w:u w:val="none"/>
          <w:lang w:val="en-US" w:eastAsia="zh-CN" w:bidi="ar-SA"/>
        </w:rPr>
        <w:t>、</w:t>
      </w:r>
      <w:r>
        <w:rPr>
          <w:rFonts w:hint="default" w:ascii="黑体" w:hAnsi="黑体" w:eastAsia="黑体" w:cs="黑体"/>
          <w:b w:val="0"/>
          <w:bCs w:val="0"/>
          <w:color w:val="auto"/>
          <w:kern w:val="2"/>
          <w:sz w:val="32"/>
          <w:szCs w:val="32"/>
          <w:u w:val="none"/>
          <w:lang w:val="en" w:eastAsia="zh-CN" w:bidi="ar-SA"/>
        </w:rPr>
        <w:t>市交通运输局</w:t>
      </w:r>
      <w:r>
        <w:rPr>
          <w:rFonts w:hint="eastAsia" w:ascii="黑体" w:hAnsi="黑体" w:eastAsia="黑体" w:cs="黑体"/>
          <w:b w:val="0"/>
          <w:bCs w:val="0"/>
          <w:color w:val="auto"/>
          <w:kern w:val="2"/>
          <w:sz w:val="32"/>
          <w:szCs w:val="32"/>
          <w:u w:val="none"/>
          <w:lang w:val="en-US" w:eastAsia="zh-CN" w:bidi="ar-SA"/>
        </w:rPr>
        <w:t>、</w:t>
      </w:r>
      <w:r>
        <w:rPr>
          <w:rFonts w:hint="eastAsia" w:ascii="黑体" w:hAnsi="黑体" w:eastAsia="黑体" w:cs="黑体"/>
          <w:b w:val="0"/>
          <w:bCs w:val="0"/>
          <w:color w:val="auto"/>
          <w:kern w:val="2"/>
          <w:sz w:val="32"/>
          <w:szCs w:val="32"/>
          <w:u w:val="none"/>
          <w:lang w:val="en" w:eastAsia="zh-CN" w:bidi="ar-SA"/>
        </w:rPr>
        <w:t>市水利局</w:t>
      </w:r>
      <w:r>
        <w:rPr>
          <w:rFonts w:hint="eastAsia" w:ascii="黑体" w:hAnsi="黑体" w:eastAsia="黑体" w:cs="黑体"/>
          <w:b w:val="0"/>
          <w:bCs w:val="0"/>
          <w:color w:val="auto"/>
          <w:kern w:val="2"/>
          <w:sz w:val="32"/>
          <w:szCs w:val="32"/>
          <w:u w:val="none"/>
          <w:lang w:val="en-US" w:eastAsia="zh-CN" w:bidi="ar-SA"/>
        </w:rPr>
        <w:t>、</w:t>
      </w:r>
      <w:r>
        <w:rPr>
          <w:rFonts w:hint="eastAsia" w:ascii="黑体" w:hAnsi="黑体" w:eastAsia="黑体" w:cs="黑体"/>
          <w:b w:val="0"/>
          <w:bCs w:val="0"/>
          <w:color w:val="auto"/>
          <w:kern w:val="2"/>
          <w:sz w:val="32"/>
          <w:szCs w:val="32"/>
          <w:u w:val="none"/>
          <w:lang w:val="en" w:eastAsia="zh-CN" w:bidi="ar-SA"/>
        </w:rPr>
        <w:t>市公安局）</w:t>
      </w:r>
    </w:p>
    <w:p>
      <w:pPr>
        <w:pStyle w:val="11"/>
        <w:keepNext w:val="0"/>
        <w:keepLines w:val="0"/>
        <w:pageBreakBefore w:val="0"/>
        <w:widowControl w:val="0"/>
        <w:shd w:val="clear" w:color="auto" w:fill="FFFFFF"/>
        <w:kinsoku/>
        <w:wordWrap/>
        <w:overflowPunct w:val="0"/>
        <w:topLinePunct w:val="0"/>
        <w:autoSpaceDE w:val="0"/>
        <w:autoSpaceDN/>
        <w:bidi w:val="0"/>
        <w:adjustRightInd/>
        <w:snapToGrid/>
        <w:spacing w:line="560" w:lineRule="exact"/>
        <w:ind w:firstLine="640" w:firstLineChars="200"/>
        <w:jc w:val="both"/>
        <w:textAlignment w:val="auto"/>
        <w:rPr>
          <w:rFonts w:hint="eastAsia" w:ascii="宋体" w:hAnsi="宋体" w:eastAsia="楷体_GB2312" w:cs="Times New Roman"/>
          <w:b w:val="0"/>
          <w:bCs w:val="0"/>
          <w:color w:val="auto"/>
          <w:kern w:val="0"/>
          <w:sz w:val="32"/>
          <w:szCs w:val="32"/>
          <w:u w:val="none"/>
          <w:lang w:val="en-US" w:eastAsia="zh-CN" w:bidi="ar-SA"/>
        </w:rPr>
      </w:pPr>
      <w:r>
        <w:rPr>
          <w:rFonts w:hint="eastAsia" w:ascii="宋体" w:hAnsi="宋体" w:eastAsia="楷体_GB2312" w:cs="Times New Roman"/>
          <w:b w:val="0"/>
          <w:bCs w:val="0"/>
          <w:color w:val="auto"/>
          <w:kern w:val="0"/>
          <w:sz w:val="32"/>
          <w:szCs w:val="32"/>
          <w:u w:val="none"/>
          <w:lang w:val="en-US" w:eastAsia="zh-CN" w:bidi="ar-SA"/>
        </w:rPr>
        <w:t>（七）开展公职人员不作为乱作为专项治理行动</w:t>
      </w:r>
    </w:p>
    <w:p>
      <w:pPr>
        <w:pStyle w:val="12"/>
        <w:keepNext w:val="0"/>
        <w:keepLines w:val="0"/>
        <w:pageBreakBefore w:val="0"/>
        <w:widowControl w:val="0"/>
        <w:kinsoku/>
        <w:wordWrap/>
        <w:overflowPunct w:val="0"/>
        <w:topLinePunct w:val="0"/>
        <w:autoSpaceDE w:val="0"/>
        <w:autoSpaceDN/>
        <w:bidi w:val="0"/>
        <w:adjustRightInd/>
        <w:snapToGrid/>
        <w:spacing w:before="0" w:beforeAutospacing="0" w:after="0" w:afterAutospacing="0" w:line="560" w:lineRule="exact"/>
        <w:ind w:firstLine="640" w:firstLineChars="200"/>
        <w:jc w:val="both"/>
        <w:textAlignment w:val="auto"/>
        <w:rPr>
          <w:rFonts w:hint="default" w:ascii="黑体" w:hAnsi="黑体" w:eastAsia="黑体" w:cs="黑体"/>
          <w:b w:val="0"/>
          <w:bCs w:val="0"/>
          <w:color w:val="auto"/>
          <w:kern w:val="2"/>
          <w:sz w:val="32"/>
          <w:szCs w:val="32"/>
          <w:u w:val="none"/>
          <w:lang w:val="en" w:eastAsia="zh-CN" w:bidi="ar-SA"/>
        </w:rPr>
      </w:pPr>
      <w:r>
        <w:rPr>
          <w:rFonts w:hint="eastAsia" w:ascii="宋体" w:hAnsi="宋体" w:eastAsia="仿宋_GB2312" w:cs="Times New Roman"/>
          <w:b w:val="0"/>
          <w:bCs w:val="0"/>
          <w:color w:val="auto"/>
          <w:kern w:val="0"/>
          <w:sz w:val="32"/>
          <w:szCs w:val="32"/>
          <w:u w:val="none"/>
          <w:lang w:val="en-US" w:eastAsia="zh-CN" w:bidi="ar-SA"/>
        </w:rPr>
        <w:t>重点整治公职人员在行使权力中敷衍塞责、推诿扯皮、故意拖延等不担当不作为的形式主义、官僚主义问题，以及擅自改变办事程序、增加办事环节、提高办事门槛、故意刁难企业、乱检查、乱罚款等乱作为问题，严肃查处以权谋私、索贿受贿、权力寻租、利益输送等腐败问题，通过明察暗访、深挖彻查等多种方式，狠抓一批典型案件，严肃追责问责，并通报曝光。</w:t>
      </w:r>
      <w:r>
        <w:rPr>
          <w:rFonts w:hint="eastAsia" w:ascii="黑体" w:hAnsi="黑体" w:eastAsia="黑体" w:cs="黑体"/>
          <w:b w:val="0"/>
          <w:bCs w:val="0"/>
          <w:color w:val="auto"/>
          <w:kern w:val="2"/>
          <w:sz w:val="32"/>
          <w:szCs w:val="32"/>
          <w:u w:val="none"/>
          <w:lang w:val="en-US" w:eastAsia="zh-CN" w:bidi="ar-SA"/>
        </w:rPr>
        <w:t>（责任单位：</w:t>
      </w:r>
      <w:r>
        <w:rPr>
          <w:rFonts w:hint="default" w:ascii="黑体" w:hAnsi="黑体" w:eastAsia="黑体" w:cs="黑体"/>
          <w:b w:val="0"/>
          <w:bCs w:val="0"/>
          <w:color w:val="auto"/>
          <w:kern w:val="2"/>
          <w:sz w:val="32"/>
          <w:szCs w:val="32"/>
          <w:u w:val="none"/>
          <w:lang w:val="en" w:eastAsia="zh-CN" w:bidi="ar-SA"/>
        </w:rPr>
        <w:t>市</w:t>
      </w:r>
      <w:r>
        <w:rPr>
          <w:rFonts w:hint="eastAsia" w:ascii="黑体" w:hAnsi="黑体" w:eastAsia="黑体" w:cs="黑体"/>
          <w:b w:val="0"/>
          <w:bCs w:val="0"/>
          <w:color w:val="auto"/>
          <w:kern w:val="2"/>
          <w:sz w:val="32"/>
          <w:szCs w:val="32"/>
          <w:u w:val="none"/>
          <w:lang w:val="en-US" w:eastAsia="zh-CN" w:bidi="ar-SA"/>
        </w:rPr>
        <w:t>纪委</w:t>
      </w:r>
      <w:r>
        <w:rPr>
          <w:rFonts w:hint="default" w:ascii="黑体" w:hAnsi="黑体" w:eastAsia="黑体" w:cs="黑体"/>
          <w:b w:val="0"/>
          <w:bCs w:val="0"/>
          <w:color w:val="auto"/>
          <w:kern w:val="2"/>
          <w:sz w:val="32"/>
          <w:szCs w:val="32"/>
          <w:u w:val="none"/>
          <w:lang w:val="en" w:eastAsia="zh-CN" w:bidi="ar-SA"/>
        </w:rPr>
        <w:t>市</w:t>
      </w:r>
      <w:r>
        <w:rPr>
          <w:rFonts w:hint="eastAsia" w:ascii="黑体" w:hAnsi="黑体" w:eastAsia="黑体" w:cs="黑体"/>
          <w:b w:val="0"/>
          <w:bCs w:val="0"/>
          <w:color w:val="auto"/>
          <w:kern w:val="2"/>
          <w:sz w:val="32"/>
          <w:szCs w:val="32"/>
          <w:u w:val="none"/>
          <w:lang w:val="en-US" w:eastAsia="zh-CN" w:bidi="ar-SA"/>
        </w:rPr>
        <w:t>监委、</w:t>
      </w:r>
      <w:r>
        <w:rPr>
          <w:rFonts w:hint="default" w:ascii="黑体" w:hAnsi="黑体" w:eastAsia="黑体" w:cs="黑体"/>
          <w:b w:val="0"/>
          <w:bCs w:val="0"/>
          <w:color w:val="auto"/>
          <w:kern w:val="2"/>
          <w:sz w:val="32"/>
          <w:szCs w:val="32"/>
          <w:u w:val="none"/>
          <w:lang w:val="en" w:eastAsia="zh-CN" w:bidi="ar-SA"/>
        </w:rPr>
        <w:t>市</w:t>
      </w:r>
      <w:r>
        <w:rPr>
          <w:rFonts w:hint="eastAsia" w:ascii="黑体" w:hAnsi="黑体" w:eastAsia="黑体" w:cs="黑体"/>
          <w:b w:val="0"/>
          <w:bCs w:val="0"/>
          <w:color w:val="auto"/>
          <w:kern w:val="2"/>
          <w:sz w:val="32"/>
          <w:szCs w:val="32"/>
          <w:u w:val="none"/>
          <w:lang w:val="en-US" w:eastAsia="zh-CN" w:bidi="ar-SA"/>
        </w:rPr>
        <w:t>委办公</w:t>
      </w:r>
      <w:r>
        <w:rPr>
          <w:rFonts w:hint="default" w:ascii="黑体" w:hAnsi="黑体" w:eastAsia="黑体" w:cs="黑体"/>
          <w:b w:val="0"/>
          <w:bCs w:val="0"/>
          <w:color w:val="auto"/>
          <w:kern w:val="2"/>
          <w:sz w:val="32"/>
          <w:szCs w:val="32"/>
          <w:u w:val="none"/>
          <w:lang w:val="en" w:eastAsia="zh-CN" w:bidi="ar-SA"/>
        </w:rPr>
        <w:t>室</w:t>
      </w:r>
      <w:r>
        <w:rPr>
          <w:rFonts w:hint="eastAsia" w:ascii="黑体" w:hAnsi="黑体" w:eastAsia="黑体" w:cs="黑体"/>
          <w:b w:val="0"/>
          <w:bCs w:val="0"/>
          <w:color w:val="auto"/>
          <w:kern w:val="2"/>
          <w:sz w:val="32"/>
          <w:szCs w:val="32"/>
          <w:u w:val="none"/>
          <w:lang w:val="en-US" w:eastAsia="zh-CN" w:bidi="ar-SA"/>
        </w:rPr>
        <w:t>、</w:t>
      </w:r>
      <w:r>
        <w:rPr>
          <w:rFonts w:hint="default" w:ascii="黑体" w:hAnsi="黑体" w:eastAsia="黑体" w:cs="黑体"/>
          <w:b w:val="0"/>
          <w:bCs w:val="0"/>
          <w:color w:val="auto"/>
          <w:kern w:val="2"/>
          <w:sz w:val="32"/>
          <w:szCs w:val="32"/>
          <w:u w:val="none"/>
          <w:lang w:val="en" w:eastAsia="zh-CN" w:bidi="ar-SA"/>
        </w:rPr>
        <w:t>市政府办公室）</w:t>
      </w:r>
    </w:p>
    <w:p>
      <w:pPr>
        <w:pStyle w:val="11"/>
        <w:keepNext w:val="0"/>
        <w:keepLines w:val="0"/>
        <w:pageBreakBefore w:val="0"/>
        <w:widowControl w:val="0"/>
        <w:shd w:val="clear" w:color="auto" w:fill="FFFFFF"/>
        <w:kinsoku/>
        <w:wordWrap/>
        <w:overflowPunct w:val="0"/>
        <w:topLinePunct w:val="0"/>
        <w:autoSpaceDE w:val="0"/>
        <w:autoSpaceDN/>
        <w:bidi w:val="0"/>
        <w:adjustRightInd/>
        <w:snapToGrid/>
        <w:spacing w:line="560" w:lineRule="exact"/>
        <w:ind w:firstLine="640" w:firstLineChars="200"/>
        <w:jc w:val="both"/>
        <w:textAlignment w:val="auto"/>
        <w:rPr>
          <w:rFonts w:hint="eastAsia" w:ascii="宋体" w:hAnsi="宋体" w:eastAsia="楷体_GB2312" w:cs="Times New Roman"/>
          <w:b w:val="0"/>
          <w:bCs w:val="0"/>
          <w:color w:val="auto"/>
          <w:kern w:val="0"/>
          <w:sz w:val="32"/>
          <w:szCs w:val="32"/>
          <w:u w:val="none"/>
          <w:lang w:val="en" w:eastAsia="zh-CN" w:bidi="ar-SA"/>
        </w:rPr>
      </w:pPr>
      <w:r>
        <w:rPr>
          <w:rFonts w:hint="eastAsia" w:eastAsia="楷体_GB2312" w:cs="Times New Roman"/>
          <w:b w:val="0"/>
          <w:bCs w:val="0"/>
          <w:color w:val="auto"/>
          <w:kern w:val="0"/>
          <w:sz w:val="32"/>
          <w:szCs w:val="32"/>
          <w:u w:val="none"/>
          <w:lang w:val="en" w:eastAsia="zh-CN" w:bidi="ar-SA"/>
        </w:rPr>
        <w:t>（八）</w:t>
      </w:r>
      <w:r>
        <w:rPr>
          <w:rFonts w:hint="eastAsia" w:ascii="宋体" w:hAnsi="宋体" w:eastAsia="楷体_GB2312" w:cs="Times New Roman"/>
          <w:b w:val="0"/>
          <w:bCs w:val="0"/>
          <w:color w:val="auto"/>
          <w:kern w:val="0"/>
          <w:sz w:val="32"/>
          <w:szCs w:val="32"/>
          <w:u w:val="none"/>
          <w:lang w:val="en" w:eastAsia="zh-CN" w:bidi="ar-SA"/>
        </w:rPr>
        <w:t>开展营商环境综合评估体检行动</w:t>
      </w:r>
    </w:p>
    <w:p>
      <w:pPr>
        <w:pStyle w:val="11"/>
        <w:keepNext w:val="0"/>
        <w:keepLines w:val="0"/>
        <w:pageBreakBefore w:val="0"/>
        <w:widowControl w:val="0"/>
        <w:numPr>
          <w:ilvl w:val="0"/>
          <w:numId w:val="0"/>
        </w:numPr>
        <w:shd w:val="clear" w:color="auto" w:fill="FFFFFF"/>
        <w:kinsoku/>
        <w:wordWrap/>
        <w:overflowPunct w:val="0"/>
        <w:topLinePunct w:val="0"/>
        <w:autoSpaceDE w:val="0"/>
        <w:autoSpaceDN/>
        <w:bidi w:val="0"/>
        <w:adjustRightInd/>
        <w:snapToGrid/>
        <w:spacing w:line="560" w:lineRule="exact"/>
        <w:ind w:firstLine="640" w:firstLineChars="200"/>
        <w:jc w:val="both"/>
        <w:textAlignment w:val="auto"/>
        <w:rPr>
          <w:rFonts w:hint="eastAsia" w:ascii="黑体" w:hAnsi="黑体" w:eastAsia="黑体" w:cs="黑体"/>
          <w:b w:val="0"/>
          <w:bCs w:val="0"/>
          <w:color w:val="auto"/>
          <w:kern w:val="2"/>
          <w:sz w:val="32"/>
          <w:szCs w:val="32"/>
          <w:u w:val="none"/>
          <w:lang w:val="en" w:eastAsia="zh-CN" w:bidi="ar-SA"/>
        </w:rPr>
      </w:pPr>
      <w:r>
        <w:rPr>
          <w:rFonts w:hint="eastAsia" w:ascii="仿宋_GB2312" w:hAnsi="仿宋_GB2312" w:eastAsia="仿宋_GB2312" w:cs="仿宋_GB2312"/>
          <w:b w:val="0"/>
          <w:bCs w:val="0"/>
          <w:color w:val="auto"/>
          <w:kern w:val="2"/>
          <w:sz w:val="32"/>
          <w:szCs w:val="32"/>
          <w:u w:val="none"/>
          <w:lang w:val="en" w:eastAsia="zh-CN"/>
        </w:rPr>
        <w:t>组织营商环境第三方咨询公司开展对全市优化营商环境工作情况的检查，查找问题短板，制定优化举措。开展企业评提升活动。市工商联要深入企业开展营商环境“大走访、大调研”，在乡镇商会设立营商环境监测点和市工商联执委信息直报点，收集企业痛点难点问题及意见建议，实行台账管理，逐条解决。建立健全选聘营商环境监督员和咨询专家制度，选聘一批优秀企业家和专家对我市营商环境建设进行监督和指导。</w:t>
      </w:r>
      <w:r>
        <w:rPr>
          <w:rFonts w:hint="eastAsia" w:ascii="黑体" w:hAnsi="黑体" w:eastAsia="黑体" w:cs="黑体"/>
          <w:b w:val="0"/>
          <w:bCs w:val="0"/>
          <w:color w:val="auto"/>
          <w:kern w:val="2"/>
          <w:sz w:val="32"/>
          <w:szCs w:val="32"/>
          <w:u w:val="none"/>
          <w:lang w:val="en-US" w:eastAsia="zh-CN" w:bidi="ar-SA"/>
        </w:rPr>
        <w:t>（责任单位：</w:t>
      </w:r>
      <w:r>
        <w:rPr>
          <w:rFonts w:hint="eastAsia" w:ascii="黑体" w:hAnsi="黑体" w:eastAsia="黑体" w:cs="黑体"/>
          <w:b w:val="0"/>
          <w:bCs w:val="0"/>
          <w:color w:val="auto"/>
          <w:kern w:val="2"/>
          <w:sz w:val="32"/>
          <w:szCs w:val="32"/>
          <w:u w:val="none"/>
          <w:lang w:val="en" w:eastAsia="zh-CN" w:bidi="ar-SA"/>
        </w:rPr>
        <w:t>市发改委</w:t>
      </w:r>
      <w:r>
        <w:rPr>
          <w:rFonts w:hint="eastAsia" w:ascii="黑体" w:hAnsi="黑体" w:eastAsia="黑体" w:cs="黑体"/>
          <w:b w:val="0"/>
          <w:bCs w:val="0"/>
          <w:color w:val="auto"/>
          <w:kern w:val="2"/>
          <w:sz w:val="32"/>
          <w:szCs w:val="32"/>
          <w:u w:val="none"/>
          <w:lang w:val="en-US" w:eastAsia="zh-CN" w:bidi="ar-SA"/>
        </w:rPr>
        <w:t>、</w:t>
      </w:r>
      <w:r>
        <w:rPr>
          <w:rFonts w:hint="eastAsia" w:ascii="黑体" w:hAnsi="黑体" w:eastAsia="黑体" w:cs="黑体"/>
          <w:b w:val="0"/>
          <w:bCs w:val="0"/>
          <w:color w:val="auto"/>
          <w:kern w:val="2"/>
          <w:sz w:val="32"/>
          <w:szCs w:val="32"/>
          <w:u w:val="none"/>
          <w:lang w:val="en" w:eastAsia="zh-CN" w:bidi="ar-SA"/>
        </w:rPr>
        <w:t>市工商联</w:t>
      </w:r>
      <w:r>
        <w:rPr>
          <w:rFonts w:hint="eastAsia" w:ascii="黑体" w:hAnsi="黑体" w:eastAsia="黑体" w:cs="黑体"/>
          <w:b w:val="0"/>
          <w:bCs w:val="0"/>
          <w:color w:val="auto"/>
          <w:kern w:val="2"/>
          <w:sz w:val="32"/>
          <w:szCs w:val="32"/>
          <w:u w:val="none"/>
          <w:lang w:val="en-US" w:eastAsia="zh-CN" w:bidi="ar-SA"/>
        </w:rPr>
        <w:t>、</w:t>
      </w:r>
      <w:r>
        <w:rPr>
          <w:rFonts w:hint="eastAsia" w:ascii="黑体" w:hAnsi="黑体" w:eastAsia="黑体" w:cs="黑体"/>
          <w:b w:val="0"/>
          <w:bCs w:val="0"/>
          <w:color w:val="auto"/>
          <w:kern w:val="2"/>
          <w:sz w:val="32"/>
          <w:szCs w:val="32"/>
          <w:u w:val="none"/>
          <w:lang w:val="en" w:eastAsia="zh-CN" w:bidi="ar-SA"/>
        </w:rPr>
        <w:t>市直有关部门）</w:t>
      </w:r>
    </w:p>
    <w:p>
      <w:pPr>
        <w:pStyle w:val="12"/>
        <w:keepNext w:val="0"/>
        <w:keepLines w:val="0"/>
        <w:pageBreakBefore w:val="0"/>
        <w:widowControl w:val="0"/>
        <w:kinsoku/>
        <w:wordWrap/>
        <w:overflowPunct w:val="0"/>
        <w:topLinePunct w:val="0"/>
        <w:autoSpaceDE w:val="0"/>
        <w:autoSpaceDN/>
        <w:bidi w:val="0"/>
        <w:adjustRightInd/>
        <w:snapToGrid/>
        <w:spacing w:before="0" w:beforeAutospacing="0" w:after="0" w:afterAutospacing="0" w:line="560" w:lineRule="exact"/>
        <w:ind w:firstLine="640" w:firstLineChars="200"/>
        <w:jc w:val="both"/>
        <w:textAlignment w:val="auto"/>
        <w:rPr>
          <w:rFonts w:hint="eastAsia" w:ascii="宋体" w:hAnsi="宋体" w:eastAsia="黑体"/>
          <w:b w:val="0"/>
          <w:bCs w:val="0"/>
          <w:color w:val="auto"/>
          <w:sz w:val="32"/>
          <w:szCs w:val="32"/>
          <w:u w:val="none"/>
        </w:rPr>
      </w:pPr>
      <w:r>
        <w:rPr>
          <w:rFonts w:hint="eastAsia" w:ascii="宋体" w:hAnsi="宋体" w:eastAsia="黑体"/>
          <w:b w:val="0"/>
          <w:bCs w:val="0"/>
          <w:color w:val="auto"/>
          <w:sz w:val="32"/>
          <w:szCs w:val="32"/>
          <w:u w:val="none"/>
        </w:rPr>
        <w:t>四、保障措施</w:t>
      </w:r>
    </w:p>
    <w:p>
      <w:pPr>
        <w:pStyle w:val="12"/>
        <w:keepNext w:val="0"/>
        <w:keepLines w:val="0"/>
        <w:pageBreakBefore w:val="0"/>
        <w:widowControl w:val="0"/>
        <w:kinsoku/>
        <w:wordWrap/>
        <w:overflowPunct w:val="0"/>
        <w:topLinePunct w:val="0"/>
        <w:autoSpaceDE w:val="0"/>
        <w:autoSpaceDN/>
        <w:bidi w:val="0"/>
        <w:adjustRightInd/>
        <w:snapToGrid/>
        <w:spacing w:before="0" w:beforeAutospacing="0" w:after="0" w:afterAutospacing="0" w:line="560" w:lineRule="exact"/>
        <w:ind w:firstLine="640" w:firstLineChars="200"/>
        <w:jc w:val="both"/>
        <w:textAlignment w:val="auto"/>
        <w:rPr>
          <w:rFonts w:hint="default" w:ascii="宋体" w:hAnsi="宋体" w:eastAsia="仿宋_GB2312"/>
          <w:b w:val="0"/>
          <w:bCs w:val="0"/>
          <w:color w:val="auto"/>
          <w:sz w:val="32"/>
          <w:szCs w:val="32"/>
          <w:u w:val="none"/>
          <w:lang w:val="en"/>
        </w:rPr>
      </w:pPr>
      <w:r>
        <w:rPr>
          <w:rFonts w:hint="eastAsia" w:ascii="宋体" w:hAnsi="宋体" w:eastAsia="楷体_GB2312"/>
          <w:b w:val="0"/>
          <w:bCs w:val="0"/>
          <w:color w:val="auto"/>
          <w:sz w:val="32"/>
          <w:szCs w:val="32"/>
          <w:u w:val="none"/>
        </w:rPr>
        <w:t>（一）加强组织领导。</w:t>
      </w:r>
      <w:r>
        <w:rPr>
          <w:rFonts w:hint="eastAsia" w:ascii="宋体" w:hAnsi="宋体" w:eastAsia="仿宋_GB2312"/>
          <w:b w:val="0"/>
          <w:bCs w:val="0"/>
          <w:color w:val="auto"/>
          <w:sz w:val="32"/>
          <w:szCs w:val="32"/>
          <w:u w:val="none"/>
        </w:rPr>
        <w:t>成立</w:t>
      </w:r>
      <w:r>
        <w:rPr>
          <w:rFonts w:hint="eastAsia" w:ascii="宋体" w:hAnsi="宋体" w:eastAsia="仿宋_GB2312"/>
          <w:b w:val="0"/>
          <w:bCs w:val="0"/>
          <w:color w:val="auto"/>
          <w:sz w:val="32"/>
          <w:szCs w:val="32"/>
          <w:u w:val="none"/>
          <w:lang w:eastAsia="zh-CN"/>
        </w:rPr>
        <w:t>市</w:t>
      </w:r>
      <w:r>
        <w:rPr>
          <w:rFonts w:hint="eastAsia" w:ascii="宋体" w:hAnsi="宋体" w:eastAsia="仿宋_GB2312"/>
          <w:b w:val="0"/>
          <w:bCs w:val="0"/>
          <w:color w:val="auto"/>
          <w:sz w:val="32"/>
          <w:szCs w:val="32"/>
          <w:u w:val="none"/>
        </w:rPr>
        <w:t>委</w:t>
      </w:r>
      <w:r>
        <w:rPr>
          <w:rFonts w:hint="default" w:ascii="宋体" w:hAnsi="宋体" w:eastAsia="仿宋_GB2312"/>
          <w:b w:val="0"/>
          <w:bCs w:val="0"/>
          <w:color w:val="auto"/>
          <w:sz w:val="32"/>
          <w:szCs w:val="32"/>
          <w:u w:val="none"/>
          <w:lang w:val="en"/>
        </w:rPr>
        <w:t>、</w:t>
      </w:r>
      <w:r>
        <w:rPr>
          <w:rFonts w:hint="eastAsia" w:ascii="宋体" w:hAnsi="宋体" w:eastAsia="仿宋_GB2312"/>
          <w:b w:val="0"/>
          <w:bCs w:val="0"/>
          <w:color w:val="auto"/>
          <w:sz w:val="32"/>
          <w:szCs w:val="32"/>
          <w:u w:val="none"/>
          <w:lang w:eastAsia="zh-CN"/>
        </w:rPr>
        <w:t>市</w:t>
      </w:r>
      <w:r>
        <w:rPr>
          <w:rFonts w:hint="eastAsia" w:ascii="宋体" w:hAnsi="宋体" w:eastAsia="仿宋_GB2312"/>
          <w:b w:val="0"/>
          <w:bCs w:val="0"/>
          <w:color w:val="auto"/>
          <w:sz w:val="32"/>
          <w:szCs w:val="32"/>
          <w:u w:val="none"/>
        </w:rPr>
        <w:t>政府主要领导为双组长的工作推进机制。</w:t>
      </w:r>
      <w:r>
        <w:rPr>
          <w:rFonts w:hint="eastAsia" w:eastAsia="仿宋_GB2312"/>
          <w:b w:val="0"/>
          <w:bCs w:val="0"/>
          <w:color w:val="auto"/>
          <w:sz w:val="32"/>
          <w:szCs w:val="32"/>
          <w:u w:val="none"/>
          <w:lang w:eastAsia="zh-CN"/>
        </w:rPr>
        <w:t>市优化营商环境办公室</w:t>
      </w:r>
      <w:r>
        <w:rPr>
          <w:rFonts w:hint="eastAsia" w:ascii="宋体" w:hAnsi="宋体" w:eastAsia="仿宋_GB2312"/>
          <w:b w:val="0"/>
          <w:bCs w:val="0"/>
          <w:color w:val="auto"/>
          <w:sz w:val="32"/>
          <w:szCs w:val="32"/>
          <w:u w:val="none"/>
          <w:lang w:eastAsia="zh-CN"/>
        </w:rPr>
        <w:t>要发挥优化营商环境统筹作用，各地各部门</w:t>
      </w:r>
      <w:r>
        <w:rPr>
          <w:rFonts w:hint="eastAsia" w:ascii="宋体" w:hAnsi="宋体" w:eastAsia="仿宋_GB2312"/>
          <w:b w:val="0"/>
          <w:bCs w:val="0"/>
          <w:color w:val="auto"/>
          <w:sz w:val="32"/>
          <w:szCs w:val="32"/>
          <w:u w:val="none"/>
        </w:rPr>
        <w:t>要认真落实营商环境主体责任，全</w:t>
      </w:r>
      <w:r>
        <w:rPr>
          <w:rFonts w:hint="eastAsia" w:ascii="宋体" w:hAnsi="宋体" w:eastAsia="仿宋_GB2312"/>
          <w:b w:val="0"/>
          <w:bCs w:val="0"/>
          <w:color w:val="auto"/>
          <w:sz w:val="32"/>
          <w:szCs w:val="32"/>
          <w:u w:val="none"/>
          <w:lang w:eastAsia="zh-CN"/>
        </w:rPr>
        <w:t>市</w:t>
      </w:r>
      <w:r>
        <w:rPr>
          <w:rFonts w:hint="eastAsia" w:ascii="宋体" w:hAnsi="宋体" w:eastAsia="仿宋_GB2312"/>
          <w:b w:val="0"/>
          <w:bCs w:val="0"/>
          <w:color w:val="auto"/>
          <w:sz w:val="32"/>
          <w:szCs w:val="32"/>
          <w:u w:val="none"/>
        </w:rPr>
        <w:t>上下齐心协力，</w:t>
      </w:r>
      <w:r>
        <w:rPr>
          <w:rFonts w:hint="default" w:ascii="宋体" w:hAnsi="宋体" w:eastAsia="仿宋_GB2312"/>
          <w:b w:val="0"/>
          <w:bCs w:val="0"/>
          <w:color w:val="auto"/>
          <w:sz w:val="32"/>
          <w:szCs w:val="32"/>
          <w:u w:val="none"/>
          <w:lang w:val="en"/>
        </w:rPr>
        <w:t>协同推进</w:t>
      </w:r>
      <w:r>
        <w:rPr>
          <w:rFonts w:hint="eastAsia" w:eastAsia="仿宋_GB2312"/>
          <w:b w:val="0"/>
          <w:bCs w:val="0"/>
          <w:color w:val="auto"/>
          <w:sz w:val="32"/>
          <w:szCs w:val="32"/>
          <w:u w:val="none"/>
          <w:lang w:val="en" w:eastAsia="zh-CN"/>
        </w:rPr>
        <w:t>全</w:t>
      </w:r>
      <w:r>
        <w:rPr>
          <w:rFonts w:hint="default" w:ascii="宋体" w:hAnsi="宋体" w:eastAsia="仿宋_GB2312"/>
          <w:b w:val="0"/>
          <w:bCs w:val="0"/>
          <w:color w:val="auto"/>
          <w:sz w:val="32"/>
          <w:szCs w:val="32"/>
          <w:u w:val="none"/>
          <w:lang w:val="en"/>
        </w:rPr>
        <w:t>市营商环境持续提升。</w:t>
      </w:r>
    </w:p>
    <w:p>
      <w:pPr>
        <w:keepNext w:val="0"/>
        <w:keepLines w:val="0"/>
        <w:pageBreakBefore w:val="0"/>
        <w:widowControl w:val="0"/>
        <w:kinsoku/>
        <w:wordWrap/>
        <w:overflowPunct w:val="0"/>
        <w:topLinePunct w:val="0"/>
        <w:autoSpaceDN/>
        <w:bidi w:val="0"/>
        <w:adjustRightInd/>
        <w:snapToGrid/>
        <w:spacing w:line="560" w:lineRule="exact"/>
        <w:ind w:firstLine="640" w:firstLineChars="200"/>
        <w:jc w:val="both"/>
        <w:textAlignment w:val="auto"/>
        <w:rPr>
          <w:rFonts w:hint="default" w:ascii="宋体" w:hAnsi="宋体" w:eastAsia="仿宋_GB2312"/>
          <w:b w:val="0"/>
          <w:bCs w:val="0"/>
          <w:color w:val="auto"/>
          <w:spacing w:val="0"/>
          <w:sz w:val="32"/>
          <w:szCs w:val="32"/>
          <w:u w:val="none"/>
          <w:lang w:val="en-US" w:eastAsia="zh-CN"/>
        </w:rPr>
      </w:pPr>
      <w:r>
        <w:rPr>
          <w:rFonts w:hint="eastAsia" w:ascii="宋体" w:hAnsi="宋体" w:eastAsia="楷体_GB2312" w:cs="Times New Roman"/>
          <w:b w:val="0"/>
          <w:bCs w:val="0"/>
          <w:color w:val="auto"/>
          <w:spacing w:val="0"/>
          <w:kern w:val="0"/>
          <w:sz w:val="32"/>
          <w:szCs w:val="32"/>
          <w:u w:val="none"/>
          <w:lang w:val="en" w:eastAsia="zh-CN" w:bidi="ar-SA"/>
        </w:rPr>
        <w:t>（二）狠抓工作落实。</w:t>
      </w:r>
      <w:r>
        <w:rPr>
          <w:rFonts w:hint="default" w:ascii="宋体" w:hAnsi="宋体" w:eastAsia="仿宋_GB2312" w:cs="Times New Roman"/>
          <w:b w:val="0"/>
          <w:bCs w:val="0"/>
          <w:color w:val="auto"/>
          <w:spacing w:val="0"/>
          <w:sz w:val="32"/>
          <w:szCs w:val="32"/>
          <w:u w:val="none"/>
          <w:lang w:val="en" w:eastAsia="zh-CN"/>
        </w:rPr>
        <w:t>完善优化营商环境</w:t>
      </w:r>
      <w:r>
        <w:rPr>
          <w:rFonts w:hint="eastAsia" w:ascii="宋体" w:hAnsi="宋体" w:eastAsia="仿宋_GB2312" w:cs="Times New Roman"/>
          <w:b w:val="0"/>
          <w:bCs w:val="0"/>
          <w:color w:val="auto"/>
          <w:spacing w:val="0"/>
          <w:sz w:val="32"/>
          <w:szCs w:val="32"/>
          <w:u w:val="none"/>
          <w:lang w:val="en" w:eastAsia="zh-CN"/>
        </w:rPr>
        <w:t>工</w:t>
      </w:r>
      <w:r>
        <w:rPr>
          <w:rFonts w:hint="eastAsia" w:ascii="宋体" w:hAnsi="宋体" w:eastAsia="仿宋_GB2312" w:cs="Times New Roman"/>
          <w:b w:val="0"/>
          <w:bCs w:val="0"/>
          <w:color w:val="auto"/>
          <w:spacing w:val="0"/>
          <w:kern w:val="0"/>
          <w:sz w:val="32"/>
          <w:szCs w:val="32"/>
          <w:u w:val="none"/>
          <w:lang w:val="en" w:eastAsia="zh-CN" w:bidi="ar-SA"/>
        </w:rPr>
        <w:t>作协调和推进落实机制</w:t>
      </w:r>
      <w:r>
        <w:rPr>
          <w:rFonts w:hint="default" w:ascii="宋体" w:hAnsi="宋体" w:eastAsia="仿宋_GB2312" w:cs="Times New Roman"/>
          <w:b w:val="0"/>
          <w:bCs w:val="0"/>
          <w:color w:val="auto"/>
          <w:spacing w:val="0"/>
          <w:kern w:val="0"/>
          <w:sz w:val="32"/>
          <w:szCs w:val="32"/>
          <w:u w:val="none"/>
          <w:lang w:val="en" w:eastAsia="zh-CN" w:bidi="ar-SA"/>
        </w:rPr>
        <w:t>，</w:t>
      </w:r>
      <w:r>
        <w:rPr>
          <w:rFonts w:hint="eastAsia" w:ascii="宋体" w:hAnsi="宋体" w:eastAsia="仿宋_GB2312" w:cs="Times New Roman"/>
          <w:b w:val="0"/>
          <w:bCs w:val="0"/>
          <w:color w:val="auto"/>
          <w:spacing w:val="0"/>
          <w:kern w:val="0"/>
          <w:sz w:val="32"/>
          <w:szCs w:val="32"/>
          <w:u w:val="none"/>
          <w:lang w:val="en" w:eastAsia="zh-CN" w:bidi="ar-SA"/>
        </w:rPr>
        <w:t>建立健全</w:t>
      </w:r>
      <w:r>
        <w:rPr>
          <w:rFonts w:hint="default" w:ascii="宋体" w:hAnsi="宋体" w:eastAsia="仿宋_GB2312" w:cs="Times New Roman"/>
          <w:b w:val="0"/>
          <w:bCs w:val="0"/>
          <w:color w:val="auto"/>
          <w:spacing w:val="0"/>
          <w:sz w:val="32"/>
          <w:szCs w:val="32"/>
          <w:u w:val="none"/>
          <w:lang w:val="en" w:eastAsia="zh-CN"/>
        </w:rPr>
        <w:t>优化营商环境</w:t>
      </w:r>
      <w:r>
        <w:rPr>
          <w:rFonts w:hint="eastAsia" w:ascii="宋体" w:hAnsi="宋体" w:eastAsia="仿宋_GB2312" w:cs="Times New Roman"/>
          <w:b w:val="0"/>
          <w:bCs w:val="0"/>
          <w:color w:val="auto"/>
          <w:spacing w:val="0"/>
          <w:kern w:val="0"/>
          <w:sz w:val="32"/>
          <w:szCs w:val="32"/>
          <w:u w:val="none"/>
          <w:lang w:val="en" w:eastAsia="zh-CN" w:bidi="ar-SA"/>
        </w:rPr>
        <w:t>联络员制度。强化市县协同联动，加强对县（市、区）优化营商环境工作的指导和协调。</w:t>
      </w:r>
      <w:r>
        <w:rPr>
          <w:rFonts w:hint="default" w:ascii="宋体" w:hAnsi="宋体" w:eastAsia="仿宋_GB2312" w:cs="Times New Roman"/>
          <w:b w:val="0"/>
          <w:bCs w:val="0"/>
          <w:color w:val="auto"/>
          <w:spacing w:val="0"/>
          <w:sz w:val="32"/>
          <w:szCs w:val="32"/>
          <w:u w:val="none"/>
          <w:lang w:val="en"/>
        </w:rPr>
        <w:t>建立清单化管理督办机</w:t>
      </w:r>
      <w:r>
        <w:rPr>
          <w:rFonts w:hint="default" w:ascii="宋体" w:hAnsi="宋体" w:eastAsia="仿宋_GB2312"/>
          <w:b w:val="0"/>
          <w:bCs w:val="0"/>
          <w:color w:val="auto"/>
          <w:spacing w:val="0"/>
          <w:sz w:val="32"/>
          <w:szCs w:val="32"/>
          <w:u w:val="none"/>
          <w:lang w:val="en"/>
        </w:rPr>
        <w:t>制，实行一月一调度，一季一通报</w:t>
      </w:r>
      <w:r>
        <w:rPr>
          <w:rFonts w:hint="eastAsia" w:ascii="宋体" w:hAnsi="宋体" w:eastAsia="仿宋_GB2312"/>
          <w:b w:val="0"/>
          <w:bCs w:val="0"/>
          <w:color w:val="auto"/>
          <w:spacing w:val="0"/>
          <w:sz w:val="32"/>
          <w:szCs w:val="32"/>
          <w:u w:val="none"/>
          <w:lang w:val="en" w:eastAsia="zh-CN"/>
        </w:rPr>
        <w:t>。建立营商环境考核与高质量发展综合绩效考评和绩效考核挂钩制度，在全省营商环境考核中排名倒数第一的市直单位，扣发其年终</w:t>
      </w:r>
      <w:r>
        <w:rPr>
          <w:rFonts w:hint="eastAsia" w:ascii="宋体" w:hAnsi="宋体" w:eastAsia="仿宋_GB2312"/>
          <w:b w:val="0"/>
          <w:bCs w:val="0"/>
          <w:color w:val="auto"/>
          <w:spacing w:val="0"/>
          <w:sz w:val="32"/>
          <w:szCs w:val="32"/>
          <w:u w:val="none"/>
          <w:lang w:val="en-US" w:eastAsia="zh-CN"/>
        </w:rPr>
        <w:t>绩效奖金的</w:t>
      </w:r>
      <w:r>
        <w:rPr>
          <w:rFonts w:hint="default" w:ascii="Times New Roman" w:hAnsi="Times New Roman" w:eastAsia="仿宋_GB2312" w:cs="Times New Roman"/>
          <w:b w:val="0"/>
          <w:bCs w:val="0"/>
          <w:color w:val="auto"/>
          <w:spacing w:val="0"/>
          <w:sz w:val="32"/>
          <w:szCs w:val="32"/>
          <w:u w:val="none"/>
          <w:lang w:val="en-US" w:eastAsia="zh-CN"/>
        </w:rPr>
        <w:t>5%</w:t>
      </w:r>
      <w:r>
        <w:rPr>
          <w:rFonts w:hint="eastAsia" w:ascii="宋体" w:hAnsi="宋体" w:eastAsia="仿宋_GB2312"/>
          <w:b w:val="0"/>
          <w:bCs w:val="0"/>
          <w:color w:val="auto"/>
          <w:spacing w:val="0"/>
          <w:sz w:val="32"/>
          <w:szCs w:val="32"/>
          <w:u w:val="none"/>
          <w:lang w:val="en-US" w:eastAsia="zh-CN"/>
        </w:rPr>
        <w:t>；</w:t>
      </w:r>
      <w:r>
        <w:rPr>
          <w:rFonts w:hint="eastAsia" w:ascii="宋体" w:hAnsi="宋体" w:eastAsia="仿宋_GB2312"/>
          <w:b w:val="0"/>
          <w:bCs w:val="0"/>
          <w:color w:val="auto"/>
          <w:spacing w:val="0"/>
          <w:sz w:val="32"/>
          <w:szCs w:val="32"/>
          <w:u w:val="none"/>
          <w:lang w:val="en" w:eastAsia="zh-CN"/>
        </w:rPr>
        <w:t>在全省营商环境考核中排名倒数第一的县（市、区），高质量发展综合绩效考评不得评为先进。存在破坏营商环境被市纪委市监委通报的市直单位，在绩效考核中予以扣分；存在破坏营商环境被市纪委市监委通报的县（市、区），在高质量发展综合绩效考评中予以扣分。</w:t>
      </w:r>
    </w:p>
    <w:p>
      <w:pPr>
        <w:pStyle w:val="12"/>
        <w:keepNext w:val="0"/>
        <w:keepLines w:val="0"/>
        <w:pageBreakBefore w:val="0"/>
        <w:widowControl w:val="0"/>
        <w:kinsoku/>
        <w:wordWrap/>
        <w:overflowPunct w:val="0"/>
        <w:topLinePunct w:val="0"/>
        <w:autoSpaceDE w:val="0"/>
        <w:autoSpaceDN/>
        <w:bidi w:val="0"/>
        <w:adjustRightInd/>
        <w:snapToGrid/>
        <w:spacing w:before="0" w:beforeAutospacing="0" w:after="0" w:afterAutospacing="0" w:line="560" w:lineRule="exact"/>
        <w:ind w:firstLine="640" w:firstLineChars="200"/>
        <w:jc w:val="both"/>
        <w:textAlignment w:val="auto"/>
        <w:rPr>
          <w:rFonts w:hint="eastAsia" w:ascii="宋体" w:hAnsi="宋体" w:eastAsia="仿宋_GB2312"/>
          <w:b w:val="0"/>
          <w:bCs w:val="0"/>
          <w:color w:val="000000"/>
          <w:sz w:val="32"/>
          <w:szCs w:val="32"/>
          <w:u w:val="none"/>
          <w:lang w:val="en-US" w:eastAsia="zh-CN"/>
        </w:rPr>
      </w:pPr>
      <w:r>
        <w:rPr>
          <w:rFonts w:hint="eastAsia" w:ascii="宋体" w:hAnsi="宋体" w:eastAsia="楷体_GB2312" w:cs="Times New Roman"/>
          <w:b w:val="0"/>
          <w:bCs w:val="0"/>
          <w:color w:val="auto"/>
          <w:sz w:val="32"/>
          <w:szCs w:val="32"/>
          <w:u w:val="none"/>
        </w:rPr>
        <w:t>（</w:t>
      </w:r>
      <w:r>
        <w:rPr>
          <w:rFonts w:hint="eastAsia" w:ascii="宋体" w:hAnsi="宋体" w:eastAsia="楷体_GB2312" w:cs="Times New Roman"/>
          <w:b w:val="0"/>
          <w:bCs w:val="0"/>
          <w:color w:val="auto"/>
          <w:sz w:val="32"/>
          <w:szCs w:val="32"/>
          <w:u w:val="none"/>
          <w:lang w:val="en" w:eastAsia="zh-CN"/>
        </w:rPr>
        <w:t>三</w:t>
      </w:r>
      <w:r>
        <w:rPr>
          <w:rFonts w:hint="eastAsia" w:ascii="宋体" w:hAnsi="宋体" w:eastAsia="楷体_GB2312" w:cs="Times New Roman"/>
          <w:b w:val="0"/>
          <w:bCs w:val="0"/>
          <w:color w:val="auto"/>
          <w:sz w:val="32"/>
          <w:szCs w:val="32"/>
          <w:u w:val="none"/>
        </w:rPr>
        <w:t>）</w:t>
      </w:r>
      <w:r>
        <w:rPr>
          <w:rFonts w:hint="eastAsia" w:ascii="宋体" w:hAnsi="宋体" w:eastAsia="楷体_GB2312" w:cs="Times New Roman"/>
          <w:b w:val="0"/>
          <w:bCs w:val="0"/>
          <w:color w:val="auto"/>
          <w:sz w:val="32"/>
          <w:szCs w:val="32"/>
          <w:u w:val="none"/>
          <w:lang w:eastAsia="zh-CN"/>
        </w:rPr>
        <w:t>加强宣传推广</w:t>
      </w:r>
      <w:r>
        <w:rPr>
          <w:rFonts w:hint="eastAsia" w:ascii="宋体" w:hAnsi="宋体" w:eastAsia="楷体_GB2312" w:cs="Times New Roman"/>
          <w:b w:val="0"/>
          <w:bCs w:val="0"/>
          <w:color w:val="auto"/>
          <w:sz w:val="32"/>
          <w:szCs w:val="32"/>
          <w:u w:val="none"/>
        </w:rPr>
        <w:t>。</w:t>
      </w:r>
      <w:r>
        <w:rPr>
          <w:rFonts w:hint="eastAsia" w:ascii="宋体" w:hAnsi="宋体" w:eastAsia="仿宋_GB2312"/>
          <w:b w:val="0"/>
          <w:bCs w:val="0"/>
          <w:color w:val="auto"/>
          <w:sz w:val="32"/>
          <w:szCs w:val="32"/>
          <w:u w:val="none"/>
          <w:lang w:eastAsia="zh-CN"/>
        </w:rPr>
        <w:t>全</w:t>
      </w:r>
      <w:r>
        <w:rPr>
          <w:rFonts w:hint="eastAsia" w:ascii="宋体" w:hAnsi="宋体" w:eastAsia="仿宋_GB2312"/>
          <w:b w:val="0"/>
          <w:bCs w:val="0"/>
          <w:color w:val="auto"/>
          <w:sz w:val="32"/>
          <w:szCs w:val="32"/>
          <w:u w:val="none"/>
          <w:lang w:val="en-US" w:eastAsia="zh-CN"/>
        </w:rPr>
        <w:t>面开展营商环境和涉企政策宣传解读，多渠道、多形式、多层次、常态化组织优化营商环境主题宣传活动。将营商环境宣传推介纳入全市宣传工作重点，加大对典型案例和先进事迹的宣传报道力度。组</w:t>
      </w:r>
      <w:r>
        <w:rPr>
          <w:rFonts w:hint="eastAsia" w:ascii="宋体" w:hAnsi="宋体" w:eastAsia="仿宋_GB2312"/>
          <w:b w:val="0"/>
          <w:bCs w:val="0"/>
          <w:color w:val="000000"/>
          <w:sz w:val="32"/>
          <w:szCs w:val="32"/>
          <w:u w:val="none"/>
          <w:lang w:val="en-US" w:eastAsia="zh-CN"/>
        </w:rPr>
        <w:t>织开展营商环境典型案例学习交流和复制推广，推动“比学赶超”和全市营商环境整体优化。</w:t>
      </w:r>
    </w:p>
    <w:p>
      <w:pPr>
        <w:pStyle w:val="12"/>
        <w:keepNext w:val="0"/>
        <w:keepLines w:val="0"/>
        <w:pageBreakBefore w:val="0"/>
        <w:widowControl w:val="0"/>
        <w:kinsoku/>
        <w:wordWrap/>
        <w:overflowPunct w:val="0"/>
        <w:topLinePunct w:val="0"/>
        <w:autoSpaceDE w:val="0"/>
        <w:autoSpaceDN/>
        <w:bidi w:val="0"/>
        <w:adjustRightInd/>
        <w:snapToGrid/>
        <w:spacing w:before="0" w:beforeAutospacing="0" w:after="0" w:afterAutospacing="0" w:line="560" w:lineRule="exact"/>
        <w:ind w:firstLine="640" w:firstLineChars="200"/>
        <w:jc w:val="both"/>
        <w:textAlignment w:val="auto"/>
        <w:rPr>
          <w:rFonts w:hint="eastAsia" w:ascii="宋体" w:hAnsi="宋体" w:eastAsia="仿宋_GB2312"/>
          <w:color w:val="000000"/>
          <w:sz w:val="32"/>
          <w:szCs w:val="32"/>
          <w:u w:val="none"/>
          <w:lang w:val="en-US" w:eastAsia="zh-CN"/>
        </w:rPr>
      </w:pPr>
    </w:p>
    <w:p>
      <w:pPr>
        <w:pStyle w:val="12"/>
        <w:keepNext w:val="0"/>
        <w:keepLines w:val="0"/>
        <w:pageBreakBefore w:val="0"/>
        <w:widowControl w:val="0"/>
        <w:kinsoku/>
        <w:wordWrap/>
        <w:overflowPunct w:val="0"/>
        <w:topLinePunct w:val="0"/>
        <w:autoSpaceDE w:val="0"/>
        <w:autoSpaceDN/>
        <w:bidi w:val="0"/>
        <w:adjustRightInd/>
        <w:snapToGrid/>
        <w:spacing w:before="0" w:beforeAutospacing="0" w:after="0" w:afterAutospacing="0" w:line="560" w:lineRule="exact"/>
        <w:ind w:firstLine="640" w:firstLineChars="200"/>
        <w:jc w:val="both"/>
        <w:textAlignment w:val="auto"/>
        <w:rPr>
          <w:rFonts w:hint="eastAsia" w:ascii="宋体" w:hAnsi="宋体" w:eastAsia="仿宋_GB2312"/>
          <w:color w:val="000000"/>
          <w:sz w:val="32"/>
          <w:szCs w:val="32"/>
          <w:u w:val="none"/>
          <w:lang w:val="en-US" w:eastAsia="zh-CN"/>
        </w:rPr>
      </w:pPr>
    </w:p>
    <w:p>
      <w:pPr>
        <w:pStyle w:val="12"/>
        <w:keepNext w:val="0"/>
        <w:keepLines w:val="0"/>
        <w:pageBreakBefore w:val="0"/>
        <w:widowControl w:val="0"/>
        <w:kinsoku/>
        <w:wordWrap/>
        <w:overflowPunct w:val="0"/>
        <w:topLinePunct w:val="0"/>
        <w:autoSpaceDE w:val="0"/>
        <w:autoSpaceDN/>
        <w:bidi w:val="0"/>
        <w:adjustRightInd/>
        <w:snapToGrid/>
        <w:spacing w:before="0" w:beforeAutospacing="0" w:after="0" w:afterAutospacing="0" w:line="560" w:lineRule="exact"/>
        <w:ind w:firstLine="640" w:firstLineChars="200"/>
        <w:jc w:val="both"/>
        <w:textAlignment w:val="auto"/>
        <w:rPr>
          <w:rFonts w:hint="eastAsia" w:ascii="宋体" w:hAnsi="宋体" w:eastAsia="仿宋_GB2312"/>
          <w:color w:val="000000"/>
          <w:sz w:val="32"/>
          <w:szCs w:val="32"/>
          <w:u w:val="none"/>
          <w:lang w:val="en-US" w:eastAsia="zh-CN"/>
        </w:rPr>
      </w:pPr>
    </w:p>
    <w:p>
      <w:pPr>
        <w:pStyle w:val="12"/>
        <w:keepNext w:val="0"/>
        <w:keepLines w:val="0"/>
        <w:pageBreakBefore w:val="0"/>
        <w:widowControl w:val="0"/>
        <w:kinsoku/>
        <w:wordWrap/>
        <w:overflowPunct w:val="0"/>
        <w:topLinePunct w:val="0"/>
        <w:autoSpaceDE w:val="0"/>
        <w:autoSpaceDN/>
        <w:bidi w:val="0"/>
        <w:adjustRightInd/>
        <w:snapToGrid/>
        <w:spacing w:before="0" w:beforeAutospacing="0" w:after="0" w:afterAutospacing="0" w:line="560" w:lineRule="exact"/>
        <w:ind w:firstLine="640" w:firstLineChars="200"/>
        <w:jc w:val="both"/>
        <w:textAlignment w:val="auto"/>
        <w:rPr>
          <w:rFonts w:hint="eastAsia" w:ascii="宋体" w:hAnsi="宋体" w:eastAsia="仿宋_GB2312"/>
          <w:color w:val="000000"/>
          <w:sz w:val="32"/>
          <w:szCs w:val="32"/>
          <w:u w:val="none"/>
          <w:lang w:val="en-US" w:eastAsia="zh-CN"/>
        </w:rPr>
      </w:pPr>
    </w:p>
    <w:p>
      <w:pPr>
        <w:pStyle w:val="12"/>
        <w:keepNext w:val="0"/>
        <w:keepLines w:val="0"/>
        <w:pageBreakBefore w:val="0"/>
        <w:widowControl w:val="0"/>
        <w:kinsoku/>
        <w:wordWrap/>
        <w:overflowPunct w:val="0"/>
        <w:topLinePunct w:val="0"/>
        <w:autoSpaceDE w:val="0"/>
        <w:autoSpaceDN/>
        <w:bidi w:val="0"/>
        <w:adjustRightInd/>
        <w:snapToGrid/>
        <w:spacing w:before="0" w:beforeAutospacing="0" w:after="0" w:afterAutospacing="0" w:line="560" w:lineRule="exact"/>
        <w:ind w:firstLine="640" w:firstLineChars="200"/>
        <w:jc w:val="both"/>
        <w:textAlignment w:val="auto"/>
        <w:rPr>
          <w:rFonts w:hint="eastAsia" w:ascii="宋体" w:hAnsi="宋体" w:eastAsia="仿宋_GB2312"/>
          <w:color w:val="000000"/>
          <w:sz w:val="32"/>
          <w:szCs w:val="32"/>
          <w:u w:val="none"/>
          <w:lang w:val="en-US" w:eastAsia="zh-CN"/>
        </w:rPr>
      </w:pPr>
    </w:p>
    <w:p>
      <w:pPr>
        <w:pStyle w:val="12"/>
        <w:keepNext w:val="0"/>
        <w:keepLines w:val="0"/>
        <w:pageBreakBefore w:val="0"/>
        <w:widowControl w:val="0"/>
        <w:kinsoku/>
        <w:wordWrap/>
        <w:overflowPunct w:val="0"/>
        <w:topLinePunct w:val="0"/>
        <w:autoSpaceDE w:val="0"/>
        <w:autoSpaceDN/>
        <w:bidi w:val="0"/>
        <w:adjustRightInd/>
        <w:snapToGrid/>
        <w:spacing w:before="0" w:beforeAutospacing="0" w:after="0" w:afterAutospacing="0" w:line="560" w:lineRule="exact"/>
        <w:ind w:firstLine="640" w:firstLineChars="200"/>
        <w:jc w:val="both"/>
        <w:textAlignment w:val="auto"/>
        <w:rPr>
          <w:rFonts w:hint="eastAsia" w:ascii="宋体" w:hAnsi="宋体" w:eastAsia="仿宋_GB2312"/>
          <w:color w:val="000000"/>
          <w:sz w:val="32"/>
          <w:szCs w:val="32"/>
          <w:u w:val="none"/>
          <w:lang w:val="en-US" w:eastAsia="zh-CN"/>
        </w:rPr>
      </w:pPr>
    </w:p>
    <w:p>
      <w:pPr>
        <w:pStyle w:val="12"/>
        <w:keepNext w:val="0"/>
        <w:keepLines w:val="0"/>
        <w:pageBreakBefore w:val="0"/>
        <w:widowControl w:val="0"/>
        <w:kinsoku/>
        <w:wordWrap/>
        <w:overflowPunct w:val="0"/>
        <w:topLinePunct w:val="0"/>
        <w:autoSpaceDE w:val="0"/>
        <w:autoSpaceDN/>
        <w:bidi w:val="0"/>
        <w:adjustRightInd/>
        <w:snapToGrid/>
        <w:spacing w:before="0" w:beforeAutospacing="0" w:after="0" w:afterAutospacing="0" w:line="560" w:lineRule="exact"/>
        <w:ind w:firstLine="640" w:firstLineChars="200"/>
        <w:jc w:val="both"/>
        <w:textAlignment w:val="auto"/>
        <w:rPr>
          <w:rFonts w:hint="eastAsia" w:ascii="宋体" w:hAnsi="宋体" w:eastAsia="仿宋_GB2312"/>
          <w:color w:val="000000"/>
          <w:sz w:val="32"/>
          <w:szCs w:val="32"/>
          <w:u w:val="none"/>
          <w:lang w:val="en-US" w:eastAsia="zh-CN"/>
        </w:rPr>
      </w:pPr>
    </w:p>
    <w:p>
      <w:pPr>
        <w:pStyle w:val="12"/>
        <w:keepNext w:val="0"/>
        <w:keepLines w:val="0"/>
        <w:pageBreakBefore w:val="0"/>
        <w:widowControl w:val="0"/>
        <w:kinsoku/>
        <w:wordWrap/>
        <w:overflowPunct w:val="0"/>
        <w:topLinePunct w:val="0"/>
        <w:autoSpaceDE w:val="0"/>
        <w:autoSpaceDN/>
        <w:bidi w:val="0"/>
        <w:adjustRightInd/>
        <w:snapToGrid/>
        <w:spacing w:before="0" w:beforeAutospacing="0" w:after="0" w:afterAutospacing="0" w:line="560" w:lineRule="exact"/>
        <w:ind w:firstLine="640" w:firstLineChars="200"/>
        <w:jc w:val="both"/>
        <w:textAlignment w:val="auto"/>
        <w:rPr>
          <w:rFonts w:hint="eastAsia" w:ascii="宋体" w:hAnsi="宋体" w:eastAsia="仿宋_GB2312"/>
          <w:color w:val="000000"/>
          <w:sz w:val="32"/>
          <w:szCs w:val="32"/>
          <w:u w:val="none"/>
          <w:lang w:val="en-US" w:eastAsia="zh-CN"/>
        </w:rPr>
      </w:pPr>
    </w:p>
    <w:p>
      <w:pPr>
        <w:pStyle w:val="12"/>
        <w:keepNext w:val="0"/>
        <w:keepLines w:val="0"/>
        <w:pageBreakBefore w:val="0"/>
        <w:widowControl w:val="0"/>
        <w:kinsoku/>
        <w:wordWrap/>
        <w:overflowPunct w:val="0"/>
        <w:topLinePunct w:val="0"/>
        <w:autoSpaceDE w:val="0"/>
        <w:autoSpaceDN/>
        <w:bidi w:val="0"/>
        <w:adjustRightInd/>
        <w:snapToGrid/>
        <w:spacing w:before="0" w:beforeAutospacing="0" w:after="0" w:afterAutospacing="0" w:line="560" w:lineRule="exact"/>
        <w:ind w:firstLine="640" w:firstLineChars="200"/>
        <w:jc w:val="both"/>
        <w:textAlignment w:val="auto"/>
        <w:rPr>
          <w:rFonts w:hint="eastAsia" w:ascii="宋体" w:hAnsi="宋体" w:eastAsia="仿宋_GB2312"/>
          <w:color w:val="000000"/>
          <w:sz w:val="32"/>
          <w:szCs w:val="32"/>
          <w:u w:val="none"/>
          <w:lang w:val="en-US" w:eastAsia="zh-CN"/>
        </w:rPr>
      </w:pPr>
    </w:p>
    <w:p>
      <w:pPr>
        <w:pStyle w:val="12"/>
        <w:keepNext w:val="0"/>
        <w:keepLines w:val="0"/>
        <w:pageBreakBefore w:val="0"/>
        <w:widowControl w:val="0"/>
        <w:kinsoku/>
        <w:wordWrap/>
        <w:overflowPunct w:val="0"/>
        <w:topLinePunct w:val="0"/>
        <w:autoSpaceDE w:val="0"/>
        <w:autoSpaceDN/>
        <w:bidi w:val="0"/>
        <w:adjustRightInd/>
        <w:snapToGrid/>
        <w:spacing w:before="0" w:beforeAutospacing="0" w:after="0" w:afterAutospacing="0" w:line="560" w:lineRule="exact"/>
        <w:ind w:firstLine="640" w:firstLineChars="200"/>
        <w:jc w:val="both"/>
        <w:textAlignment w:val="auto"/>
        <w:rPr>
          <w:rFonts w:hint="eastAsia" w:ascii="宋体" w:hAnsi="宋体" w:eastAsia="仿宋_GB2312"/>
          <w:color w:val="000000"/>
          <w:sz w:val="32"/>
          <w:szCs w:val="32"/>
          <w:u w:val="none"/>
          <w:lang w:val="en-US" w:eastAsia="zh-CN"/>
        </w:rPr>
      </w:pPr>
    </w:p>
    <w:p>
      <w:pPr>
        <w:pStyle w:val="12"/>
        <w:keepNext w:val="0"/>
        <w:keepLines w:val="0"/>
        <w:pageBreakBefore w:val="0"/>
        <w:widowControl w:val="0"/>
        <w:kinsoku/>
        <w:wordWrap/>
        <w:overflowPunct w:val="0"/>
        <w:topLinePunct w:val="0"/>
        <w:autoSpaceDE w:val="0"/>
        <w:autoSpaceDN/>
        <w:bidi w:val="0"/>
        <w:adjustRightInd/>
        <w:snapToGrid/>
        <w:spacing w:before="0" w:beforeAutospacing="0" w:after="0" w:afterAutospacing="0" w:line="560" w:lineRule="exact"/>
        <w:ind w:firstLine="640" w:firstLineChars="200"/>
        <w:jc w:val="both"/>
        <w:textAlignment w:val="auto"/>
        <w:rPr>
          <w:rFonts w:hint="eastAsia" w:ascii="宋体" w:hAnsi="宋体" w:eastAsia="仿宋_GB2312"/>
          <w:color w:val="000000"/>
          <w:sz w:val="32"/>
          <w:szCs w:val="32"/>
          <w:u w:val="none"/>
          <w:lang w:val="en-US" w:eastAsia="zh-CN"/>
        </w:rPr>
      </w:pPr>
    </w:p>
    <w:p>
      <w:pPr>
        <w:pStyle w:val="12"/>
        <w:keepNext w:val="0"/>
        <w:keepLines w:val="0"/>
        <w:pageBreakBefore w:val="0"/>
        <w:widowControl w:val="0"/>
        <w:kinsoku/>
        <w:wordWrap/>
        <w:overflowPunct w:val="0"/>
        <w:topLinePunct w:val="0"/>
        <w:autoSpaceDE w:val="0"/>
        <w:autoSpaceDN/>
        <w:bidi w:val="0"/>
        <w:adjustRightInd/>
        <w:snapToGrid/>
        <w:spacing w:before="0" w:beforeAutospacing="0" w:after="0" w:afterAutospacing="0" w:line="560" w:lineRule="exact"/>
        <w:ind w:firstLine="640" w:firstLineChars="200"/>
        <w:jc w:val="both"/>
        <w:textAlignment w:val="auto"/>
        <w:rPr>
          <w:rFonts w:hint="eastAsia" w:ascii="宋体" w:hAnsi="宋体" w:eastAsia="仿宋_GB2312"/>
          <w:color w:val="000000"/>
          <w:sz w:val="32"/>
          <w:szCs w:val="32"/>
          <w:u w:val="none"/>
          <w:lang w:val="en-US" w:eastAsia="zh-CN"/>
        </w:rPr>
      </w:pPr>
    </w:p>
    <w:p>
      <w:pPr>
        <w:pStyle w:val="12"/>
        <w:keepNext w:val="0"/>
        <w:keepLines w:val="0"/>
        <w:pageBreakBefore w:val="0"/>
        <w:widowControl w:val="0"/>
        <w:kinsoku/>
        <w:wordWrap/>
        <w:overflowPunct w:val="0"/>
        <w:topLinePunct w:val="0"/>
        <w:autoSpaceDE w:val="0"/>
        <w:autoSpaceDN/>
        <w:bidi w:val="0"/>
        <w:adjustRightInd/>
        <w:snapToGrid/>
        <w:spacing w:before="0" w:beforeAutospacing="0" w:after="0" w:afterAutospacing="0" w:line="560" w:lineRule="exact"/>
        <w:ind w:firstLine="640" w:firstLineChars="200"/>
        <w:jc w:val="both"/>
        <w:textAlignment w:val="auto"/>
        <w:rPr>
          <w:rFonts w:hint="eastAsia" w:ascii="宋体" w:hAnsi="宋体" w:eastAsia="仿宋_GB2312"/>
          <w:color w:val="000000"/>
          <w:sz w:val="32"/>
          <w:szCs w:val="32"/>
          <w:u w:val="none"/>
          <w:lang w:val="en-US" w:eastAsia="zh-CN"/>
        </w:rPr>
      </w:pPr>
    </w:p>
    <w:p>
      <w:pPr>
        <w:pStyle w:val="12"/>
        <w:keepNext w:val="0"/>
        <w:keepLines w:val="0"/>
        <w:pageBreakBefore w:val="0"/>
        <w:widowControl w:val="0"/>
        <w:kinsoku/>
        <w:wordWrap/>
        <w:overflowPunct w:val="0"/>
        <w:topLinePunct w:val="0"/>
        <w:autoSpaceDE w:val="0"/>
        <w:autoSpaceDN/>
        <w:bidi w:val="0"/>
        <w:adjustRightInd/>
        <w:snapToGrid/>
        <w:spacing w:before="0" w:beforeAutospacing="0" w:after="0" w:afterAutospacing="0" w:line="560" w:lineRule="exact"/>
        <w:ind w:firstLine="640" w:firstLineChars="200"/>
        <w:jc w:val="both"/>
        <w:textAlignment w:val="auto"/>
        <w:rPr>
          <w:rFonts w:hint="eastAsia" w:ascii="宋体" w:hAnsi="宋体" w:eastAsia="仿宋_GB2312"/>
          <w:color w:val="000000"/>
          <w:sz w:val="32"/>
          <w:szCs w:val="32"/>
          <w:u w:val="none"/>
          <w:lang w:val="en-US" w:eastAsia="zh-CN"/>
        </w:rPr>
      </w:pPr>
    </w:p>
    <w:p>
      <w:pPr>
        <w:pStyle w:val="12"/>
        <w:keepNext w:val="0"/>
        <w:keepLines w:val="0"/>
        <w:pageBreakBefore w:val="0"/>
        <w:widowControl w:val="0"/>
        <w:kinsoku/>
        <w:wordWrap/>
        <w:overflowPunct w:val="0"/>
        <w:topLinePunct w:val="0"/>
        <w:autoSpaceDE w:val="0"/>
        <w:autoSpaceDN/>
        <w:bidi w:val="0"/>
        <w:adjustRightInd/>
        <w:snapToGrid/>
        <w:spacing w:before="0" w:beforeAutospacing="0" w:after="0" w:afterAutospacing="0" w:line="560" w:lineRule="exact"/>
        <w:ind w:firstLine="640" w:firstLineChars="200"/>
        <w:jc w:val="both"/>
        <w:textAlignment w:val="auto"/>
        <w:rPr>
          <w:rFonts w:hint="eastAsia" w:ascii="宋体" w:hAnsi="宋体" w:eastAsia="仿宋_GB2312"/>
          <w:color w:val="000000"/>
          <w:sz w:val="32"/>
          <w:szCs w:val="32"/>
          <w:u w:val="none"/>
          <w:lang w:val="en-US" w:eastAsia="zh-CN"/>
        </w:rPr>
      </w:pPr>
      <w:bookmarkStart w:id="0" w:name="_GoBack"/>
      <w:bookmarkEnd w:id="0"/>
    </w:p>
    <w:p>
      <w:pPr>
        <w:keepNext w:val="0"/>
        <w:keepLines w:val="0"/>
        <w:pageBreakBefore w:val="0"/>
        <w:widowControl w:val="0"/>
        <w:pBdr>
          <w:bottom w:val="single" w:color="auto" w:sz="6" w:space="1"/>
          <w:between w:val="single" w:color="auto" w:sz="6" w:space="1"/>
        </w:pBdr>
        <w:tabs>
          <w:tab w:val="left" w:pos="0"/>
        </w:tabs>
        <w:kinsoku/>
        <w:wordWrap/>
        <w:overflowPunct/>
        <w:topLinePunct w:val="0"/>
        <w:autoSpaceDE/>
        <w:autoSpaceDN/>
        <w:bidi w:val="0"/>
        <w:adjustRightInd/>
        <w:snapToGrid/>
        <w:spacing w:line="560" w:lineRule="exact"/>
        <w:textAlignment w:val="auto"/>
        <w:rPr>
          <w:rFonts w:hint="eastAsia" w:ascii="仿宋_GB2312" w:eastAsia="仿宋_GB2312"/>
          <w:bCs/>
          <w:sz w:val="28"/>
          <w:szCs w:val="28"/>
        </w:rPr>
      </w:pPr>
    </w:p>
    <w:p>
      <w:pPr>
        <w:keepNext w:val="0"/>
        <w:keepLines w:val="0"/>
        <w:pageBreakBefore w:val="0"/>
        <w:widowControl w:val="0"/>
        <w:pBdr>
          <w:bottom w:val="single" w:color="auto" w:sz="6" w:space="1"/>
          <w:between w:val="single" w:color="auto" w:sz="6" w:space="1"/>
        </w:pBdr>
        <w:tabs>
          <w:tab w:val="left" w:pos="0"/>
        </w:tabs>
        <w:kinsoku/>
        <w:wordWrap/>
        <w:overflowPunct/>
        <w:topLinePunct w:val="0"/>
        <w:autoSpaceDE/>
        <w:autoSpaceDN/>
        <w:bidi w:val="0"/>
        <w:adjustRightInd/>
        <w:snapToGrid/>
        <w:spacing w:line="560" w:lineRule="exact"/>
        <w:ind w:firstLine="280" w:firstLineChars="100"/>
        <w:textAlignment w:val="auto"/>
        <w:outlineLvl w:val="9"/>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中共上饶</w:t>
      </w:r>
      <w:r>
        <w:rPr>
          <w:rFonts w:hint="eastAsia" w:eastAsia="仿宋_GB2312" w:cs="Times New Roman"/>
          <w:bCs/>
          <w:sz w:val="28"/>
          <w:szCs w:val="28"/>
          <w:lang w:eastAsia="zh-CN"/>
        </w:rPr>
        <w:t>市委办公室</w:t>
      </w:r>
      <w:r>
        <w:rPr>
          <w:rFonts w:hint="default" w:ascii="Times New Roman" w:hAnsi="Times New Roman" w:eastAsia="仿宋_GB2312" w:cs="Times New Roman"/>
          <w:bCs/>
          <w:sz w:val="28"/>
          <w:szCs w:val="28"/>
        </w:rPr>
        <w:t>秘书</w:t>
      </w:r>
      <w:r>
        <w:rPr>
          <w:rFonts w:hint="default" w:ascii="Times New Roman" w:hAnsi="Times New Roman" w:eastAsia="仿宋_GB2312" w:cs="Times New Roman"/>
          <w:bCs/>
          <w:sz w:val="28"/>
          <w:szCs w:val="28"/>
          <w:lang w:eastAsia="zh-CN"/>
        </w:rPr>
        <w:t>科</w:t>
      </w:r>
      <w:r>
        <w:rPr>
          <w:rFonts w:hint="default" w:ascii="Times New Roman" w:hAnsi="Times New Roman" w:eastAsia="仿宋_GB2312" w:cs="Times New Roman"/>
          <w:bCs/>
          <w:sz w:val="28"/>
          <w:szCs w:val="28"/>
        </w:rPr>
        <w:t xml:space="preserve">         </w:t>
      </w:r>
      <w:r>
        <w:rPr>
          <w:rFonts w:hint="default" w:ascii="Times New Roman" w:hAnsi="Times New Roman" w:eastAsia="仿宋_GB2312" w:cs="Times New Roman"/>
          <w:bCs/>
          <w:sz w:val="28"/>
          <w:szCs w:val="28"/>
          <w:lang w:val="en-US" w:eastAsia="zh-CN"/>
        </w:rPr>
        <w:t xml:space="preserve">   </w:t>
      </w:r>
      <w:r>
        <w:rPr>
          <w:rFonts w:hint="eastAsia" w:eastAsia="仿宋_GB2312" w:cs="Times New Roman"/>
          <w:bCs/>
          <w:sz w:val="28"/>
          <w:szCs w:val="28"/>
          <w:lang w:val="en-US" w:eastAsia="zh-CN"/>
        </w:rPr>
        <w:t xml:space="preserve">    </w:t>
      </w:r>
      <w:r>
        <w:rPr>
          <w:rFonts w:hint="default" w:ascii="Times New Roman" w:hAnsi="Times New Roman" w:eastAsia="仿宋_GB2312" w:cs="Times New Roman"/>
          <w:bCs/>
          <w:sz w:val="28"/>
          <w:szCs w:val="28"/>
        </w:rPr>
        <w:t>20</w:t>
      </w:r>
      <w:r>
        <w:rPr>
          <w:rFonts w:hint="default" w:ascii="Times New Roman" w:hAnsi="Times New Roman" w:eastAsia="仿宋_GB2312" w:cs="Times New Roman"/>
          <w:bCs/>
          <w:sz w:val="28"/>
          <w:szCs w:val="28"/>
          <w:lang w:val="en-US" w:eastAsia="zh-CN"/>
        </w:rPr>
        <w:t>22</w:t>
      </w:r>
      <w:r>
        <w:rPr>
          <w:rFonts w:hint="default" w:ascii="Times New Roman" w:hAnsi="Times New Roman" w:eastAsia="仿宋_GB2312" w:cs="Times New Roman"/>
          <w:bCs/>
          <w:sz w:val="28"/>
          <w:szCs w:val="28"/>
        </w:rPr>
        <w:t>年</w:t>
      </w:r>
      <w:r>
        <w:rPr>
          <w:rFonts w:hint="default" w:ascii="Times New Roman" w:hAnsi="Times New Roman" w:eastAsia="仿宋_GB2312" w:cs="Times New Roman"/>
          <w:bCs/>
          <w:sz w:val="28"/>
          <w:szCs w:val="28"/>
          <w:lang w:val="en-US" w:eastAsia="zh-CN"/>
        </w:rPr>
        <w:t>3</w:t>
      </w:r>
      <w:r>
        <w:rPr>
          <w:rFonts w:hint="default" w:ascii="Times New Roman" w:hAnsi="Times New Roman" w:eastAsia="仿宋_GB2312" w:cs="Times New Roman"/>
          <w:bCs/>
          <w:sz w:val="28"/>
          <w:szCs w:val="28"/>
        </w:rPr>
        <w:t>月</w:t>
      </w:r>
      <w:r>
        <w:rPr>
          <w:rFonts w:hint="eastAsia" w:eastAsia="仿宋_GB2312" w:cs="Times New Roman"/>
          <w:bCs/>
          <w:sz w:val="28"/>
          <w:szCs w:val="28"/>
          <w:lang w:val="en-US" w:eastAsia="zh-CN"/>
        </w:rPr>
        <w:t>14</w:t>
      </w:r>
      <w:r>
        <w:rPr>
          <w:rFonts w:hint="default" w:ascii="Times New Roman" w:hAnsi="Times New Roman" w:eastAsia="仿宋_GB2312" w:cs="Times New Roman"/>
          <w:bCs/>
          <w:sz w:val="28"/>
          <w:szCs w:val="28"/>
        </w:rPr>
        <w:t>日印发</w:t>
      </w:r>
    </w:p>
    <w:sectPr>
      <w:footerReference r:id="rId3" w:type="default"/>
      <w:footerReference r:id="rId4" w:type="even"/>
      <w:pgSz w:w="11906" w:h="16838"/>
      <w:pgMar w:top="2154" w:right="1474" w:bottom="2098" w:left="1587" w:header="851" w:footer="1984"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firstLine="360"/>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keepNext w:val="0"/>
                            <w:keepLines w:val="0"/>
                            <w:pageBreakBefore w:val="0"/>
                            <w:widowControl w:val="0"/>
                            <w:kinsoku/>
                            <w:wordWrap/>
                            <w:overflowPunct/>
                            <w:topLinePunct w:val="0"/>
                            <w:autoSpaceDE/>
                            <w:autoSpaceDN/>
                            <w:bidi w:val="0"/>
                            <w:adjustRightInd/>
                            <w:snapToGrid w:val="0"/>
                            <w:ind w:left="283" w:right="283"/>
                            <w:textAlignment w:val="auto"/>
                            <w:rPr>
                              <w:rStyle w:val="15"/>
                            </w:rPr>
                          </w:pPr>
                          <w:r>
                            <w:rPr>
                              <w:rStyle w:val="15"/>
                              <w:rFonts w:hint="eastAsia" w:ascii="宋体" w:hAnsi="宋体" w:eastAsia="宋体" w:cs="宋体"/>
                              <w:sz w:val="28"/>
                              <w:szCs w:val="28"/>
                            </w:rPr>
                            <w:t>－</w:t>
                          </w:r>
                          <w:r>
                            <w:rPr>
                              <w:rStyle w:val="15"/>
                              <w:rFonts w:hint="eastAsia" w:asciiTheme="majorEastAsia" w:hAnsiTheme="majorEastAsia" w:eastAsiaTheme="majorEastAsia" w:cstheme="majorEastAsia"/>
                              <w:sz w:val="28"/>
                              <w:szCs w:val="28"/>
                              <w:lang w:val="en-US" w:eastAsia="zh-CN"/>
                            </w:rPr>
                            <w:t xml:space="preserve"> </w:t>
                          </w:r>
                          <w:r>
                            <w:rPr>
                              <w:rStyle w:val="15"/>
                              <w:rFonts w:hint="eastAsia" w:asciiTheme="majorEastAsia" w:hAnsiTheme="majorEastAsia" w:eastAsiaTheme="majorEastAsia" w:cstheme="majorEastAsia"/>
                              <w:sz w:val="28"/>
                              <w:szCs w:val="28"/>
                            </w:rPr>
                            <w:fldChar w:fldCharType="begin"/>
                          </w:r>
                          <w:r>
                            <w:rPr>
                              <w:rStyle w:val="15"/>
                              <w:rFonts w:hint="eastAsia" w:asciiTheme="majorEastAsia" w:hAnsiTheme="majorEastAsia" w:eastAsiaTheme="majorEastAsia" w:cstheme="majorEastAsia"/>
                              <w:sz w:val="28"/>
                              <w:szCs w:val="28"/>
                            </w:rPr>
                            <w:instrText xml:space="preserve">PAGE  </w:instrText>
                          </w:r>
                          <w:r>
                            <w:rPr>
                              <w:rStyle w:val="15"/>
                              <w:rFonts w:hint="eastAsia" w:asciiTheme="majorEastAsia" w:hAnsiTheme="majorEastAsia" w:eastAsiaTheme="majorEastAsia" w:cstheme="majorEastAsia"/>
                              <w:sz w:val="28"/>
                              <w:szCs w:val="28"/>
                            </w:rPr>
                            <w:fldChar w:fldCharType="separate"/>
                          </w:r>
                          <w:r>
                            <w:rPr>
                              <w:rStyle w:val="15"/>
                              <w:rFonts w:hint="eastAsia" w:asciiTheme="majorEastAsia" w:hAnsiTheme="majorEastAsia" w:eastAsiaTheme="majorEastAsia" w:cstheme="majorEastAsia"/>
                              <w:sz w:val="28"/>
                              <w:szCs w:val="28"/>
                            </w:rPr>
                            <w:t>- 1 -</w:t>
                          </w:r>
                          <w:r>
                            <w:rPr>
                              <w:rStyle w:val="15"/>
                              <w:rFonts w:hint="eastAsia" w:asciiTheme="majorEastAsia" w:hAnsiTheme="majorEastAsia" w:eastAsiaTheme="majorEastAsia" w:cstheme="majorEastAsia"/>
                              <w:sz w:val="28"/>
                              <w:szCs w:val="28"/>
                            </w:rPr>
                            <w:fldChar w:fldCharType="end"/>
                          </w:r>
                          <w:r>
                            <w:rPr>
                              <w:rStyle w:val="15"/>
                              <w:rFonts w:hint="eastAsia" w:asciiTheme="majorEastAsia" w:hAnsiTheme="majorEastAsia" w:eastAsiaTheme="majorEastAsia" w:cstheme="majorEastAsia"/>
                              <w:sz w:val="28"/>
                              <w:szCs w:val="28"/>
                              <w:lang w:val="en-US" w:eastAsia="zh-CN"/>
                            </w:rPr>
                            <w:t xml:space="preserve"> </w:t>
                          </w:r>
                          <w:r>
                            <w:rPr>
                              <w:rStyle w:val="15"/>
                              <w:rFonts w:hint="eastAsia" w:ascii="宋体" w:hAnsi="宋体" w:eastAsia="宋体" w:cs="宋体"/>
                              <w:sz w:val="28"/>
                              <w:szCs w:val="28"/>
                              <w:lang w:val="en-US"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0"/>
                      <w:keepNext w:val="0"/>
                      <w:keepLines w:val="0"/>
                      <w:pageBreakBefore w:val="0"/>
                      <w:widowControl w:val="0"/>
                      <w:kinsoku/>
                      <w:wordWrap/>
                      <w:overflowPunct/>
                      <w:topLinePunct w:val="0"/>
                      <w:autoSpaceDE/>
                      <w:autoSpaceDN/>
                      <w:bidi w:val="0"/>
                      <w:adjustRightInd/>
                      <w:snapToGrid w:val="0"/>
                      <w:ind w:left="283" w:right="283"/>
                      <w:textAlignment w:val="auto"/>
                      <w:rPr>
                        <w:rStyle w:val="15"/>
                      </w:rPr>
                    </w:pPr>
                    <w:r>
                      <w:rPr>
                        <w:rStyle w:val="15"/>
                        <w:rFonts w:hint="eastAsia" w:ascii="宋体" w:hAnsi="宋体" w:eastAsia="宋体" w:cs="宋体"/>
                        <w:sz w:val="28"/>
                        <w:szCs w:val="28"/>
                      </w:rPr>
                      <w:t>－</w:t>
                    </w:r>
                    <w:r>
                      <w:rPr>
                        <w:rStyle w:val="15"/>
                        <w:rFonts w:hint="eastAsia" w:asciiTheme="majorEastAsia" w:hAnsiTheme="majorEastAsia" w:eastAsiaTheme="majorEastAsia" w:cstheme="majorEastAsia"/>
                        <w:sz w:val="28"/>
                        <w:szCs w:val="28"/>
                        <w:lang w:val="en-US" w:eastAsia="zh-CN"/>
                      </w:rPr>
                      <w:t xml:space="preserve"> </w:t>
                    </w:r>
                    <w:r>
                      <w:rPr>
                        <w:rStyle w:val="15"/>
                        <w:rFonts w:hint="eastAsia" w:asciiTheme="majorEastAsia" w:hAnsiTheme="majorEastAsia" w:eastAsiaTheme="majorEastAsia" w:cstheme="majorEastAsia"/>
                        <w:sz w:val="28"/>
                        <w:szCs w:val="28"/>
                      </w:rPr>
                      <w:fldChar w:fldCharType="begin"/>
                    </w:r>
                    <w:r>
                      <w:rPr>
                        <w:rStyle w:val="15"/>
                        <w:rFonts w:hint="eastAsia" w:asciiTheme="majorEastAsia" w:hAnsiTheme="majorEastAsia" w:eastAsiaTheme="majorEastAsia" w:cstheme="majorEastAsia"/>
                        <w:sz w:val="28"/>
                        <w:szCs w:val="28"/>
                      </w:rPr>
                      <w:instrText xml:space="preserve">PAGE  </w:instrText>
                    </w:r>
                    <w:r>
                      <w:rPr>
                        <w:rStyle w:val="15"/>
                        <w:rFonts w:hint="eastAsia" w:asciiTheme="majorEastAsia" w:hAnsiTheme="majorEastAsia" w:eastAsiaTheme="majorEastAsia" w:cstheme="majorEastAsia"/>
                        <w:sz w:val="28"/>
                        <w:szCs w:val="28"/>
                      </w:rPr>
                      <w:fldChar w:fldCharType="separate"/>
                    </w:r>
                    <w:r>
                      <w:rPr>
                        <w:rStyle w:val="15"/>
                        <w:rFonts w:hint="eastAsia" w:asciiTheme="majorEastAsia" w:hAnsiTheme="majorEastAsia" w:eastAsiaTheme="majorEastAsia" w:cstheme="majorEastAsia"/>
                        <w:sz w:val="28"/>
                        <w:szCs w:val="28"/>
                      </w:rPr>
                      <w:t>- 1 -</w:t>
                    </w:r>
                    <w:r>
                      <w:rPr>
                        <w:rStyle w:val="15"/>
                        <w:rFonts w:hint="eastAsia" w:asciiTheme="majorEastAsia" w:hAnsiTheme="majorEastAsia" w:eastAsiaTheme="majorEastAsia" w:cstheme="majorEastAsia"/>
                        <w:sz w:val="28"/>
                        <w:szCs w:val="28"/>
                      </w:rPr>
                      <w:fldChar w:fldCharType="end"/>
                    </w:r>
                    <w:r>
                      <w:rPr>
                        <w:rStyle w:val="15"/>
                        <w:rFonts w:hint="eastAsia" w:asciiTheme="majorEastAsia" w:hAnsiTheme="majorEastAsia" w:eastAsiaTheme="majorEastAsia" w:cstheme="majorEastAsia"/>
                        <w:sz w:val="28"/>
                        <w:szCs w:val="28"/>
                        <w:lang w:val="en-US" w:eastAsia="zh-CN"/>
                      </w:rPr>
                      <w:t xml:space="preserve"> </w:t>
                    </w:r>
                    <w:r>
                      <w:rPr>
                        <w:rStyle w:val="15"/>
                        <w:rFonts w:hint="eastAsia" w:ascii="宋体" w:hAnsi="宋体" w:eastAsia="宋体" w:cs="宋体"/>
                        <w:sz w:val="28"/>
                        <w:szCs w:val="28"/>
                        <w:lang w:val="en-US"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rPr>
        <w:rStyle w:val="15"/>
      </w:rPr>
    </w:pPr>
    <w:r>
      <w:rPr>
        <w:rStyle w:val="15"/>
      </w:rPr>
      <w:fldChar w:fldCharType="begin"/>
    </w:r>
    <w:r>
      <w:rPr>
        <w:rStyle w:val="15"/>
      </w:rPr>
      <w:instrText xml:space="preserve">PAGE  </w:instrText>
    </w:r>
    <w:r>
      <w:rPr>
        <w:rStyle w:val="15"/>
      </w:rPr>
      <w:fldChar w:fldCharType="end"/>
    </w:r>
  </w:p>
  <w:p>
    <w:pPr>
      <w:pStyle w:val="10"/>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3D6690"/>
    <w:rsid w:val="000543E4"/>
    <w:rsid w:val="001206C2"/>
    <w:rsid w:val="003167BF"/>
    <w:rsid w:val="005C5866"/>
    <w:rsid w:val="005D1C9E"/>
    <w:rsid w:val="00683E84"/>
    <w:rsid w:val="006B4FBC"/>
    <w:rsid w:val="00843417"/>
    <w:rsid w:val="00844B84"/>
    <w:rsid w:val="008F3823"/>
    <w:rsid w:val="009266C4"/>
    <w:rsid w:val="00994648"/>
    <w:rsid w:val="00A26BE2"/>
    <w:rsid w:val="00AA4F4F"/>
    <w:rsid w:val="00B73F4C"/>
    <w:rsid w:val="00B929CD"/>
    <w:rsid w:val="00DA5AAF"/>
    <w:rsid w:val="00E430DF"/>
    <w:rsid w:val="00E534E1"/>
    <w:rsid w:val="00ED3734"/>
    <w:rsid w:val="00EE0920"/>
    <w:rsid w:val="00EE726F"/>
    <w:rsid w:val="00F97E3D"/>
    <w:rsid w:val="00FA06F8"/>
    <w:rsid w:val="00FD7BF2"/>
    <w:rsid w:val="01E70628"/>
    <w:rsid w:val="0200691B"/>
    <w:rsid w:val="02290C40"/>
    <w:rsid w:val="026E3D9D"/>
    <w:rsid w:val="03F10EDE"/>
    <w:rsid w:val="03F4527E"/>
    <w:rsid w:val="043B103A"/>
    <w:rsid w:val="04D255BF"/>
    <w:rsid w:val="06640499"/>
    <w:rsid w:val="06B66608"/>
    <w:rsid w:val="07273BDD"/>
    <w:rsid w:val="07DA463C"/>
    <w:rsid w:val="093D137F"/>
    <w:rsid w:val="09B41187"/>
    <w:rsid w:val="09F91840"/>
    <w:rsid w:val="0AA402FC"/>
    <w:rsid w:val="0ADB0F46"/>
    <w:rsid w:val="0BA86219"/>
    <w:rsid w:val="0BBA0B5B"/>
    <w:rsid w:val="0CFD4CFD"/>
    <w:rsid w:val="0D254FA9"/>
    <w:rsid w:val="0DEB76F2"/>
    <w:rsid w:val="0EC87A33"/>
    <w:rsid w:val="0F2E0B64"/>
    <w:rsid w:val="0F772445"/>
    <w:rsid w:val="0FB73D2F"/>
    <w:rsid w:val="0FB87AA7"/>
    <w:rsid w:val="0FD0094D"/>
    <w:rsid w:val="10383949"/>
    <w:rsid w:val="112C6057"/>
    <w:rsid w:val="12D609D8"/>
    <w:rsid w:val="13070B2A"/>
    <w:rsid w:val="131F4456"/>
    <w:rsid w:val="13795198"/>
    <w:rsid w:val="15F15AC1"/>
    <w:rsid w:val="17552850"/>
    <w:rsid w:val="17CE1BA5"/>
    <w:rsid w:val="18586850"/>
    <w:rsid w:val="18821FF7"/>
    <w:rsid w:val="18AB63FB"/>
    <w:rsid w:val="193463F1"/>
    <w:rsid w:val="199669A6"/>
    <w:rsid w:val="19E00326"/>
    <w:rsid w:val="1A437ED6"/>
    <w:rsid w:val="1A5E38A3"/>
    <w:rsid w:val="1A9F789A"/>
    <w:rsid w:val="1B7A122E"/>
    <w:rsid w:val="1FFE5F6E"/>
    <w:rsid w:val="20784E15"/>
    <w:rsid w:val="20C932CD"/>
    <w:rsid w:val="20FE3FF2"/>
    <w:rsid w:val="21162880"/>
    <w:rsid w:val="212B2208"/>
    <w:rsid w:val="21DD4C64"/>
    <w:rsid w:val="22367AD9"/>
    <w:rsid w:val="226971BB"/>
    <w:rsid w:val="22A546C5"/>
    <w:rsid w:val="22BB72B7"/>
    <w:rsid w:val="24E011DB"/>
    <w:rsid w:val="257C3634"/>
    <w:rsid w:val="264F4FDA"/>
    <w:rsid w:val="267A53F0"/>
    <w:rsid w:val="27545CBD"/>
    <w:rsid w:val="27CB0D7E"/>
    <w:rsid w:val="28AD21D5"/>
    <w:rsid w:val="28F96D0F"/>
    <w:rsid w:val="29043603"/>
    <w:rsid w:val="29F50CBE"/>
    <w:rsid w:val="2A4A0D9B"/>
    <w:rsid w:val="2B732DA8"/>
    <w:rsid w:val="2BB80200"/>
    <w:rsid w:val="2C5B772D"/>
    <w:rsid w:val="2CD81CF1"/>
    <w:rsid w:val="2D326CFE"/>
    <w:rsid w:val="2D367011"/>
    <w:rsid w:val="2D851856"/>
    <w:rsid w:val="2D866165"/>
    <w:rsid w:val="2E4C5B33"/>
    <w:rsid w:val="2F065CE2"/>
    <w:rsid w:val="2F29610E"/>
    <w:rsid w:val="2F682952"/>
    <w:rsid w:val="30C6397A"/>
    <w:rsid w:val="31325A84"/>
    <w:rsid w:val="31570A76"/>
    <w:rsid w:val="324178CF"/>
    <w:rsid w:val="32B876D8"/>
    <w:rsid w:val="32CC7242"/>
    <w:rsid w:val="32FC7B27"/>
    <w:rsid w:val="3312484E"/>
    <w:rsid w:val="334B2078"/>
    <w:rsid w:val="33833DA5"/>
    <w:rsid w:val="33983602"/>
    <w:rsid w:val="3570636A"/>
    <w:rsid w:val="359F1FBC"/>
    <w:rsid w:val="36AC26E5"/>
    <w:rsid w:val="36EB413B"/>
    <w:rsid w:val="37184804"/>
    <w:rsid w:val="37D25634"/>
    <w:rsid w:val="38582518"/>
    <w:rsid w:val="39454E51"/>
    <w:rsid w:val="39A13EE2"/>
    <w:rsid w:val="39E86680"/>
    <w:rsid w:val="3B1A1138"/>
    <w:rsid w:val="3C9568F7"/>
    <w:rsid w:val="3D9C247F"/>
    <w:rsid w:val="3E06143E"/>
    <w:rsid w:val="3ECA0ADA"/>
    <w:rsid w:val="4020339D"/>
    <w:rsid w:val="406C6401"/>
    <w:rsid w:val="40BD37DF"/>
    <w:rsid w:val="414C518A"/>
    <w:rsid w:val="41762BA4"/>
    <w:rsid w:val="41950F09"/>
    <w:rsid w:val="41DC16BC"/>
    <w:rsid w:val="42692286"/>
    <w:rsid w:val="427009D4"/>
    <w:rsid w:val="43C30C94"/>
    <w:rsid w:val="4437557C"/>
    <w:rsid w:val="446B5B00"/>
    <w:rsid w:val="45EA380F"/>
    <w:rsid w:val="460743C1"/>
    <w:rsid w:val="466B25F0"/>
    <w:rsid w:val="46C93D6D"/>
    <w:rsid w:val="47A72681"/>
    <w:rsid w:val="482C6361"/>
    <w:rsid w:val="49973CAE"/>
    <w:rsid w:val="4B957FF9"/>
    <w:rsid w:val="4C0D2006"/>
    <w:rsid w:val="4C966323"/>
    <w:rsid w:val="4CB937A7"/>
    <w:rsid w:val="4CD60F91"/>
    <w:rsid w:val="4CD62D3F"/>
    <w:rsid w:val="4DD42761"/>
    <w:rsid w:val="4F475DF8"/>
    <w:rsid w:val="502E69EF"/>
    <w:rsid w:val="50C138E6"/>
    <w:rsid w:val="522F4D30"/>
    <w:rsid w:val="528F220C"/>
    <w:rsid w:val="53512B21"/>
    <w:rsid w:val="540C7047"/>
    <w:rsid w:val="54C811C0"/>
    <w:rsid w:val="55B942A4"/>
    <w:rsid w:val="55B94FAC"/>
    <w:rsid w:val="564F5159"/>
    <w:rsid w:val="567D15B1"/>
    <w:rsid w:val="568E01E7"/>
    <w:rsid w:val="587024E6"/>
    <w:rsid w:val="58F34F44"/>
    <w:rsid w:val="59017396"/>
    <w:rsid w:val="598F6750"/>
    <w:rsid w:val="599F37FD"/>
    <w:rsid w:val="59DF1EB4"/>
    <w:rsid w:val="5A2A55E4"/>
    <w:rsid w:val="5A401274"/>
    <w:rsid w:val="5A7A7400"/>
    <w:rsid w:val="5B7B3EE4"/>
    <w:rsid w:val="5C367357"/>
    <w:rsid w:val="5E6912A0"/>
    <w:rsid w:val="5EC450EE"/>
    <w:rsid w:val="5F5757E5"/>
    <w:rsid w:val="5F676D1F"/>
    <w:rsid w:val="5F752427"/>
    <w:rsid w:val="5F856825"/>
    <w:rsid w:val="5FED2422"/>
    <w:rsid w:val="60185E70"/>
    <w:rsid w:val="62A92035"/>
    <w:rsid w:val="63A0279D"/>
    <w:rsid w:val="657B402C"/>
    <w:rsid w:val="65FB0630"/>
    <w:rsid w:val="66F66060"/>
    <w:rsid w:val="670C5884"/>
    <w:rsid w:val="68407105"/>
    <w:rsid w:val="68633281"/>
    <w:rsid w:val="68DD2383"/>
    <w:rsid w:val="69390486"/>
    <w:rsid w:val="6B0B007F"/>
    <w:rsid w:val="6B2D1A3D"/>
    <w:rsid w:val="6B8D21A8"/>
    <w:rsid w:val="6C081ADF"/>
    <w:rsid w:val="6C3935AE"/>
    <w:rsid w:val="6C3D6690"/>
    <w:rsid w:val="6C6A6AA0"/>
    <w:rsid w:val="6CC04E53"/>
    <w:rsid w:val="6D1352B0"/>
    <w:rsid w:val="6EF25152"/>
    <w:rsid w:val="6F0354B8"/>
    <w:rsid w:val="6F965540"/>
    <w:rsid w:val="6FFB2047"/>
    <w:rsid w:val="703D27B2"/>
    <w:rsid w:val="70691651"/>
    <w:rsid w:val="708E3A71"/>
    <w:rsid w:val="70B0608C"/>
    <w:rsid w:val="71614CBD"/>
    <w:rsid w:val="719C5B1D"/>
    <w:rsid w:val="73397A01"/>
    <w:rsid w:val="740753A4"/>
    <w:rsid w:val="747043AB"/>
    <w:rsid w:val="74EB5C51"/>
    <w:rsid w:val="75BD0103"/>
    <w:rsid w:val="75C20DFC"/>
    <w:rsid w:val="75D532E5"/>
    <w:rsid w:val="76C30F54"/>
    <w:rsid w:val="77B2059A"/>
    <w:rsid w:val="78065CD5"/>
    <w:rsid w:val="79666685"/>
    <w:rsid w:val="79A82A9A"/>
    <w:rsid w:val="7A47723D"/>
    <w:rsid w:val="7A737BDF"/>
    <w:rsid w:val="7A7720A8"/>
    <w:rsid w:val="7BFC1514"/>
    <w:rsid w:val="7CAB3B75"/>
    <w:rsid w:val="7D4F3854"/>
    <w:rsid w:val="7D511DEB"/>
    <w:rsid w:val="7D6E64F9"/>
    <w:rsid w:val="7D752545"/>
    <w:rsid w:val="7DE86591"/>
    <w:rsid w:val="7E251164"/>
    <w:rsid w:val="7EC01A44"/>
    <w:rsid w:val="7F387984"/>
    <w:rsid w:val="7FB77A38"/>
    <w:rsid w:val="7FF40953"/>
    <w:rsid w:val="EFEB72E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Autospacing="0" w:afterAutospacing="0" w:line="700" w:lineRule="exact"/>
      <w:ind w:firstLine="0" w:firstLineChars="0"/>
      <w:jc w:val="center"/>
      <w:outlineLvl w:val="0"/>
    </w:pPr>
    <w:rPr>
      <w:rFonts w:eastAsia="方正小标宋_GBK"/>
      <w:kern w:val="44"/>
      <w:sz w:val="44"/>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Plain Text"/>
    <w:basedOn w:val="1"/>
    <w:next w:val="3"/>
    <w:qFormat/>
    <w:uiPriority w:val="0"/>
    <w:rPr>
      <w:rFonts w:ascii="仿宋" w:hAnsi="Courier New" w:eastAsia="仿宋" w:cs="Courier New"/>
      <w:sz w:val="32"/>
      <w:szCs w:val="21"/>
    </w:rPr>
  </w:style>
  <w:style w:type="paragraph" w:styleId="3">
    <w:name w:val="header"/>
    <w:basedOn w:val="1"/>
    <w:next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Indent"/>
    <w:basedOn w:val="1"/>
    <w:qFormat/>
    <w:uiPriority w:val="99"/>
    <w:pPr>
      <w:ind w:firstLine="420" w:firstLineChars="200"/>
    </w:pPr>
    <w:rPr>
      <w:sz w:val="32"/>
      <w:szCs w:val="22"/>
    </w:rPr>
  </w:style>
  <w:style w:type="paragraph" w:styleId="7">
    <w:name w:val="Body Text"/>
    <w:basedOn w:val="1"/>
    <w:link w:val="18"/>
    <w:qFormat/>
    <w:uiPriority w:val="0"/>
    <w:pPr>
      <w:spacing w:after="120"/>
    </w:pPr>
  </w:style>
  <w:style w:type="paragraph" w:styleId="8">
    <w:name w:val="Body Text Indent"/>
    <w:basedOn w:val="1"/>
    <w:link w:val="19"/>
    <w:qFormat/>
    <w:uiPriority w:val="0"/>
    <w:pPr>
      <w:spacing w:after="120"/>
      <w:ind w:left="420" w:leftChars="200"/>
    </w:pPr>
  </w:style>
  <w:style w:type="paragraph" w:styleId="9">
    <w:name w:val="Body Text Indent 2"/>
    <w:basedOn w:val="1"/>
    <w:qFormat/>
    <w:uiPriority w:val="0"/>
    <w:pPr>
      <w:spacing w:after="120" w:line="480" w:lineRule="auto"/>
      <w:ind w:left="420" w:leftChars="200"/>
    </w:p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12">
    <w:name w:val="Normal (Web)"/>
    <w:basedOn w:val="1"/>
    <w:qFormat/>
    <w:uiPriority w:val="0"/>
    <w:pPr>
      <w:widowControl/>
      <w:spacing w:before="100" w:beforeAutospacing="1" w:after="100" w:afterAutospacing="1"/>
      <w:jc w:val="left"/>
    </w:pPr>
    <w:rPr>
      <w:rFonts w:ascii="宋体" w:hAnsi="宋体" w:cs="宋体"/>
      <w:color w:val="000000"/>
      <w:kern w:val="0"/>
      <w:sz w:val="24"/>
    </w:rPr>
  </w:style>
  <w:style w:type="character" w:styleId="15">
    <w:name w:val="page number"/>
    <w:basedOn w:val="14"/>
    <w:qFormat/>
    <w:uiPriority w:val="0"/>
  </w:style>
  <w:style w:type="paragraph" w:customStyle="1" w:styleId="16">
    <w:name w:val="正文首行缩进 21"/>
    <w:basedOn w:val="1"/>
    <w:qFormat/>
    <w:uiPriority w:val="0"/>
    <w:pPr>
      <w:ind w:left="420" w:leftChars="200" w:firstLine="210"/>
    </w:pPr>
    <w:rPr>
      <w:rFonts w:ascii="Calibri" w:hAnsi="Calibri" w:cs="Calibri"/>
      <w:szCs w:val="21"/>
    </w:rPr>
  </w:style>
  <w:style w:type="paragraph" w:customStyle="1" w:styleId="17">
    <w:name w:val="p0"/>
    <w:basedOn w:val="1"/>
    <w:qFormat/>
    <w:uiPriority w:val="0"/>
    <w:pPr>
      <w:widowControl/>
      <w:spacing w:before="100" w:beforeAutospacing="1" w:after="100" w:afterAutospacing="1"/>
      <w:jc w:val="left"/>
    </w:pPr>
    <w:rPr>
      <w:rFonts w:ascii="宋体" w:hAnsi="宋体" w:cs="宋体"/>
      <w:kern w:val="0"/>
      <w:sz w:val="24"/>
    </w:rPr>
  </w:style>
  <w:style w:type="character" w:customStyle="1" w:styleId="18">
    <w:name w:val=" Char Char1"/>
    <w:basedOn w:val="14"/>
    <w:link w:val="7"/>
    <w:qFormat/>
    <w:uiPriority w:val="0"/>
    <w:rPr>
      <w:rFonts w:eastAsia="宋体"/>
      <w:kern w:val="2"/>
      <w:sz w:val="21"/>
      <w:szCs w:val="24"/>
      <w:lang w:val="en-US" w:eastAsia="zh-CN" w:bidi="ar-SA"/>
    </w:rPr>
  </w:style>
  <w:style w:type="character" w:customStyle="1" w:styleId="19">
    <w:name w:val=" Char Char"/>
    <w:basedOn w:val="14"/>
    <w:link w:val="8"/>
    <w:qFormat/>
    <w:uiPriority w:val="0"/>
    <w:rPr>
      <w:rFonts w:eastAsia="宋体"/>
      <w:kern w:val="2"/>
      <w:sz w:val="21"/>
      <w:szCs w:val="24"/>
      <w:lang w:val="en-US" w:eastAsia="zh-CN" w:bidi="ar-SA"/>
    </w:rPr>
  </w:style>
  <w:style w:type="paragraph" w:customStyle="1" w:styleId="20">
    <w:name w:val="无间隔1"/>
    <w:basedOn w:val="1"/>
    <w:semiHidden/>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home\test\E:\&#25105;&#30340;&#21253;&#21253;\&#24120;&#35268;&#36164;&#26009;\&#32418;&#22836;&#25991;&#20214;&#21457;&#25991;&#29256;&#22836;\&#39286;&#21457;&#21495;&#26679;&#24335;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饶发号样式1.dot</Template>
  <Pages>18</Pages>
  <Words>9355</Words>
  <Characters>9444</Characters>
  <Lines>1</Lines>
  <Paragraphs>1</Paragraphs>
  <TotalTime>8</TotalTime>
  <ScaleCrop>false</ScaleCrop>
  <LinksUpToDate>false</LinksUpToDate>
  <CharactersWithSpaces>9475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2017-06-03T08:08:00Z</dcterms:created>
  <dc:creator>上饶市委办收发员</dc:creator>
  <cp:lastModifiedBy>如花如水</cp:lastModifiedBy>
  <cp:lastPrinted>2022-03-29T08:27:00Z</cp:lastPrinted>
  <dcterms:modified xsi:type="dcterms:W3CDTF">2022-03-29T08:36:39Z</dcterms:modified>
  <dc:title>饶责任制办字〔2014〕1号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464198EECC6946339BBD26B15245D791</vt:lpwstr>
  </property>
</Properties>
</file>