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jc w:val="center"/>
        <w:textAlignment w:val="auto"/>
        <w:rPr>
          <w:rFonts w:hint="eastAsia" w:asciiTheme="majorEastAsia" w:hAnsiTheme="majorEastAsia" w:eastAsiaTheme="majorEastAsia" w:cstheme="majorEastAsia"/>
          <w:b w:val="0"/>
          <w:bCs/>
          <w:i w:val="0"/>
          <w:caps w:val="0"/>
          <w:color w:val="000000" w:themeColor="text1"/>
          <w:spacing w:val="0"/>
          <w:sz w:val="44"/>
          <w:szCs w:val="44"/>
          <w:shd w:val="clear" w:fill="FFFFFF"/>
          <w14:textFill>
            <w14:solidFill>
              <w14:schemeClr w14:val="tx1"/>
            </w14:solidFill>
          </w14:textFill>
        </w:rPr>
      </w:pPr>
      <w:r>
        <w:rPr>
          <w:rFonts w:hint="eastAsia" w:asciiTheme="majorEastAsia" w:hAnsiTheme="majorEastAsia" w:eastAsiaTheme="majorEastAsia" w:cstheme="majorEastAsia"/>
          <w:b w:val="0"/>
          <w:bCs/>
          <w:i w:val="0"/>
          <w:caps w:val="0"/>
          <w:color w:val="000000" w:themeColor="text1"/>
          <w:spacing w:val="0"/>
          <w:sz w:val="44"/>
          <w:szCs w:val="44"/>
          <w:highlight w:val="none"/>
          <w:shd w:val="clear" w:fill="FFFFFF"/>
          <w:lang w:val="en-US" w:eastAsia="zh-CN"/>
          <w14:textFill>
            <w14:solidFill>
              <w14:schemeClr w14:val="tx1"/>
            </w14:solidFill>
          </w14:textFill>
        </w:rPr>
        <w:t>市发改委</w:t>
      </w:r>
      <w:r>
        <w:rPr>
          <w:rFonts w:hint="eastAsia" w:asciiTheme="majorEastAsia" w:hAnsiTheme="majorEastAsia" w:eastAsiaTheme="majorEastAsia" w:cstheme="majorEastAsia"/>
          <w:b w:val="0"/>
          <w:bCs/>
          <w:i w:val="0"/>
          <w:caps w:val="0"/>
          <w:color w:val="000000" w:themeColor="text1"/>
          <w:spacing w:val="0"/>
          <w:sz w:val="44"/>
          <w:szCs w:val="44"/>
          <w:shd w:val="clear" w:fill="FFFFFF"/>
          <w:lang w:val="en-US" w:eastAsia="zh-CN"/>
          <w14:textFill>
            <w14:solidFill>
              <w14:schemeClr w14:val="tx1"/>
            </w14:solidFill>
          </w14:textFill>
        </w:rPr>
        <w:t>2020年</w:t>
      </w:r>
      <w:r>
        <w:rPr>
          <w:rFonts w:hint="eastAsia" w:asciiTheme="majorEastAsia" w:hAnsiTheme="majorEastAsia" w:eastAsiaTheme="majorEastAsia" w:cstheme="majorEastAsia"/>
          <w:b w:val="0"/>
          <w:bCs/>
          <w:i w:val="0"/>
          <w:caps w:val="0"/>
          <w:color w:val="000000" w:themeColor="text1"/>
          <w:spacing w:val="0"/>
          <w:sz w:val="44"/>
          <w:szCs w:val="44"/>
          <w:shd w:val="clear" w:fill="FFFFFF"/>
          <w14:textFill>
            <w14:solidFill>
              <w14:schemeClr w14:val="tx1"/>
            </w14:solidFill>
          </w14:textFill>
        </w:rPr>
        <w:t>政府信息公开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jc w:val="center"/>
        <w:textAlignment w:val="auto"/>
        <w:rPr>
          <w:rFonts w:hint="eastAsia" w:asciiTheme="majorEastAsia" w:hAnsiTheme="majorEastAsia" w:eastAsiaTheme="majorEastAsia" w:cstheme="majorEastAsia"/>
          <w:b w:val="0"/>
          <w:bCs/>
          <w:i w:val="0"/>
          <w:caps w:val="0"/>
          <w:color w:val="000000" w:themeColor="text1"/>
          <w:spacing w:val="0"/>
          <w:sz w:val="44"/>
          <w:szCs w:val="44"/>
          <w14:textFill>
            <w14:solidFill>
              <w14:schemeClr w14:val="tx1"/>
            </w14:solidFill>
          </w14:textFill>
        </w:rPr>
      </w:pPr>
      <w:r>
        <w:rPr>
          <w:rFonts w:hint="eastAsia" w:asciiTheme="majorEastAsia" w:hAnsiTheme="majorEastAsia" w:eastAsiaTheme="majorEastAsia" w:cstheme="majorEastAsia"/>
          <w:b w:val="0"/>
          <w:bCs/>
          <w:i w:val="0"/>
          <w:caps w:val="0"/>
          <w:color w:val="000000" w:themeColor="text1"/>
          <w:spacing w:val="0"/>
          <w:sz w:val="44"/>
          <w:szCs w:val="44"/>
          <w:shd w:val="clear" w:fill="FFFFFF"/>
          <w14:textFill>
            <w14:solidFill>
              <w14:schemeClr w14:val="tx1"/>
            </w14:solidFill>
          </w14:textFill>
        </w:rPr>
        <w:t>工作年度报告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宋体" w:cs="Times New Roman"/>
          <w:i w:val="0"/>
          <w:caps w:val="0"/>
          <w:color w:val="000000" w:themeColor="text1"/>
          <w:spacing w:val="0"/>
          <w:sz w:val="32"/>
          <w:szCs w:val="32"/>
          <w14:textFill>
            <w14:solidFill>
              <w14:schemeClr w14:val="tx1"/>
            </w14:solidFill>
          </w14:textFill>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宋体"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宋体" w:cs="Times New Roman"/>
          <w:i w:val="0"/>
          <w:caps w:val="0"/>
          <w:color w:val="000000" w:themeColor="text1"/>
          <w:spacing w:val="0"/>
          <w:sz w:val="32"/>
          <w:szCs w:val="32"/>
          <w14:textFill>
            <w14:solidFill>
              <w14:schemeClr w14:val="tx1"/>
            </w14:solidFill>
          </w14:textFill>
        </w:rPr>
        <w:t>本报告依据《中华人民共和国政府信息公开条例》（国务院令第711号，以下简称新《条例》）和《国务院办公厅政府信息与政务公开办公室关于政府信息公开工作年度报告有关事项的通知》（国办公开办函〔2019〕60号）要求，</w:t>
      </w:r>
      <w:r>
        <w:rPr>
          <w:rFonts w:hint="eastAsia" w:ascii="Times New Roman" w:hAnsi="Times New Roman" w:eastAsia="宋体" w:cs="Times New Roman"/>
          <w:i w:val="0"/>
          <w:caps w:val="0"/>
          <w:color w:val="000000" w:themeColor="text1"/>
          <w:spacing w:val="0"/>
          <w:sz w:val="32"/>
          <w:szCs w:val="32"/>
          <w:lang w:eastAsia="zh-CN"/>
          <w14:textFill>
            <w14:solidFill>
              <w14:schemeClr w14:val="tx1"/>
            </w14:solidFill>
          </w14:textFill>
        </w:rPr>
        <w:t>由市发改委</w:t>
      </w:r>
      <w:r>
        <w:rPr>
          <w:rFonts w:hint="default" w:ascii="Times New Roman" w:hAnsi="Times New Roman" w:eastAsia="宋体" w:cs="Times New Roman"/>
          <w:i w:val="0"/>
          <w:caps w:val="0"/>
          <w:color w:val="000000" w:themeColor="text1"/>
          <w:spacing w:val="0"/>
          <w:sz w:val="32"/>
          <w:szCs w:val="32"/>
          <w14:textFill>
            <w14:solidFill>
              <w14:schemeClr w14:val="tx1"/>
            </w14:solidFill>
          </w14:textFill>
        </w:rPr>
        <w:t>结合有关统计数据编制。本年度报告中所列数据的统计期限自</w:t>
      </w:r>
      <w:r>
        <w:rPr>
          <w:rFonts w:hint="default" w:ascii="Times New Roman" w:hAnsi="Times New Roman" w:eastAsia="宋体" w:cs="Times New Roman"/>
          <w:i w:val="0"/>
          <w:caps w:val="0"/>
          <w:color w:val="000000" w:themeColor="text1"/>
          <w:spacing w:val="0"/>
          <w:sz w:val="32"/>
          <w:szCs w:val="32"/>
          <w:lang w:val="en-US" w:eastAsia="zh-CN"/>
          <w14:textFill>
            <w14:solidFill>
              <w14:schemeClr w14:val="tx1"/>
            </w14:solidFill>
          </w14:textFill>
        </w:rPr>
        <w:t>2020</w:t>
      </w:r>
      <w:r>
        <w:rPr>
          <w:rFonts w:hint="default" w:ascii="Times New Roman" w:hAnsi="Times New Roman" w:eastAsia="宋体" w:cs="Times New Roman"/>
          <w:i w:val="0"/>
          <w:caps w:val="0"/>
          <w:color w:val="000000" w:themeColor="text1"/>
          <w:spacing w:val="0"/>
          <w:sz w:val="32"/>
          <w:szCs w:val="32"/>
          <w14:textFill>
            <w14:solidFill>
              <w14:schemeClr w14:val="tx1"/>
            </w14:solidFill>
          </w14:textFill>
        </w:rPr>
        <w:t>年1月1日起至</w:t>
      </w:r>
      <w:r>
        <w:rPr>
          <w:rFonts w:hint="default" w:ascii="Times New Roman" w:hAnsi="Times New Roman" w:eastAsia="宋体" w:cs="Times New Roman"/>
          <w:i w:val="0"/>
          <w:caps w:val="0"/>
          <w:color w:val="000000" w:themeColor="text1"/>
          <w:spacing w:val="0"/>
          <w:sz w:val="32"/>
          <w:szCs w:val="32"/>
          <w:lang w:val="en-US" w:eastAsia="zh-CN"/>
          <w14:textFill>
            <w14:solidFill>
              <w14:schemeClr w14:val="tx1"/>
            </w14:solidFill>
          </w14:textFill>
        </w:rPr>
        <w:t>2020</w:t>
      </w:r>
      <w:r>
        <w:rPr>
          <w:rFonts w:hint="default" w:ascii="Times New Roman" w:hAnsi="Times New Roman" w:eastAsia="宋体" w:cs="Times New Roman"/>
          <w:i w:val="0"/>
          <w:caps w:val="0"/>
          <w:color w:val="000000" w:themeColor="text1"/>
          <w:spacing w:val="0"/>
          <w:sz w:val="32"/>
          <w:szCs w:val="32"/>
          <w14:textFill>
            <w14:solidFill>
              <w14:schemeClr w14:val="tx1"/>
            </w14:solidFill>
          </w14:textFill>
        </w:rPr>
        <w:t>年12月31日止。全文包括总体情况、主动公开政府信息情况、收到和处理政府信息公开申请情况、政府信息公开行政复议行政诉讼情况、存在的主要问题及改进情况、其他需要报告的事项。本</w:t>
      </w:r>
      <w:r>
        <w:rPr>
          <w:rFonts w:hint="default" w:ascii="Times New Roman" w:hAnsi="Times New Roman" w:eastAsia="宋体" w:cs="Times New Roman"/>
          <w:i w:val="0"/>
          <w:caps w:val="0"/>
          <w:color w:val="000000" w:themeColor="text1"/>
          <w:spacing w:val="0"/>
          <w:sz w:val="32"/>
          <w:szCs w:val="32"/>
          <w:highlight w:val="none"/>
          <w14:textFill>
            <w14:solidFill>
              <w14:schemeClr w14:val="tx1"/>
            </w14:solidFill>
          </w14:textFill>
        </w:rPr>
        <w:t>年度报告的电子版可以从</w:t>
      </w:r>
      <w:r>
        <w:rPr>
          <w:rFonts w:hint="eastAsia" w:ascii="Times New Roman" w:hAnsi="Times New Roman" w:eastAsia="宋体" w:cs="Times New Roman"/>
          <w:i w:val="0"/>
          <w:caps w:val="0"/>
          <w:color w:val="000000" w:themeColor="text1"/>
          <w:spacing w:val="0"/>
          <w:sz w:val="32"/>
          <w:szCs w:val="32"/>
          <w:highlight w:val="none"/>
          <w:lang w:val="en-US" w:eastAsia="zh-CN"/>
          <w14:textFill>
            <w14:solidFill>
              <w14:schemeClr w14:val="tx1"/>
            </w14:solidFill>
          </w14:textFill>
        </w:rPr>
        <w:t>上饶市</w:t>
      </w:r>
      <w:r>
        <w:rPr>
          <w:rFonts w:hint="default" w:ascii="Times New Roman" w:hAnsi="Times New Roman" w:eastAsia="宋体" w:cs="Times New Roman"/>
          <w:i w:val="0"/>
          <w:caps w:val="0"/>
          <w:color w:val="000000" w:themeColor="text1"/>
          <w:spacing w:val="0"/>
          <w:sz w:val="32"/>
          <w:szCs w:val="32"/>
          <w:highlight w:val="none"/>
          <w14:textFill>
            <w14:solidFill>
              <w14:schemeClr w14:val="tx1"/>
            </w14:solidFill>
          </w14:textFill>
        </w:rPr>
        <w:t>人民政府网站下载。如对本报告有任何疑问，请与</w:t>
      </w:r>
      <w:r>
        <w:rPr>
          <w:rFonts w:hint="eastAsia" w:ascii="Times New Roman" w:hAnsi="Times New Roman" w:eastAsia="宋体" w:cs="Times New Roman"/>
          <w:i w:val="0"/>
          <w:caps w:val="0"/>
          <w:color w:val="000000" w:themeColor="text1"/>
          <w:spacing w:val="0"/>
          <w:sz w:val="32"/>
          <w:szCs w:val="32"/>
          <w:highlight w:val="none"/>
          <w:lang w:val="en-US" w:eastAsia="zh-CN"/>
          <w14:textFill>
            <w14:solidFill>
              <w14:schemeClr w14:val="tx1"/>
            </w14:solidFill>
          </w14:textFill>
        </w:rPr>
        <w:t>郑桂枝</w:t>
      </w:r>
      <w:r>
        <w:rPr>
          <w:rFonts w:hint="default" w:ascii="Times New Roman" w:hAnsi="Times New Roman" w:eastAsia="宋体" w:cs="Times New Roman"/>
          <w:i w:val="0"/>
          <w:caps w:val="0"/>
          <w:color w:val="000000" w:themeColor="text1"/>
          <w:spacing w:val="0"/>
          <w:sz w:val="32"/>
          <w:szCs w:val="32"/>
          <w:highlight w:val="none"/>
          <w14:textFill>
            <w14:solidFill>
              <w14:schemeClr w14:val="tx1"/>
            </w14:solidFill>
          </w14:textFill>
        </w:rPr>
        <w:t>联系（地址：</w:t>
      </w:r>
      <w:r>
        <w:rPr>
          <w:rFonts w:hint="eastAsia" w:ascii="Times New Roman" w:hAnsi="Times New Roman" w:eastAsia="宋体" w:cs="Times New Roman"/>
          <w:i w:val="0"/>
          <w:caps w:val="0"/>
          <w:color w:val="000000" w:themeColor="text1"/>
          <w:spacing w:val="0"/>
          <w:sz w:val="32"/>
          <w:szCs w:val="32"/>
          <w:highlight w:val="none"/>
          <w:lang w:val="en-US" w:eastAsia="zh-CN"/>
          <w14:textFill>
            <w14:solidFill>
              <w14:schemeClr w14:val="tx1"/>
            </w14:solidFill>
          </w14:textFill>
        </w:rPr>
        <w:t>上饶市信州区广信大厦B座</w:t>
      </w:r>
      <w:r>
        <w:rPr>
          <w:rFonts w:hint="default" w:ascii="Times New Roman" w:hAnsi="Times New Roman" w:eastAsia="宋体" w:cs="Times New Roman"/>
          <w:i w:val="0"/>
          <w:caps w:val="0"/>
          <w:color w:val="000000" w:themeColor="text1"/>
          <w:spacing w:val="0"/>
          <w:sz w:val="32"/>
          <w:szCs w:val="32"/>
          <w:highlight w:val="none"/>
          <w14:textFill>
            <w14:solidFill>
              <w14:schemeClr w14:val="tx1"/>
            </w14:solidFill>
          </w14:textFill>
        </w:rPr>
        <w:t>，电话：</w:t>
      </w:r>
      <w:r>
        <w:rPr>
          <w:rFonts w:hint="eastAsia" w:ascii="Times New Roman" w:hAnsi="Times New Roman" w:eastAsia="宋体" w:cs="Times New Roman"/>
          <w:i w:val="0"/>
          <w:caps w:val="0"/>
          <w:color w:val="000000" w:themeColor="text1"/>
          <w:spacing w:val="0"/>
          <w:sz w:val="32"/>
          <w:szCs w:val="32"/>
          <w:highlight w:val="none"/>
          <w:lang w:val="en-US" w:eastAsia="zh-CN"/>
          <w14:textFill>
            <w14:solidFill>
              <w14:schemeClr w14:val="tx1"/>
            </w14:solidFill>
          </w14:textFill>
        </w:rPr>
        <w:t>0793-8223057</w:t>
      </w:r>
      <w:r>
        <w:rPr>
          <w:rFonts w:hint="default" w:ascii="Times New Roman" w:hAnsi="Times New Roman" w:eastAsia="宋体" w:cs="Times New Roman"/>
          <w:i w:val="0"/>
          <w:caps w:val="0"/>
          <w:color w:val="000000" w:themeColor="text1"/>
          <w:spacing w:val="0"/>
          <w:sz w:val="32"/>
          <w:szCs w:val="32"/>
          <w:highlight w:val="none"/>
          <w14:textFill>
            <w14:solidFill>
              <w14:schemeClr w14:val="tx1"/>
            </w14:solidFill>
          </w14:textFill>
        </w:rPr>
        <w:t>，邮编：</w:t>
      </w:r>
      <w:r>
        <w:rPr>
          <w:rFonts w:hint="eastAsia" w:ascii="Times New Roman" w:hAnsi="Times New Roman" w:eastAsia="宋体" w:cs="Times New Roman"/>
          <w:i w:val="0"/>
          <w:caps w:val="0"/>
          <w:color w:val="000000" w:themeColor="text1"/>
          <w:spacing w:val="0"/>
          <w:sz w:val="32"/>
          <w:szCs w:val="32"/>
          <w:highlight w:val="none"/>
          <w:lang w:val="en-US" w:eastAsia="zh-CN"/>
          <w14:textFill>
            <w14:solidFill>
              <w14:schemeClr w14:val="tx1"/>
            </w14:solidFill>
          </w14:textFill>
        </w:rPr>
        <w:t>334000</w:t>
      </w:r>
      <w:r>
        <w:rPr>
          <w:rFonts w:hint="default" w:ascii="Times New Roman" w:hAnsi="Times New Roman" w:eastAsia="宋体" w:cs="Times New Roman"/>
          <w:i w:val="0"/>
          <w:caps w:val="0"/>
          <w:color w:val="000000" w:themeColor="text1"/>
          <w:spacing w:val="0"/>
          <w:sz w:val="32"/>
          <w:szCs w:val="32"/>
          <w:highlight w:val="none"/>
          <w14:textFill>
            <w14:solidFill>
              <w14:schemeClr w14:val="tx1"/>
            </w14:solidFill>
          </w14:textFill>
        </w:rPr>
        <w:t>）。</w:t>
      </w:r>
    </w:p>
    <w:p>
      <w:pPr>
        <w:pStyle w:val="2"/>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outlineLvl w:val="0"/>
        <w:rPr>
          <w:rFonts w:hint="default" w:ascii="Times New Roman" w:hAnsi="Times New Roman" w:eastAsia="黑体" w:cs="Times New Roman"/>
          <w:b w:val="0"/>
          <w:bCs/>
          <w:i w:val="0"/>
          <w:caps w:val="0"/>
          <w:color w:val="000000" w:themeColor="text1"/>
          <w:spacing w:val="0"/>
          <w:sz w:val="32"/>
          <w:szCs w:val="32"/>
          <w:shd w:val="clear" w:fill="FFFFFF"/>
          <w14:textFill>
            <w14:solidFill>
              <w14:schemeClr w14:val="tx1"/>
            </w14:solidFill>
          </w14:textFill>
        </w:rPr>
      </w:pPr>
      <w:r>
        <w:rPr>
          <w:rFonts w:hint="default" w:ascii="Times New Roman" w:hAnsi="Times New Roman" w:eastAsia="黑体" w:cs="Times New Roman"/>
          <w:b w:val="0"/>
          <w:bCs/>
          <w:i w:val="0"/>
          <w:caps w:val="0"/>
          <w:color w:val="000000" w:themeColor="text1"/>
          <w:spacing w:val="0"/>
          <w:sz w:val="32"/>
          <w:szCs w:val="32"/>
          <w:shd w:val="clear" w:fill="FFFFFF"/>
          <w14:textFill>
            <w14:solidFill>
              <w14:schemeClr w14:val="tx1"/>
            </w14:solidFill>
          </w14:textFill>
        </w:rPr>
        <w:t>总体情况</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rightChars="0" w:firstLine="640" w:firstLineChars="200"/>
        <w:jc w:val="both"/>
        <w:textAlignment w:val="auto"/>
        <w:rPr>
          <w:rFonts w:hint="default" w:ascii="Times New Roman" w:hAnsi="Times New Roman" w:eastAsia="宋体" w:cs="Times New Roman"/>
          <w:b/>
          <w:i w:val="0"/>
          <w:caps w:val="0"/>
          <w:color w:val="000000" w:themeColor="text1"/>
          <w:spacing w:val="0"/>
          <w:sz w:val="32"/>
          <w:szCs w:val="32"/>
          <w:shd w:val="clear" w:fill="FFFFFF"/>
          <w14:textFill>
            <w14:solidFill>
              <w14:schemeClr w14:val="tx1"/>
            </w14:solidFill>
          </w14:textFill>
        </w:rPr>
      </w:pPr>
      <w:r>
        <w:rPr>
          <w:rFonts w:hint="default" w:ascii="Times New Roman" w:hAnsi="Times New Roman" w:eastAsia="宋体" w:cs="Times New Roman"/>
          <w:i w:val="0"/>
          <w:caps w:val="0"/>
          <w:color w:val="000000" w:themeColor="text1"/>
          <w:spacing w:val="0"/>
          <w:sz w:val="32"/>
          <w:szCs w:val="32"/>
          <w:highlight w:val="none"/>
          <w:shd w:val="clear" w:fill="FFFFFF"/>
          <w:lang w:val="en-US" w:eastAsia="zh-CN"/>
          <w14:textFill>
            <w14:solidFill>
              <w14:schemeClr w14:val="tx1"/>
            </w14:solidFill>
          </w14:textFill>
        </w:rPr>
        <w:t>2020年</w:t>
      </w:r>
      <w:r>
        <w:rPr>
          <w:rFonts w:hint="eastAsia" w:ascii="Times New Roman" w:hAnsi="Times New Roman" w:eastAsia="宋体" w:cs="Times New Roman"/>
          <w:i w:val="0"/>
          <w:caps w:val="0"/>
          <w:color w:val="000000" w:themeColor="text1"/>
          <w:spacing w:val="0"/>
          <w:sz w:val="32"/>
          <w:szCs w:val="32"/>
          <w:highlight w:val="none"/>
          <w:shd w:val="clear" w:fill="FFFFFF"/>
          <w:lang w:val="en-US" w:eastAsia="zh-CN"/>
          <w14:textFill>
            <w14:solidFill>
              <w14:schemeClr w14:val="tx1"/>
            </w14:solidFill>
          </w14:textFill>
        </w:rPr>
        <w:t>市发改委</w:t>
      </w:r>
      <w:r>
        <w:rPr>
          <w:rFonts w:hint="default" w:ascii="Times New Roman" w:hAnsi="Times New Roman" w:eastAsia="宋体" w:cs="Times New Roman"/>
          <w:i w:val="0"/>
          <w:caps w:val="0"/>
          <w:color w:val="000000" w:themeColor="text1"/>
          <w:spacing w:val="0"/>
          <w:sz w:val="32"/>
          <w:szCs w:val="32"/>
          <w:highlight w:val="none"/>
          <w:shd w:val="clear" w:fill="FFFFFF"/>
          <w:lang w:val="en-US" w:eastAsia="zh-CN"/>
          <w14:textFill>
            <w14:solidFill>
              <w14:schemeClr w14:val="tx1"/>
            </w14:solidFill>
          </w14:textFill>
        </w:rPr>
        <w:t>坚持以习近平新时代中国特色社会主</w:t>
      </w:r>
      <w:r>
        <w:rPr>
          <w:rFonts w:hint="default" w:ascii="Times New Roman" w:hAnsi="Times New Roman" w:eastAsia="宋体" w:cs="Times New Roman"/>
          <w:i w:val="0"/>
          <w:caps w:val="0"/>
          <w:color w:val="000000" w:themeColor="text1"/>
          <w:spacing w:val="0"/>
          <w:sz w:val="32"/>
          <w:szCs w:val="32"/>
          <w:shd w:val="clear" w:fill="FFFFFF"/>
          <w:lang w:val="en-US" w:eastAsia="zh-CN"/>
          <w14:textFill>
            <w14:solidFill>
              <w14:schemeClr w14:val="tx1"/>
            </w14:solidFill>
          </w14:textFill>
        </w:rPr>
        <w:t>义思想为指导，深入贯彻党的十九大和十九届二中、三中、四中、五中全会精神，严格落实《国务院办公厅印发〈关于全面推进政务公开工作的意见〉实施细则的通知》（国办发〔2016〕80号）和《国务院办公厅关于印发2020年政务公</w:t>
      </w:r>
      <w:r>
        <w:rPr>
          <w:rFonts w:hint="default" w:ascii="Times New Roman" w:hAnsi="Times New Roman" w:eastAsia="宋体" w:cs="Times New Roman"/>
          <w:i w:val="0"/>
          <w:caps w:val="0"/>
          <w:color w:val="000000" w:themeColor="text1"/>
          <w:spacing w:val="0"/>
          <w:sz w:val="32"/>
          <w:szCs w:val="32"/>
          <w:highlight w:val="none"/>
          <w:shd w:val="clear" w:fill="FFFFFF"/>
          <w:lang w:val="en-US" w:eastAsia="zh-CN"/>
          <w14:textFill>
            <w14:solidFill>
              <w14:schemeClr w14:val="tx1"/>
            </w14:solidFill>
          </w14:textFill>
        </w:rPr>
        <w:t>开工作要点的通知》（国办发〔2020〕17号）的要求。同时积极对《上饶市人民政府办公室关于转发《江西省人民政府办公厅关于转发国办公开办函〔2019〕60、61号文件做好政府信息公开有关工作的通知》的通知》</w:t>
      </w:r>
      <w:r>
        <w:rPr>
          <w:rFonts w:hint="eastAsia" w:ascii="Times New Roman" w:hAnsi="Times New Roman" w:eastAsia="宋体" w:cs="Times New Roman"/>
          <w:i w:val="0"/>
          <w:caps w:val="0"/>
          <w:color w:val="000000" w:themeColor="text1"/>
          <w:spacing w:val="0"/>
          <w:sz w:val="32"/>
          <w:szCs w:val="32"/>
          <w:highlight w:val="none"/>
          <w:shd w:val="clear" w:fill="FFFFFF"/>
          <w:lang w:val="en-US" w:eastAsia="zh-CN"/>
          <w14:textFill>
            <w14:solidFill>
              <w14:schemeClr w14:val="tx1"/>
            </w14:solidFill>
          </w14:textFill>
        </w:rPr>
        <w:t>中</w:t>
      </w:r>
      <w:r>
        <w:rPr>
          <w:rFonts w:hint="default" w:ascii="Times New Roman" w:hAnsi="Times New Roman" w:eastAsia="宋体" w:cs="Times New Roman"/>
          <w:i w:val="0"/>
          <w:caps w:val="0"/>
          <w:color w:val="000000" w:themeColor="text1"/>
          <w:spacing w:val="0"/>
          <w:sz w:val="32"/>
          <w:szCs w:val="32"/>
          <w:highlight w:val="none"/>
          <w:shd w:val="clear" w:fill="FFFFFF"/>
          <w:lang w:val="en-US" w:eastAsia="zh-CN"/>
          <w14:textFill>
            <w14:solidFill>
              <w14:schemeClr w14:val="tx1"/>
            </w14:solidFill>
          </w14:textFill>
        </w:rPr>
        <w:t>明确</w:t>
      </w:r>
      <w:r>
        <w:rPr>
          <w:rFonts w:hint="eastAsia" w:ascii="Times New Roman" w:hAnsi="Times New Roman" w:eastAsia="宋体" w:cs="Times New Roman"/>
          <w:i w:val="0"/>
          <w:caps w:val="0"/>
          <w:color w:val="000000" w:themeColor="text1"/>
          <w:spacing w:val="0"/>
          <w:sz w:val="32"/>
          <w:szCs w:val="32"/>
          <w:highlight w:val="none"/>
          <w:shd w:val="clear" w:fill="FFFFFF"/>
          <w:lang w:val="en-US" w:eastAsia="zh-CN"/>
          <w14:textFill>
            <w14:solidFill>
              <w14:schemeClr w14:val="tx1"/>
            </w14:solidFill>
          </w14:textFill>
        </w:rPr>
        <w:t>的</w:t>
      </w:r>
      <w:r>
        <w:rPr>
          <w:rFonts w:hint="default" w:ascii="Times New Roman" w:hAnsi="Times New Roman" w:eastAsia="宋体" w:cs="Times New Roman"/>
          <w:i w:val="0"/>
          <w:caps w:val="0"/>
          <w:color w:val="000000" w:themeColor="text1"/>
          <w:spacing w:val="0"/>
          <w:sz w:val="32"/>
          <w:szCs w:val="32"/>
          <w:highlight w:val="none"/>
          <w:shd w:val="clear" w:fill="FFFFFF"/>
          <w:lang w:val="en-US" w:eastAsia="zh-CN"/>
          <w14:textFill>
            <w14:solidFill>
              <w14:schemeClr w14:val="tx1"/>
            </w14:solidFill>
          </w14:textFill>
        </w:rPr>
        <w:t>目标任务，紧紧围绕</w:t>
      </w:r>
      <w:r>
        <w:rPr>
          <w:rFonts w:hint="eastAsia" w:ascii="Times New Roman" w:hAnsi="Times New Roman" w:eastAsia="宋体" w:cs="Times New Roman"/>
          <w:i w:val="0"/>
          <w:caps w:val="0"/>
          <w:color w:val="000000" w:themeColor="text1"/>
          <w:spacing w:val="0"/>
          <w:sz w:val="32"/>
          <w:szCs w:val="32"/>
          <w:highlight w:val="none"/>
          <w:shd w:val="clear" w:fill="FFFFFF"/>
          <w:lang w:val="en-US" w:eastAsia="zh-CN"/>
          <w14:textFill>
            <w14:solidFill>
              <w14:schemeClr w14:val="tx1"/>
            </w14:solidFill>
          </w14:textFill>
        </w:rPr>
        <w:t>省市有关工作部署</w:t>
      </w:r>
      <w:r>
        <w:rPr>
          <w:rFonts w:hint="default" w:ascii="Times New Roman" w:hAnsi="Times New Roman" w:eastAsia="宋体" w:cs="Times New Roman"/>
          <w:i w:val="0"/>
          <w:caps w:val="0"/>
          <w:color w:val="000000" w:themeColor="text1"/>
          <w:spacing w:val="0"/>
          <w:sz w:val="32"/>
          <w:szCs w:val="32"/>
          <w:highlight w:val="none"/>
          <w:shd w:val="clear" w:fill="FFFFFF"/>
          <w:lang w:val="en-US" w:eastAsia="zh-CN"/>
          <w14:textFill>
            <w14:solidFill>
              <w14:schemeClr w14:val="tx1"/>
            </w14:solidFill>
          </w14:textFill>
        </w:rPr>
        <w:t>及社会群众关注关切，着力提升</w:t>
      </w:r>
      <w:r>
        <w:rPr>
          <w:rFonts w:hint="default" w:ascii="Times New Roman" w:hAnsi="Times New Roman" w:eastAsia="宋体" w:cs="Times New Roman"/>
          <w:i w:val="0"/>
          <w:caps w:val="0"/>
          <w:color w:val="000000" w:themeColor="text1"/>
          <w:spacing w:val="0"/>
          <w:sz w:val="32"/>
          <w:szCs w:val="32"/>
          <w:shd w:val="clear" w:fill="FFFFFF"/>
          <w:lang w:val="en-US" w:eastAsia="zh-CN"/>
          <w14:textFill>
            <w14:solidFill>
              <w14:schemeClr w14:val="tx1"/>
            </w14:solidFill>
          </w14:textFill>
        </w:rPr>
        <w:t>政府信息公开质量，推进拓宽政府信息公开渠道，不断增强政府信息公开实效。</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rightChars="0" w:firstLine="640" w:firstLineChars="200"/>
        <w:jc w:val="both"/>
        <w:textAlignment w:val="auto"/>
        <w:outlineLvl w:val="1"/>
        <w:rPr>
          <w:rFonts w:hint="default" w:ascii="Times New Roman" w:hAnsi="Times New Roman" w:eastAsia="楷体" w:cs="Times New Roman"/>
          <w:i w:val="0"/>
          <w:caps w:val="0"/>
          <w:color w:val="000000" w:themeColor="text1"/>
          <w:spacing w:val="0"/>
          <w:sz w:val="32"/>
          <w:szCs w:val="32"/>
          <w:shd w:val="clear" w:fill="FFFFFF"/>
          <w:lang w:eastAsia="zh-CN"/>
          <w14:textFill>
            <w14:solidFill>
              <w14:schemeClr w14:val="tx1"/>
            </w14:solidFill>
          </w14:textFill>
        </w:rPr>
      </w:pPr>
      <w:r>
        <w:rPr>
          <w:rFonts w:hint="default" w:ascii="Times New Roman" w:hAnsi="Times New Roman" w:eastAsia="楷体"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楷体" w:cs="Times New Roman"/>
          <w:i w:val="0"/>
          <w:caps w:val="0"/>
          <w:color w:val="000000" w:themeColor="text1"/>
          <w:spacing w:val="0"/>
          <w:sz w:val="32"/>
          <w:szCs w:val="32"/>
          <w:shd w:val="clear" w:fill="FFFFFF"/>
          <w:lang w:val="en-US" w:eastAsia="zh-CN"/>
          <w14:textFill>
            <w14:solidFill>
              <w14:schemeClr w14:val="tx1"/>
            </w14:solidFill>
          </w14:textFill>
        </w:rPr>
        <w:t>一</w:t>
      </w:r>
      <w:r>
        <w:rPr>
          <w:rFonts w:hint="default" w:ascii="Times New Roman" w:hAnsi="Times New Roman" w:eastAsia="楷体" w:cs="Times New Roman"/>
          <w:i w:val="0"/>
          <w:caps w:val="0"/>
          <w:color w:val="000000" w:themeColor="text1"/>
          <w:spacing w:val="0"/>
          <w:sz w:val="32"/>
          <w:szCs w:val="32"/>
          <w:shd w:val="clear" w:fill="FFFFFF"/>
          <w:lang w:eastAsia="zh-CN"/>
          <w14:textFill>
            <w14:solidFill>
              <w14:schemeClr w14:val="tx1"/>
            </w14:solidFill>
          </w14:textFill>
        </w:rPr>
        <w:t>）主动公开</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rightChars="0" w:firstLine="640" w:firstLineChars="200"/>
        <w:jc w:val="both"/>
        <w:textAlignment w:val="auto"/>
        <w:rPr>
          <w:rFonts w:hint="default" w:ascii="Times New Roman" w:hAnsi="Times New Roman" w:eastAsia="宋体"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宋体" w:cs="Times New Roman"/>
          <w:i w:val="0"/>
          <w:caps w:val="0"/>
          <w:color w:val="000000" w:themeColor="text1"/>
          <w:spacing w:val="0"/>
          <w:sz w:val="32"/>
          <w:szCs w:val="32"/>
          <w:shd w:val="clear" w:fill="FFFFFF"/>
          <w:lang w:val="en-US" w:eastAsia="zh-CN"/>
          <w14:textFill>
            <w14:solidFill>
              <w14:schemeClr w14:val="tx1"/>
            </w14:solidFill>
          </w14:textFill>
        </w:rPr>
        <w:t>1.决策公开</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rightChars="0" w:firstLine="640" w:firstLineChars="200"/>
        <w:jc w:val="both"/>
        <w:textAlignment w:val="auto"/>
        <w:rPr>
          <w:rFonts w:hint="default" w:ascii="Times New Roman" w:hAnsi="Times New Roman" w:eastAsia="宋体"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Times New Roman" w:hAnsi="Times New Roman" w:eastAsia="宋体" w:cs="Times New Roman"/>
          <w:i w:val="0"/>
          <w:caps w:val="0"/>
          <w:color w:val="000000" w:themeColor="text1"/>
          <w:spacing w:val="0"/>
          <w:sz w:val="32"/>
          <w:szCs w:val="32"/>
          <w:shd w:val="clear" w:fill="FFFFFF"/>
          <w:lang w:val="en-US" w:eastAsia="zh-CN"/>
          <w14:textFill>
            <w14:solidFill>
              <w14:schemeClr w14:val="tx1"/>
            </w14:solidFill>
          </w14:textFill>
        </w:rPr>
        <w:t>我委严格落实重大决策法定程序，及时将有关政策制度文件报送各市直单位征求意见，涉及公民切身利益等事项还通过召开听证会等方式进一步完善意见征集程序。在充分吸收采纳有关方面意见建议的基础上形成政策草案送审稿，按照“三重一大”要求，在委党组会上进行集体研究，之后再报送市政府常务会议审议。</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rightChars="0" w:firstLine="640" w:firstLineChars="200"/>
        <w:jc w:val="both"/>
        <w:textAlignment w:val="auto"/>
        <w:rPr>
          <w:rFonts w:hint="default" w:ascii="Times New Roman" w:hAnsi="Times New Roman" w:eastAsia="宋体"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宋体" w:cs="Times New Roman"/>
          <w:i w:val="0"/>
          <w:caps w:val="0"/>
          <w:color w:val="000000" w:themeColor="text1"/>
          <w:spacing w:val="0"/>
          <w:sz w:val="32"/>
          <w:szCs w:val="32"/>
          <w:shd w:val="clear" w:fill="FFFFFF"/>
          <w:lang w:val="en-US" w:eastAsia="zh-CN"/>
          <w14:textFill>
            <w14:solidFill>
              <w14:schemeClr w14:val="tx1"/>
            </w14:solidFill>
          </w14:textFill>
        </w:rPr>
        <w:t>2.管理公开</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rightChars="0" w:firstLine="640" w:firstLineChars="200"/>
        <w:jc w:val="both"/>
        <w:textAlignment w:val="auto"/>
        <w:rPr>
          <w:rFonts w:hint="default" w:ascii="Times New Roman" w:hAnsi="Times New Roman" w:eastAsia="宋体"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Times New Roman" w:hAnsi="Times New Roman" w:eastAsia="宋体" w:cs="Times New Roman"/>
          <w:i w:val="0"/>
          <w:caps w:val="0"/>
          <w:color w:val="000000" w:themeColor="text1"/>
          <w:spacing w:val="0"/>
          <w:sz w:val="32"/>
          <w:szCs w:val="32"/>
          <w:shd w:val="clear" w:fill="FFFFFF"/>
          <w:lang w:val="en-US" w:eastAsia="zh-CN"/>
          <w14:textFill>
            <w14:solidFill>
              <w14:schemeClr w14:val="tx1"/>
            </w14:solidFill>
          </w14:textFill>
        </w:rPr>
        <w:t>我委及时在政务信息公开平台上将行政执法事项及依据进行公布，涉及25项事项内容，包括行政许可、行政处罚、行政强制等方面。</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rightChars="0" w:firstLine="640" w:firstLineChars="200"/>
        <w:jc w:val="both"/>
        <w:textAlignment w:val="auto"/>
        <w:rPr>
          <w:rFonts w:hint="default" w:ascii="Times New Roman" w:hAnsi="Times New Roman" w:eastAsia="宋体"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宋体" w:cs="Times New Roman"/>
          <w:i w:val="0"/>
          <w:caps w:val="0"/>
          <w:color w:val="000000" w:themeColor="text1"/>
          <w:spacing w:val="0"/>
          <w:sz w:val="32"/>
          <w:szCs w:val="32"/>
          <w:shd w:val="clear" w:fill="FFFFFF"/>
          <w:lang w:val="en-US" w:eastAsia="zh-CN"/>
          <w14:textFill>
            <w14:solidFill>
              <w14:schemeClr w14:val="tx1"/>
            </w14:solidFill>
          </w14:textFill>
        </w:rPr>
        <w:t>3.服务公开</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rightChars="0" w:firstLine="640" w:firstLineChars="200"/>
        <w:jc w:val="both"/>
        <w:textAlignment w:val="auto"/>
        <w:rPr>
          <w:rFonts w:hint="default" w:ascii="Times New Roman" w:hAnsi="Times New Roman" w:eastAsia="宋体"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Times New Roman" w:hAnsi="Times New Roman" w:eastAsia="宋体" w:cs="Times New Roman"/>
          <w:i w:val="0"/>
          <w:caps w:val="0"/>
          <w:color w:val="000000" w:themeColor="text1"/>
          <w:spacing w:val="0"/>
          <w:sz w:val="32"/>
          <w:szCs w:val="32"/>
          <w:shd w:val="clear" w:fill="FFFFFF"/>
          <w:lang w:val="en-US" w:eastAsia="zh-CN"/>
          <w14:textFill>
            <w14:solidFill>
              <w14:schemeClr w14:val="tx1"/>
            </w14:solidFill>
          </w14:textFill>
        </w:rPr>
        <w:t>在信息公开平台上及时公开市本级依申请类政务服务事项清单33项，涉及项目审批、核准、价格收费等方面内容。</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rightChars="0" w:firstLine="640" w:firstLineChars="200"/>
        <w:jc w:val="both"/>
        <w:textAlignment w:val="auto"/>
        <w:rPr>
          <w:rFonts w:hint="default" w:ascii="Times New Roman" w:hAnsi="Times New Roman" w:eastAsia="宋体"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宋体" w:cs="Times New Roman"/>
          <w:i w:val="0"/>
          <w:caps w:val="0"/>
          <w:color w:val="000000" w:themeColor="text1"/>
          <w:spacing w:val="0"/>
          <w:sz w:val="32"/>
          <w:szCs w:val="32"/>
          <w:shd w:val="clear" w:fill="FFFFFF"/>
          <w:lang w:val="en-US" w:eastAsia="zh-CN"/>
          <w14:textFill>
            <w14:solidFill>
              <w14:schemeClr w14:val="tx1"/>
            </w14:solidFill>
          </w14:textFill>
        </w:rPr>
        <w:t>4.结果公开</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rightChars="0" w:firstLine="640" w:firstLineChars="200"/>
        <w:jc w:val="both"/>
        <w:textAlignment w:val="auto"/>
        <w:rPr>
          <w:rFonts w:hint="default" w:ascii="Times New Roman" w:hAnsi="Times New Roman" w:eastAsia="宋体"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Times New Roman" w:hAnsi="Times New Roman" w:eastAsia="宋体" w:cs="Times New Roman"/>
          <w:i w:val="0"/>
          <w:caps w:val="0"/>
          <w:color w:val="000000" w:themeColor="text1"/>
          <w:spacing w:val="0"/>
          <w:sz w:val="32"/>
          <w:szCs w:val="32"/>
          <w:shd w:val="clear" w:fill="FFFFFF"/>
          <w:lang w:val="en-US" w:eastAsia="zh-CN"/>
          <w14:textFill>
            <w14:solidFill>
              <w14:schemeClr w14:val="tx1"/>
            </w14:solidFill>
          </w14:textFill>
        </w:rPr>
        <w:t>2020年全面公开有关项目审批及核准情况批复内容105条。</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rightChars="0" w:firstLine="640" w:firstLineChars="200"/>
        <w:jc w:val="both"/>
        <w:textAlignment w:val="auto"/>
        <w:rPr>
          <w:rFonts w:hint="default" w:ascii="Times New Roman" w:hAnsi="Times New Roman" w:eastAsia="宋体"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宋体" w:cs="Times New Roman"/>
          <w:i w:val="0"/>
          <w:caps w:val="0"/>
          <w:color w:val="000000" w:themeColor="text1"/>
          <w:spacing w:val="0"/>
          <w:sz w:val="32"/>
          <w:szCs w:val="32"/>
          <w:shd w:val="clear" w:fill="FFFFFF"/>
          <w:lang w:val="en-US" w:eastAsia="zh-CN"/>
          <w14:textFill>
            <w14:solidFill>
              <w14:schemeClr w14:val="tx1"/>
            </w14:solidFill>
          </w14:textFill>
        </w:rPr>
        <w:t>5.执行公开（重点领域信息公开）</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rightChars="0" w:firstLine="640" w:firstLineChars="200"/>
        <w:jc w:val="both"/>
        <w:textAlignment w:val="auto"/>
        <w:rPr>
          <w:rFonts w:hint="default" w:ascii="Times New Roman" w:hAnsi="Times New Roman" w:eastAsia="宋体"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Times New Roman" w:hAnsi="Times New Roman" w:eastAsia="宋体" w:cs="Times New Roman"/>
          <w:i w:val="0"/>
          <w:caps w:val="0"/>
          <w:color w:val="000000" w:themeColor="text1"/>
          <w:spacing w:val="0"/>
          <w:sz w:val="32"/>
          <w:szCs w:val="32"/>
          <w:shd w:val="clear" w:fill="FFFFFF"/>
          <w:lang w:val="en-US" w:eastAsia="zh-CN"/>
          <w14:textFill>
            <w14:solidFill>
              <w14:schemeClr w14:val="tx1"/>
            </w14:solidFill>
          </w14:textFill>
        </w:rPr>
        <w:t>按照要求及时公开了2019年度部门决算和2020年部门预算，确保各项开支做到透明、公开。</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rightChars="0" w:firstLine="640" w:firstLineChars="200"/>
        <w:jc w:val="both"/>
        <w:textAlignment w:val="auto"/>
        <w:outlineLvl w:val="1"/>
        <w:rPr>
          <w:rFonts w:hint="default" w:ascii="Times New Roman" w:hAnsi="Times New Roman" w:eastAsia="楷体" w:cs="Times New Roman"/>
          <w:i w:val="0"/>
          <w:caps w:val="0"/>
          <w:color w:val="000000" w:themeColor="text1"/>
          <w:spacing w:val="0"/>
          <w:sz w:val="32"/>
          <w:szCs w:val="32"/>
          <w:shd w:val="clear" w:fill="FFFFFF"/>
          <w:lang w:eastAsia="zh-CN"/>
          <w14:textFill>
            <w14:solidFill>
              <w14:schemeClr w14:val="tx1"/>
            </w14:solidFill>
          </w14:textFill>
        </w:rPr>
      </w:pPr>
      <w:r>
        <w:rPr>
          <w:rFonts w:hint="default" w:ascii="Times New Roman" w:hAnsi="Times New Roman" w:eastAsia="楷体"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楷体" w:cs="Times New Roman"/>
          <w:i w:val="0"/>
          <w:caps w:val="0"/>
          <w:color w:val="000000" w:themeColor="text1"/>
          <w:spacing w:val="0"/>
          <w:sz w:val="32"/>
          <w:szCs w:val="32"/>
          <w:shd w:val="clear" w:fill="FFFFFF"/>
          <w:lang w:val="en-US" w:eastAsia="zh-CN"/>
          <w14:textFill>
            <w14:solidFill>
              <w14:schemeClr w14:val="tx1"/>
            </w14:solidFill>
          </w14:textFill>
        </w:rPr>
        <w:t>二</w:t>
      </w:r>
      <w:r>
        <w:rPr>
          <w:rFonts w:hint="default" w:ascii="Times New Roman" w:hAnsi="Times New Roman" w:eastAsia="楷体" w:cs="Times New Roman"/>
          <w:i w:val="0"/>
          <w:caps w:val="0"/>
          <w:color w:val="000000" w:themeColor="text1"/>
          <w:spacing w:val="0"/>
          <w:sz w:val="32"/>
          <w:szCs w:val="32"/>
          <w:shd w:val="clear" w:fill="FFFFFF"/>
          <w:lang w:eastAsia="zh-CN"/>
          <w14:textFill>
            <w14:solidFill>
              <w14:schemeClr w14:val="tx1"/>
            </w14:solidFill>
          </w14:textFill>
        </w:rPr>
        <w:t>）依申请公开</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rightChars="0" w:firstLine="640" w:firstLineChars="200"/>
        <w:jc w:val="both"/>
        <w:textAlignment w:val="auto"/>
        <w:rPr>
          <w:rFonts w:hint="default" w:ascii="Times New Roman" w:hAnsi="Times New Roman" w:eastAsia="宋体"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宋体" w:cs="Times New Roman"/>
          <w:i w:val="0"/>
          <w:caps w:val="0"/>
          <w:color w:val="000000" w:themeColor="text1"/>
          <w:spacing w:val="0"/>
          <w:sz w:val="32"/>
          <w:szCs w:val="32"/>
          <w:shd w:val="clear" w:fill="FFFFFF"/>
          <w:lang w:val="en-US" w:eastAsia="zh-CN"/>
          <w14:textFill>
            <w14:solidFill>
              <w14:schemeClr w14:val="tx1"/>
            </w14:solidFill>
          </w14:textFill>
        </w:rPr>
        <w:t>信息公开方面，</w:t>
      </w:r>
      <w:r>
        <w:rPr>
          <w:rFonts w:hint="eastAsia" w:ascii="Times New Roman" w:hAnsi="Times New Roman" w:eastAsia="宋体" w:cs="Times New Roman"/>
          <w:i w:val="0"/>
          <w:caps w:val="0"/>
          <w:color w:val="000000" w:themeColor="text1"/>
          <w:spacing w:val="0"/>
          <w:sz w:val="32"/>
          <w:szCs w:val="32"/>
          <w:shd w:val="clear" w:fill="FFFFFF"/>
          <w:lang w:val="en-US" w:eastAsia="zh-CN"/>
          <w14:textFill>
            <w14:solidFill>
              <w14:schemeClr w14:val="tx1"/>
            </w14:solidFill>
          </w14:textFill>
        </w:rPr>
        <w:t>2020</w:t>
      </w:r>
      <w:r>
        <w:rPr>
          <w:rFonts w:hint="default" w:ascii="Times New Roman" w:hAnsi="Times New Roman" w:eastAsia="宋体" w:cs="Times New Roman"/>
          <w:i w:val="0"/>
          <w:caps w:val="0"/>
          <w:color w:val="000000" w:themeColor="text1"/>
          <w:spacing w:val="0"/>
          <w:sz w:val="32"/>
          <w:szCs w:val="32"/>
          <w:shd w:val="clear" w:fill="FFFFFF"/>
          <w:lang w:val="en-US" w:eastAsia="zh-CN"/>
          <w14:textFill>
            <w14:solidFill>
              <w14:schemeClr w14:val="tx1"/>
            </w14:solidFill>
          </w14:textFill>
        </w:rPr>
        <w:t>年回复市长热线102条，信息公开回复20条。</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rightChars="0" w:firstLine="640" w:firstLineChars="200"/>
        <w:jc w:val="both"/>
        <w:textAlignment w:val="auto"/>
        <w:outlineLvl w:val="1"/>
        <w:rPr>
          <w:rFonts w:hint="default" w:ascii="Times New Roman" w:hAnsi="Times New Roman" w:eastAsia="楷体" w:cs="Times New Roman"/>
          <w:i w:val="0"/>
          <w:caps w:val="0"/>
          <w:color w:val="000000" w:themeColor="text1"/>
          <w:spacing w:val="0"/>
          <w:sz w:val="32"/>
          <w:szCs w:val="32"/>
          <w:shd w:val="clear" w:fill="FFFFFF"/>
          <w:lang w:eastAsia="zh-CN"/>
          <w14:textFill>
            <w14:solidFill>
              <w14:schemeClr w14:val="tx1"/>
            </w14:solidFill>
          </w14:textFill>
        </w:rPr>
      </w:pPr>
      <w:r>
        <w:rPr>
          <w:rFonts w:hint="default" w:ascii="Times New Roman" w:hAnsi="Times New Roman" w:eastAsia="楷体" w:cs="Times New Roman"/>
          <w:i w:val="0"/>
          <w:caps w:val="0"/>
          <w:color w:val="000000" w:themeColor="text1"/>
          <w:spacing w:val="0"/>
          <w:sz w:val="32"/>
          <w:szCs w:val="32"/>
          <w:shd w:val="clear" w:fill="FFFFFF"/>
          <w:lang w:eastAsia="zh-CN"/>
          <w14:textFill>
            <w14:solidFill>
              <w14:schemeClr w14:val="tx1"/>
            </w14:solidFill>
          </w14:textFill>
        </w:rPr>
        <w:t>（</w:t>
      </w:r>
      <w:r>
        <w:rPr>
          <w:rFonts w:hint="eastAsia" w:ascii="Times New Roman" w:hAnsi="Times New Roman" w:eastAsia="楷体" w:cs="Times New Roman"/>
          <w:i w:val="0"/>
          <w:caps w:val="0"/>
          <w:color w:val="000000" w:themeColor="text1"/>
          <w:spacing w:val="0"/>
          <w:sz w:val="32"/>
          <w:szCs w:val="32"/>
          <w:shd w:val="clear" w:fill="FFFFFF"/>
          <w:lang w:val="en-US" w:eastAsia="zh-CN"/>
          <w14:textFill>
            <w14:solidFill>
              <w14:schemeClr w14:val="tx1"/>
            </w14:solidFill>
          </w14:textFill>
        </w:rPr>
        <w:t>三</w:t>
      </w:r>
      <w:r>
        <w:rPr>
          <w:rFonts w:hint="default" w:ascii="Times New Roman" w:hAnsi="Times New Roman" w:eastAsia="楷体" w:cs="Times New Roman"/>
          <w:i w:val="0"/>
          <w:caps w:val="0"/>
          <w:color w:val="000000" w:themeColor="text1"/>
          <w:spacing w:val="0"/>
          <w:sz w:val="32"/>
          <w:szCs w:val="32"/>
          <w:shd w:val="clear" w:fill="FFFFFF"/>
          <w:lang w:eastAsia="zh-CN"/>
          <w14:textFill>
            <w14:solidFill>
              <w14:schemeClr w14:val="tx1"/>
            </w14:solidFill>
          </w14:textFill>
        </w:rPr>
        <w:t>）平台建设</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rightChars="0" w:firstLine="640" w:firstLineChars="200"/>
        <w:jc w:val="both"/>
        <w:textAlignment w:val="auto"/>
        <w:rPr>
          <w:rFonts w:hint="default" w:ascii="Times New Roman" w:hAnsi="Times New Roman" w:eastAsia="宋体"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Times New Roman" w:hAnsi="Times New Roman" w:eastAsia="宋体" w:cs="Times New Roman"/>
          <w:i w:val="0"/>
          <w:caps w:val="0"/>
          <w:color w:val="000000" w:themeColor="text1"/>
          <w:spacing w:val="0"/>
          <w:sz w:val="32"/>
          <w:szCs w:val="32"/>
          <w:shd w:val="clear" w:fill="FFFFFF"/>
          <w:lang w:val="en-US" w:eastAsia="zh-CN"/>
          <w14:textFill>
            <w14:solidFill>
              <w14:schemeClr w14:val="tx1"/>
            </w14:solidFill>
          </w14:textFill>
        </w:rPr>
        <w:t>我委积极做好新媒体建设，切实做好市发改委微信公众号维护，及时发布各项工作动态、政策信息，方便企业和群众了解掌握一手资料。2020年在微信公众号上共发布各类信息213条。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420" w:leftChars="0" w:right="0" w:rightChars="0" w:firstLine="560" w:firstLineChars="200"/>
        <w:jc w:val="both"/>
        <w:textAlignment w:val="auto"/>
        <w:rPr>
          <w:rFonts w:hint="default" w:ascii="Times New Roman" w:hAnsi="Times New Roman" w:eastAsia="宋体" w:cs="Times New Roman"/>
          <w:i w:val="0"/>
          <w:caps w:val="0"/>
          <w:color w:val="000000" w:themeColor="text1"/>
          <w:spacing w:val="0"/>
          <w:sz w:val="28"/>
          <w:szCs w:val="28"/>
          <w:shd w:val="clear"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outlineLvl w:val="0"/>
        <w:rPr>
          <w:rFonts w:hint="default" w:ascii="Times New Roman" w:hAnsi="Times New Roman" w:eastAsia="宋体" w:cs="Times New Roman"/>
          <w:b/>
          <w:i w:val="0"/>
          <w:caps w:val="0"/>
          <w:color w:val="000000" w:themeColor="text1"/>
          <w:spacing w:val="0"/>
          <w:sz w:val="32"/>
          <w:szCs w:val="32"/>
          <w:shd w:val="clear" w:fill="FFFFFF"/>
          <w14:textFill>
            <w14:solidFill>
              <w14:schemeClr w14:val="tx1"/>
            </w14:solidFill>
          </w14:textFill>
        </w:rPr>
      </w:pPr>
      <w:r>
        <w:rPr>
          <w:rFonts w:hint="default" w:ascii="Times New Roman" w:hAnsi="Times New Roman" w:eastAsia="宋体" w:cs="Times New Roman"/>
          <w:b/>
          <w:i w:val="0"/>
          <w:caps w:val="0"/>
          <w:color w:val="000000" w:themeColor="text1"/>
          <w:spacing w:val="0"/>
          <w:sz w:val="32"/>
          <w:szCs w:val="32"/>
          <w:shd w:val="clear" w:fill="FFFFFF"/>
          <w14:textFill>
            <w14:solidFill>
              <w14:schemeClr w14:val="tx1"/>
            </w14:solidFill>
          </w14:textFill>
        </w:rPr>
        <w:t>二、主动公开政府信息情况</w:t>
      </w:r>
    </w:p>
    <w:tbl>
      <w:tblPr>
        <w:tblStyle w:val="3"/>
        <w:tblW w:w="8735" w:type="dxa"/>
        <w:jc w:val="center"/>
        <w:tblInd w:w="0" w:type="dxa"/>
        <w:shd w:val="clear" w:color="auto" w:fill="auto"/>
        <w:tblLayout w:type="fixed"/>
        <w:tblCellMar>
          <w:top w:w="0" w:type="dxa"/>
          <w:left w:w="0" w:type="dxa"/>
          <w:bottom w:w="0" w:type="dxa"/>
          <w:right w:w="0" w:type="dxa"/>
        </w:tblCellMar>
      </w:tblPr>
      <w:tblGrid>
        <w:gridCol w:w="3708"/>
        <w:gridCol w:w="1875"/>
        <w:gridCol w:w="6"/>
        <w:gridCol w:w="1265"/>
        <w:gridCol w:w="1881"/>
      </w:tblGrid>
      <w:tr>
        <w:tblPrEx>
          <w:shd w:val="clear" w:color="auto" w:fill="auto"/>
          <w:tblLayout w:type="fixed"/>
          <w:tblCellMar>
            <w:top w:w="0" w:type="dxa"/>
            <w:left w:w="0" w:type="dxa"/>
            <w:bottom w:w="0" w:type="dxa"/>
            <w:right w:w="0" w:type="dxa"/>
          </w:tblCellMar>
        </w:tblPrEx>
        <w:trPr>
          <w:trHeight w:val="559" w:hRule="atLeast"/>
          <w:jc w:val="center"/>
        </w:trPr>
        <w:tc>
          <w:tcPr>
            <w:tcW w:w="8735" w:type="dxa"/>
            <w:gridSpan w:val="5"/>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第二十条第（一）项</w:t>
            </w:r>
          </w:p>
        </w:tc>
      </w:tr>
      <w:tr>
        <w:tblPrEx>
          <w:tblLayout w:type="fixed"/>
          <w:tblCellMar>
            <w:top w:w="0" w:type="dxa"/>
            <w:left w:w="0" w:type="dxa"/>
            <w:bottom w:w="0" w:type="dxa"/>
            <w:right w:w="0" w:type="dxa"/>
          </w:tblCellMar>
        </w:tblPrEx>
        <w:trPr>
          <w:trHeight w:val="882" w:hRule="atLeast"/>
          <w:jc w:val="center"/>
        </w:trPr>
        <w:tc>
          <w:tcPr>
            <w:tcW w:w="3708"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本年新</w:t>
            </w:r>
            <w:r>
              <w:rPr>
                <w:rFonts w:hint="default" w:ascii="Times New Roman" w:hAnsi="Times New Roman" w:cs="Times New Roman" w:eastAsiaTheme="minorEastAsia"/>
                <w:color w:val="000000" w:themeColor="text1"/>
                <w:kern w:val="0"/>
                <w:sz w:val="21"/>
                <w:szCs w:val="21"/>
                <w:lang w:val="en-US" w:eastAsia="zh-CN" w:bidi="ar"/>
                <w14:textFill>
                  <w14:solidFill>
                    <w14:schemeClr w14:val="tx1"/>
                  </w14:solidFill>
                </w14:textFill>
              </w:rPr>
              <w:t>制作数量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本年新</w:t>
            </w:r>
            <w:r>
              <w:rPr>
                <w:rFonts w:hint="default" w:ascii="Times New Roman" w:hAnsi="Times New Roman" w:cs="Times New Roman" w:eastAsiaTheme="minorEastAsia"/>
                <w:color w:val="000000" w:themeColor="text1"/>
                <w:kern w:val="0"/>
                <w:sz w:val="21"/>
                <w:szCs w:val="21"/>
                <w:lang w:val="en-US" w:eastAsia="zh-CN" w:bidi="ar"/>
                <w14:textFill>
                  <w14:solidFill>
                    <w14:schemeClr w14:val="tx1"/>
                  </w14:solidFill>
                </w14:textFill>
              </w:rPr>
              <w:t>公开数量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对外公开总数量</w:t>
            </w:r>
          </w:p>
        </w:tc>
      </w:tr>
      <w:tr>
        <w:tblPrEx>
          <w:tblLayout w:type="fixed"/>
          <w:tblCellMar>
            <w:top w:w="0" w:type="dxa"/>
            <w:left w:w="0" w:type="dxa"/>
            <w:bottom w:w="0" w:type="dxa"/>
            <w:right w:w="0" w:type="dxa"/>
          </w:tblCellMar>
        </w:tblPrEx>
        <w:trPr>
          <w:trHeight w:val="523" w:hRule="atLeast"/>
          <w:jc w:val="center"/>
        </w:trPr>
        <w:tc>
          <w:tcPr>
            <w:tcW w:w="3708"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规章</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r>
      <w:tr>
        <w:tblPrEx>
          <w:tblLayout w:type="fixed"/>
          <w:tblCellMar>
            <w:top w:w="0" w:type="dxa"/>
            <w:left w:w="0" w:type="dxa"/>
            <w:bottom w:w="0" w:type="dxa"/>
            <w:right w:w="0" w:type="dxa"/>
          </w:tblCellMar>
        </w:tblPrEx>
        <w:trPr>
          <w:trHeight w:val="471" w:hRule="atLeast"/>
          <w:jc w:val="center"/>
        </w:trPr>
        <w:tc>
          <w:tcPr>
            <w:tcW w:w="3708"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规范性文件</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2</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2</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2</w:t>
            </w:r>
          </w:p>
        </w:tc>
      </w:tr>
      <w:tr>
        <w:tblPrEx>
          <w:tblLayout w:type="fixed"/>
          <w:tblCellMar>
            <w:top w:w="0" w:type="dxa"/>
            <w:left w:w="0" w:type="dxa"/>
            <w:bottom w:w="0" w:type="dxa"/>
            <w:right w:w="0" w:type="dxa"/>
          </w:tblCellMar>
        </w:tblPrEx>
        <w:trPr>
          <w:trHeight w:val="480" w:hRule="atLeast"/>
          <w:jc w:val="center"/>
        </w:trPr>
        <w:tc>
          <w:tcPr>
            <w:tcW w:w="8735"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第二十条第（五）项</w:t>
            </w:r>
          </w:p>
        </w:tc>
      </w:tr>
      <w:tr>
        <w:tblPrEx>
          <w:tblLayout w:type="fixed"/>
          <w:tblCellMar>
            <w:top w:w="0" w:type="dxa"/>
            <w:left w:w="0" w:type="dxa"/>
            <w:bottom w:w="0" w:type="dxa"/>
            <w:right w:w="0" w:type="dxa"/>
          </w:tblCellMar>
        </w:tblPrEx>
        <w:trPr>
          <w:trHeight w:val="634" w:hRule="atLeast"/>
          <w:jc w:val="center"/>
        </w:trPr>
        <w:tc>
          <w:tcPr>
            <w:tcW w:w="3708"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本年增/减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处理决定数量</w:t>
            </w:r>
          </w:p>
        </w:tc>
      </w:tr>
      <w:tr>
        <w:tblPrEx>
          <w:tblLayout w:type="fixed"/>
          <w:tblCellMar>
            <w:top w:w="0" w:type="dxa"/>
            <w:left w:w="0" w:type="dxa"/>
            <w:bottom w:w="0" w:type="dxa"/>
            <w:right w:w="0" w:type="dxa"/>
          </w:tblCellMar>
        </w:tblPrEx>
        <w:trPr>
          <w:trHeight w:val="528" w:hRule="atLeast"/>
          <w:jc w:val="center"/>
        </w:trPr>
        <w:tc>
          <w:tcPr>
            <w:tcW w:w="3708"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行政许可</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13</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62</w:t>
            </w:r>
          </w:p>
        </w:tc>
      </w:tr>
      <w:tr>
        <w:tblPrEx>
          <w:tblLayout w:type="fixed"/>
          <w:tblCellMar>
            <w:top w:w="0" w:type="dxa"/>
            <w:left w:w="0" w:type="dxa"/>
            <w:bottom w:w="0" w:type="dxa"/>
            <w:right w:w="0" w:type="dxa"/>
          </w:tblCellMar>
        </w:tblPrEx>
        <w:trPr>
          <w:trHeight w:val="550" w:hRule="atLeast"/>
          <w:jc w:val="center"/>
        </w:trPr>
        <w:tc>
          <w:tcPr>
            <w:tcW w:w="3708"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其他对外管理服务事项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130</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bookmarkStart w:id="0" w:name="_GoBack"/>
            <w:bookmarkEnd w:id="0"/>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r>
      <w:tr>
        <w:tblPrEx>
          <w:tblLayout w:type="fixed"/>
          <w:tblCellMar>
            <w:top w:w="0" w:type="dxa"/>
            <w:left w:w="0" w:type="dxa"/>
            <w:bottom w:w="0" w:type="dxa"/>
            <w:right w:w="0" w:type="dxa"/>
          </w:tblCellMar>
        </w:tblPrEx>
        <w:trPr>
          <w:trHeight w:val="406" w:hRule="atLeast"/>
          <w:jc w:val="center"/>
        </w:trPr>
        <w:tc>
          <w:tcPr>
            <w:tcW w:w="8735"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第二十条第（六）项</w:t>
            </w:r>
          </w:p>
        </w:tc>
      </w:tr>
      <w:tr>
        <w:tblPrEx>
          <w:tblLayout w:type="fixed"/>
          <w:tblCellMar>
            <w:top w:w="0" w:type="dxa"/>
            <w:left w:w="0" w:type="dxa"/>
            <w:bottom w:w="0" w:type="dxa"/>
            <w:right w:w="0" w:type="dxa"/>
          </w:tblCellMar>
        </w:tblPrEx>
        <w:trPr>
          <w:trHeight w:val="634" w:hRule="atLeast"/>
          <w:jc w:val="center"/>
        </w:trPr>
        <w:tc>
          <w:tcPr>
            <w:tcW w:w="3708"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本年增/减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处理决定数量</w:t>
            </w:r>
          </w:p>
        </w:tc>
      </w:tr>
      <w:tr>
        <w:tblPrEx>
          <w:tblLayout w:type="fixed"/>
          <w:tblCellMar>
            <w:top w:w="0" w:type="dxa"/>
            <w:left w:w="0" w:type="dxa"/>
            <w:bottom w:w="0" w:type="dxa"/>
            <w:right w:w="0" w:type="dxa"/>
          </w:tblCellMar>
        </w:tblPrEx>
        <w:trPr>
          <w:trHeight w:val="430" w:hRule="atLeast"/>
          <w:jc w:val="center"/>
        </w:trPr>
        <w:tc>
          <w:tcPr>
            <w:tcW w:w="3708"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行政处罚</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r>
      <w:tr>
        <w:tblPrEx>
          <w:tblLayout w:type="fixed"/>
          <w:tblCellMar>
            <w:top w:w="0" w:type="dxa"/>
            <w:left w:w="0" w:type="dxa"/>
            <w:bottom w:w="0" w:type="dxa"/>
            <w:right w:w="0" w:type="dxa"/>
          </w:tblCellMar>
        </w:tblPrEx>
        <w:trPr>
          <w:trHeight w:val="409" w:hRule="atLeast"/>
          <w:jc w:val="center"/>
        </w:trPr>
        <w:tc>
          <w:tcPr>
            <w:tcW w:w="3708"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行政强制</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r>
      <w:tr>
        <w:tblPrEx>
          <w:tblLayout w:type="fixed"/>
          <w:tblCellMar>
            <w:top w:w="0" w:type="dxa"/>
            <w:left w:w="0" w:type="dxa"/>
            <w:bottom w:w="0" w:type="dxa"/>
            <w:right w:w="0" w:type="dxa"/>
          </w:tblCellMar>
        </w:tblPrEx>
        <w:trPr>
          <w:trHeight w:val="474" w:hRule="atLeast"/>
          <w:jc w:val="center"/>
        </w:trPr>
        <w:tc>
          <w:tcPr>
            <w:tcW w:w="8735"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第二十条第（八）项</w:t>
            </w:r>
          </w:p>
        </w:tc>
      </w:tr>
      <w:tr>
        <w:tblPrEx>
          <w:tblLayout w:type="fixed"/>
          <w:tblCellMar>
            <w:top w:w="0" w:type="dxa"/>
            <w:left w:w="0" w:type="dxa"/>
            <w:bottom w:w="0" w:type="dxa"/>
            <w:right w:w="0" w:type="dxa"/>
          </w:tblCellMar>
        </w:tblPrEx>
        <w:trPr>
          <w:trHeight w:val="270" w:hRule="atLeast"/>
          <w:jc w:val="center"/>
        </w:trPr>
        <w:tc>
          <w:tcPr>
            <w:tcW w:w="3708"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信息内容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本年增/减</w:t>
            </w:r>
          </w:p>
        </w:tc>
      </w:tr>
      <w:tr>
        <w:tblPrEx>
          <w:tblLayout w:type="fixed"/>
          <w:tblCellMar>
            <w:top w:w="0" w:type="dxa"/>
            <w:left w:w="0" w:type="dxa"/>
            <w:bottom w:w="0" w:type="dxa"/>
            <w:right w:w="0" w:type="dxa"/>
          </w:tblCellMar>
        </w:tblPrEx>
        <w:trPr>
          <w:trHeight w:val="551" w:hRule="atLeast"/>
          <w:jc w:val="center"/>
        </w:trPr>
        <w:tc>
          <w:tcPr>
            <w:tcW w:w="3708"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行政事业性收费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3146"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r>
      <w:tr>
        <w:tblPrEx>
          <w:tblLayout w:type="fixed"/>
          <w:tblCellMar>
            <w:top w:w="0" w:type="dxa"/>
            <w:left w:w="0" w:type="dxa"/>
            <w:bottom w:w="0" w:type="dxa"/>
            <w:right w:w="0" w:type="dxa"/>
          </w:tblCellMar>
        </w:tblPrEx>
        <w:trPr>
          <w:trHeight w:val="476" w:hRule="atLeast"/>
          <w:jc w:val="center"/>
        </w:trPr>
        <w:tc>
          <w:tcPr>
            <w:tcW w:w="8735"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第二十条第（九）项</w:t>
            </w:r>
          </w:p>
        </w:tc>
      </w:tr>
      <w:tr>
        <w:tblPrEx>
          <w:tblLayout w:type="fixed"/>
          <w:tblCellMar>
            <w:top w:w="0" w:type="dxa"/>
            <w:left w:w="0" w:type="dxa"/>
            <w:bottom w:w="0" w:type="dxa"/>
            <w:right w:w="0" w:type="dxa"/>
          </w:tblCellMar>
        </w:tblPrEx>
        <w:trPr>
          <w:trHeight w:val="585" w:hRule="atLeast"/>
          <w:jc w:val="center"/>
        </w:trPr>
        <w:tc>
          <w:tcPr>
            <w:tcW w:w="3708"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信息内容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采购总金额</w:t>
            </w:r>
          </w:p>
        </w:tc>
      </w:tr>
      <w:tr>
        <w:tblPrEx>
          <w:tblLayout w:type="fixed"/>
          <w:tblCellMar>
            <w:top w:w="0" w:type="dxa"/>
            <w:left w:w="0" w:type="dxa"/>
            <w:bottom w:w="0" w:type="dxa"/>
            <w:right w:w="0" w:type="dxa"/>
          </w:tblCellMar>
        </w:tblPrEx>
        <w:trPr>
          <w:trHeight w:val="539" w:hRule="atLeast"/>
          <w:jc w:val="center"/>
        </w:trPr>
        <w:tc>
          <w:tcPr>
            <w:tcW w:w="3708"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政府集中采购</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heme="majorEastAsia" w:hAnsiTheme="majorEastAsia" w:eastAsiaTheme="majorEastAsia" w:cstheme="majorEastAsia"/>
                <w:color w:val="000000" w:themeColor="text1"/>
                <w:sz w:val="22"/>
                <w:szCs w:val="22"/>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2"/>
                <w:szCs w:val="22"/>
                <w:lang w:val="en-US" w:eastAsia="zh-CN"/>
                <w14:textFill>
                  <w14:solidFill>
                    <w14:schemeClr w14:val="tx1"/>
                  </w14:solidFill>
                </w14:textFill>
              </w:rPr>
              <w:t>6</w:t>
            </w:r>
          </w:p>
        </w:tc>
        <w:tc>
          <w:tcPr>
            <w:tcW w:w="3146"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440" w:firstLineChars="200"/>
              <w:jc w:val="center"/>
              <w:textAlignment w:val="auto"/>
              <w:rPr>
                <w:rFonts w:hint="eastAsia" w:asciiTheme="majorEastAsia" w:hAnsiTheme="majorEastAsia" w:eastAsiaTheme="majorEastAsia" w:cstheme="majorEastAsia"/>
                <w:color w:val="000000" w:themeColor="text1"/>
                <w:sz w:val="22"/>
                <w:szCs w:val="22"/>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2"/>
                <w:szCs w:val="22"/>
                <w:lang w:val="en-US" w:eastAsia="zh-CN"/>
                <w14:textFill>
                  <w14:solidFill>
                    <w14:schemeClr w14:val="tx1"/>
                  </w14:solidFill>
                </w14:textFill>
              </w:rPr>
              <w:t>481.59万元</w:t>
            </w:r>
          </w:p>
        </w:tc>
      </w:tr>
    </w:tbl>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0"/>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0"/>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三、收到和处理政府信息公开申请情况</w:t>
      </w:r>
    </w:p>
    <w:tbl>
      <w:tblPr>
        <w:tblStyle w:val="3"/>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056"/>
        <w:gridCol w:w="1266"/>
        <w:gridCol w:w="1759"/>
        <w:gridCol w:w="733"/>
        <w:gridCol w:w="687"/>
        <w:gridCol w:w="687"/>
        <w:gridCol w:w="733"/>
        <w:gridCol w:w="860"/>
        <w:gridCol w:w="652"/>
        <w:gridCol w:w="63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081"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（本列数据的勾稽关系为：第一项加第二项之和，等于第三项加第四项之和）</w:t>
            </w:r>
          </w:p>
        </w:tc>
        <w:tc>
          <w:tcPr>
            <w:tcW w:w="4990"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2" w:hRule="atLeast"/>
          <w:jc w:val="center"/>
        </w:trPr>
        <w:tc>
          <w:tcPr>
            <w:tcW w:w="4081"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733"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自然人</w:t>
            </w:r>
          </w:p>
        </w:tc>
        <w:tc>
          <w:tcPr>
            <w:tcW w:w="3619"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法人或其他组织</w:t>
            </w:r>
          </w:p>
        </w:tc>
        <w:tc>
          <w:tcPr>
            <w:tcW w:w="63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081"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73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商业企业</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科研机构</w:t>
            </w:r>
          </w:p>
        </w:tc>
        <w:tc>
          <w:tcPr>
            <w:tcW w:w="73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社会公益组织</w:t>
            </w:r>
          </w:p>
        </w:tc>
        <w:tc>
          <w:tcPr>
            <w:tcW w:w="86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法律服务机构</w:t>
            </w:r>
          </w:p>
        </w:tc>
        <w:tc>
          <w:tcPr>
            <w:tcW w:w="65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其他</w:t>
            </w:r>
          </w:p>
        </w:tc>
        <w:tc>
          <w:tcPr>
            <w:tcW w:w="63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69" w:hRule="atLeast"/>
          <w:jc w:val="center"/>
        </w:trPr>
        <w:tc>
          <w:tcPr>
            <w:tcW w:w="4081"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一、本年新收政府信息公开申请数量</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16</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16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27" w:hRule="atLeast"/>
          <w:jc w:val="center"/>
        </w:trPr>
        <w:tc>
          <w:tcPr>
            <w:tcW w:w="4081"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二、上年结转政府信息公开申请数量</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5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三、本年度办理结果</w:t>
            </w:r>
          </w:p>
        </w:tc>
        <w:tc>
          <w:tcPr>
            <w:tcW w:w="302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楷体" w:cs="Times New Roman"/>
                <w:color w:val="000000" w:themeColor="text1"/>
                <w:kern w:val="0"/>
                <w:sz w:val="21"/>
                <w:szCs w:val="21"/>
                <w:lang w:val="en-US" w:eastAsia="zh-CN" w:bidi="ar"/>
                <w14:textFill>
                  <w14:solidFill>
                    <w14:schemeClr w14:val="tx1"/>
                  </w14:solidFill>
                </w14:textFill>
              </w:rPr>
              <w:t>（一）予以公开</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11</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3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302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楷体" w:cs="Times New Roman"/>
                <w:color w:val="000000" w:themeColor="text1"/>
                <w:kern w:val="0"/>
                <w:sz w:val="21"/>
                <w:szCs w:val="21"/>
                <w:lang w:val="en-US" w:eastAsia="zh-CN" w:bidi="ar"/>
                <w14:textFill>
                  <w14:solidFill>
                    <w14:schemeClr w14:val="tx1"/>
                  </w14:solidFill>
                </w14:textFill>
              </w:rPr>
              <w:t>（二）部分公开（区分处理的，只计这一情形，不计其他情形）</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12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楷体" w:cs="Times New Roman"/>
                <w:color w:val="000000" w:themeColor="text1"/>
                <w:kern w:val="0"/>
                <w:sz w:val="21"/>
                <w:szCs w:val="21"/>
                <w:lang w:val="en-US" w:eastAsia="zh-CN" w:bidi="ar"/>
                <w14:textFill>
                  <w14:solidFill>
                    <w14:schemeClr w14:val="tx1"/>
                  </w14:solidFill>
                </w14:textFill>
              </w:rPr>
              <w:t>（三）不予公开</w:t>
            </w:r>
          </w:p>
        </w:tc>
        <w:tc>
          <w:tcPr>
            <w:tcW w:w="17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楷体" w:cs="Times New Roman"/>
                <w:color w:val="000000" w:themeColor="text1"/>
                <w:kern w:val="0"/>
                <w:sz w:val="21"/>
                <w:szCs w:val="21"/>
                <w:lang w:val="en-US" w:eastAsia="zh-CN" w:bidi="ar"/>
                <w14:textFill>
                  <w14:solidFill>
                    <w14:schemeClr w14:val="tx1"/>
                  </w14:solidFill>
                </w14:textFill>
              </w:rPr>
              <w:t>1.属于国家秘密</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3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17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楷体" w:cs="Times New Roman"/>
                <w:color w:val="000000" w:themeColor="text1"/>
                <w:kern w:val="0"/>
                <w:sz w:val="21"/>
                <w:szCs w:val="21"/>
                <w:lang w:val="en-US" w:eastAsia="zh-CN" w:bidi="ar"/>
                <w14:textFill>
                  <w14:solidFill>
                    <w14:schemeClr w14:val="tx1"/>
                  </w14:solidFill>
                </w14:textFill>
              </w:rPr>
              <w:t>2.其他法律行政法规禁止公开</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17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楷体" w:cs="Times New Roman"/>
                <w:color w:val="000000" w:themeColor="text1"/>
                <w:kern w:val="0"/>
                <w:sz w:val="21"/>
                <w:szCs w:val="21"/>
                <w:lang w:val="en-US" w:eastAsia="zh-CN" w:bidi="ar"/>
                <w14:textFill>
                  <w14:solidFill>
                    <w14:schemeClr w14:val="tx1"/>
                  </w14:solidFill>
                </w14:textFill>
              </w:rPr>
              <w:t>3.危及“三安全一稳定”</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17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楷体" w:cs="Times New Roman"/>
                <w:color w:val="000000" w:themeColor="text1"/>
                <w:kern w:val="0"/>
                <w:sz w:val="21"/>
                <w:szCs w:val="21"/>
                <w:lang w:val="en-US" w:eastAsia="zh-CN" w:bidi="ar"/>
                <w14:textFill>
                  <w14:solidFill>
                    <w14:schemeClr w14:val="tx1"/>
                  </w14:solidFill>
                </w14:textFill>
              </w:rPr>
              <w:t>4.保护第三方合法权益</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17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楷体" w:cs="Times New Roman"/>
                <w:color w:val="000000" w:themeColor="text1"/>
                <w:kern w:val="0"/>
                <w:sz w:val="21"/>
                <w:szCs w:val="21"/>
                <w:lang w:val="en-US" w:eastAsia="zh-CN" w:bidi="ar"/>
                <w14:textFill>
                  <w14:solidFill>
                    <w14:schemeClr w14:val="tx1"/>
                  </w14:solidFill>
                </w14:textFill>
              </w:rPr>
              <w:t>5.属于三类内部事务信息</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b/>
                <w:bCs/>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17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楷体" w:cs="Times New Roman"/>
                <w:color w:val="000000" w:themeColor="text1"/>
                <w:kern w:val="0"/>
                <w:sz w:val="21"/>
                <w:szCs w:val="21"/>
                <w:lang w:val="en-US" w:eastAsia="zh-CN" w:bidi="ar"/>
                <w14:textFill>
                  <w14:solidFill>
                    <w14:schemeClr w14:val="tx1"/>
                  </w14:solidFill>
                </w14:textFill>
              </w:rPr>
              <w:t>6.属于四类过程性信息</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17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楷体" w:cs="Times New Roman"/>
                <w:color w:val="000000" w:themeColor="text1"/>
                <w:kern w:val="0"/>
                <w:sz w:val="21"/>
                <w:szCs w:val="21"/>
                <w:lang w:val="en-US" w:eastAsia="zh-CN" w:bidi="ar"/>
                <w14:textFill>
                  <w14:solidFill>
                    <w14:schemeClr w14:val="tx1"/>
                  </w14:solidFill>
                </w14:textFill>
              </w:rPr>
              <w:t>7.属于行政执法案卷</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17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楷体" w:cs="Times New Roman"/>
                <w:color w:val="000000" w:themeColor="text1"/>
                <w:kern w:val="0"/>
                <w:sz w:val="21"/>
                <w:szCs w:val="21"/>
                <w:lang w:val="en-US" w:eastAsia="zh-CN" w:bidi="ar"/>
                <w14:textFill>
                  <w14:solidFill>
                    <w14:schemeClr w14:val="tx1"/>
                  </w14:solidFill>
                </w14:textFill>
              </w:rPr>
              <w:t>8.属于行政查询事项</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b/>
                <w:bCs/>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12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楷体" w:cs="Times New Roman"/>
                <w:color w:val="000000" w:themeColor="text1"/>
                <w:kern w:val="0"/>
                <w:sz w:val="21"/>
                <w:szCs w:val="21"/>
                <w:lang w:val="en-US" w:eastAsia="zh-CN" w:bidi="ar"/>
                <w14:textFill>
                  <w14:solidFill>
                    <w14:schemeClr w14:val="tx1"/>
                  </w14:solidFill>
                </w14:textFill>
              </w:rPr>
              <w:t>（四）无法提供</w:t>
            </w:r>
          </w:p>
        </w:tc>
        <w:tc>
          <w:tcPr>
            <w:tcW w:w="17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楷体" w:cs="Times New Roman"/>
                <w:color w:val="000000" w:themeColor="text1"/>
                <w:kern w:val="0"/>
                <w:sz w:val="21"/>
                <w:szCs w:val="21"/>
                <w:lang w:val="en-US" w:eastAsia="zh-CN" w:bidi="ar"/>
                <w14:textFill>
                  <w14:solidFill>
                    <w14:schemeClr w14:val="tx1"/>
                  </w14:solidFill>
                </w14:textFill>
              </w:rPr>
              <w:t>1.本机关不掌握相关政府信息</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5</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17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楷体" w:cs="Times New Roman"/>
                <w:color w:val="000000" w:themeColor="text1"/>
                <w:kern w:val="0"/>
                <w:sz w:val="21"/>
                <w:szCs w:val="21"/>
                <w:lang w:val="en-US" w:eastAsia="zh-CN" w:bidi="ar"/>
                <w14:textFill>
                  <w14:solidFill>
                    <w14:schemeClr w14:val="tx1"/>
                  </w14:solidFill>
                </w14:textFill>
              </w:rPr>
              <w:t>2.没有现成信息需要另行制作</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17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楷体" w:cs="Times New Roman"/>
                <w:color w:val="000000" w:themeColor="text1"/>
                <w:kern w:val="0"/>
                <w:sz w:val="21"/>
                <w:szCs w:val="21"/>
                <w:lang w:val="en-US" w:eastAsia="zh-CN" w:bidi="ar"/>
                <w14:textFill>
                  <w14:solidFill>
                    <w14:schemeClr w14:val="tx1"/>
                  </w14:solidFill>
                </w14:textFill>
              </w:rPr>
              <w:t>3.补正后申请内容仍不明确</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12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楷体" w:cs="Times New Roman"/>
                <w:color w:val="000000" w:themeColor="text1"/>
                <w:kern w:val="0"/>
                <w:sz w:val="21"/>
                <w:szCs w:val="21"/>
                <w:lang w:val="en-US" w:eastAsia="zh-CN" w:bidi="ar"/>
                <w14:textFill>
                  <w14:solidFill>
                    <w14:schemeClr w14:val="tx1"/>
                  </w14:solidFill>
                </w14:textFill>
              </w:rPr>
              <w:t>（五）不予处理</w:t>
            </w:r>
          </w:p>
        </w:tc>
        <w:tc>
          <w:tcPr>
            <w:tcW w:w="17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楷体" w:cs="Times New Roman"/>
                <w:color w:val="000000" w:themeColor="text1"/>
                <w:kern w:val="0"/>
                <w:sz w:val="21"/>
                <w:szCs w:val="21"/>
                <w:lang w:val="en-US" w:eastAsia="zh-CN" w:bidi="ar"/>
                <w14:textFill>
                  <w14:solidFill>
                    <w14:schemeClr w14:val="tx1"/>
                  </w14:solidFill>
                </w14:textFill>
              </w:rPr>
              <w:t>1.信访举报投诉类申请</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b/>
                <w:bCs/>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17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楷体" w:cs="Times New Roman"/>
                <w:color w:val="000000" w:themeColor="text1"/>
                <w:kern w:val="0"/>
                <w:sz w:val="21"/>
                <w:szCs w:val="21"/>
                <w:lang w:val="en-US" w:eastAsia="zh-CN" w:bidi="ar"/>
                <w14:textFill>
                  <w14:solidFill>
                    <w14:schemeClr w14:val="tx1"/>
                  </w14:solidFill>
                </w14:textFill>
              </w:rPr>
              <w:t>2.重复申请</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17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楷体" w:cs="Times New Roman"/>
                <w:color w:val="000000" w:themeColor="text1"/>
                <w:kern w:val="0"/>
                <w:sz w:val="21"/>
                <w:szCs w:val="21"/>
                <w:lang w:val="en-US" w:eastAsia="zh-CN" w:bidi="ar"/>
                <w14:textFill>
                  <w14:solidFill>
                    <w14:schemeClr w14:val="tx1"/>
                  </w14:solidFill>
                </w14:textFill>
              </w:rPr>
              <w:t>3.要求提供公开出版物</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17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楷体" w:cs="Times New Roman"/>
                <w:color w:val="000000" w:themeColor="text1"/>
                <w:kern w:val="0"/>
                <w:sz w:val="21"/>
                <w:szCs w:val="21"/>
                <w:lang w:val="en-US" w:eastAsia="zh-CN" w:bidi="ar"/>
                <w14:textFill>
                  <w14:solidFill>
                    <w14:schemeClr w14:val="tx1"/>
                  </w14:solidFill>
                </w14:textFill>
              </w:rPr>
              <w:t>4.无正当理由大量反复申请</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175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楷体" w:cs="Times New Roman"/>
                <w:color w:val="000000" w:themeColor="text1"/>
                <w:kern w:val="0"/>
                <w:sz w:val="21"/>
                <w:szCs w:val="21"/>
                <w:lang w:val="en-US" w:eastAsia="zh-CN" w:bidi="ar"/>
                <w14:textFill>
                  <w14:solidFill>
                    <w14:schemeClr w14:val="tx1"/>
                  </w14:solidFill>
                </w14:textFill>
              </w:rPr>
              <w:t>5.要求行政机关确认或重新出具已获取信息</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302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楷体" w:cs="Times New Roman"/>
                <w:color w:val="000000" w:themeColor="text1"/>
                <w:kern w:val="0"/>
                <w:sz w:val="21"/>
                <w:szCs w:val="21"/>
                <w:lang w:val="en-US" w:eastAsia="zh-CN" w:bidi="ar"/>
                <w14:textFill>
                  <w14:solidFill>
                    <w14:schemeClr w14:val="tx1"/>
                  </w14:solidFill>
                </w14:textFill>
              </w:rPr>
              <w:t>（六）其他处理</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302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楷体" w:cs="Times New Roman"/>
                <w:color w:val="000000" w:themeColor="text1"/>
                <w:kern w:val="0"/>
                <w:sz w:val="21"/>
                <w:szCs w:val="21"/>
                <w:lang w:val="en-US" w:eastAsia="zh-CN" w:bidi="ar"/>
                <w14:textFill>
                  <w14:solidFill>
                    <w14:schemeClr w14:val="tx1"/>
                  </w14:solidFill>
                </w14:textFill>
              </w:rPr>
              <w:t>（七）总计</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16</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0</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eastAsiaTheme="minorEastAsia"/>
                <w:color w:val="000000" w:themeColor="text1"/>
                <w:sz w:val="22"/>
                <w:szCs w:val="28"/>
                <w:lang w:val="en-US" w:eastAsia="zh-CN"/>
                <w14:textFill>
                  <w14:solidFill>
                    <w14:schemeClr w14:val="tx1"/>
                  </w14:solidFill>
                </w14:textFill>
              </w:rPr>
            </w:pPr>
            <w:r>
              <w:rPr>
                <w:rFonts w:hint="eastAsia" w:ascii="Times New Roman" w:hAnsi="Times New Roman" w:cs="Times New Roman"/>
                <w:color w:val="000000" w:themeColor="text1"/>
                <w:sz w:val="22"/>
                <w:szCs w:val="28"/>
                <w:lang w:val="en-US" w:eastAsia="zh-CN"/>
                <w14:textFill>
                  <w14:solidFill>
                    <w14:schemeClr w14:val="tx1"/>
                  </w14:solidFill>
                </w14:textFill>
              </w:rPr>
              <w:t>16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081"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四、结转下年度继续办理</w:t>
            </w: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p>
        </w:tc>
        <w:tc>
          <w:tcPr>
            <w:tcW w:w="68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p>
        </w:tc>
        <w:tc>
          <w:tcPr>
            <w:tcW w:w="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p>
        </w:tc>
        <w:tc>
          <w:tcPr>
            <w:tcW w:w="8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p>
        </w:tc>
        <w:tc>
          <w:tcPr>
            <w:tcW w:w="6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both"/>
        <w:textAlignment w:val="auto"/>
        <w:rPr>
          <w:rFonts w:hint="default" w:ascii="Times New Roman" w:hAnsi="Times New Roman" w:eastAsia="宋体" w:cs="Times New Roman"/>
          <w:i w:val="0"/>
          <w:caps w:val="0"/>
          <w:color w:val="000000" w:themeColor="text1"/>
          <w:spacing w:val="0"/>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宋体"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宋体" w:cs="Times New Roman"/>
          <w:b/>
          <w:i w:val="0"/>
          <w:caps w:val="0"/>
          <w:color w:val="000000" w:themeColor="text1"/>
          <w:spacing w:val="0"/>
          <w:sz w:val="28"/>
          <w:szCs w:val="28"/>
          <w:shd w:val="clear" w:fill="FFFFFF"/>
          <w14:textFill>
            <w14:solidFill>
              <w14:schemeClr w14:val="tx1"/>
            </w14:solidFill>
          </w14:textFill>
        </w:rPr>
        <w:br w:type="page"/>
      </w:r>
      <w:r>
        <w:rPr>
          <w:rFonts w:hint="eastAsia" w:ascii="Times New Roman" w:hAnsi="Times New Roman" w:eastAsia="宋体" w:cs="Times New Roman"/>
          <w:b/>
          <w:i w:val="0"/>
          <w:caps w:val="0"/>
          <w:color w:val="000000" w:themeColor="text1"/>
          <w:spacing w:val="0"/>
          <w:sz w:val="28"/>
          <w:szCs w:val="28"/>
          <w:shd w:val="clear" w:fill="FFFFFF"/>
          <w:lang w:val="en-US" w:eastAsia="zh-CN"/>
          <w14:textFill>
            <w14:solidFill>
              <w14:schemeClr w14:val="tx1"/>
            </w14:solidFill>
          </w14:textFill>
        </w:rPr>
        <w:t xml:space="preserve">    </w:t>
      </w:r>
      <w:r>
        <w:rPr>
          <w:rFonts w:hint="default" w:ascii="Times New Roman" w:hAnsi="Times New Roman" w:eastAsia="宋体" w:cs="Times New Roman"/>
          <w:b/>
          <w:i w:val="0"/>
          <w:caps w:val="0"/>
          <w:color w:val="000000" w:themeColor="text1"/>
          <w:spacing w:val="0"/>
          <w:sz w:val="32"/>
          <w:szCs w:val="32"/>
          <w:shd w:val="clear" w:fill="FFFFFF"/>
          <w14:textFill>
            <w14:solidFill>
              <w14:schemeClr w14:val="tx1"/>
            </w14:solidFill>
          </w14:textFill>
        </w:rPr>
        <w:t>四、政府信息公开行政复议、行政诉讼情况</w:t>
      </w:r>
    </w:p>
    <w:tbl>
      <w:tblPr>
        <w:tblStyle w:val="3"/>
        <w:tblpPr w:leftFromText="180" w:rightFromText="180" w:vertAnchor="text" w:horzAnchor="page" w:tblpXSpec="center" w:tblpY="804"/>
        <w:tblOverlap w:val="never"/>
        <w:tblW w:w="1033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65"/>
        <w:gridCol w:w="795"/>
        <w:gridCol w:w="660"/>
        <w:gridCol w:w="660"/>
        <w:gridCol w:w="570"/>
        <w:gridCol w:w="765"/>
        <w:gridCol w:w="750"/>
        <w:gridCol w:w="705"/>
        <w:gridCol w:w="735"/>
        <w:gridCol w:w="526"/>
        <w:gridCol w:w="660"/>
        <w:gridCol w:w="809"/>
        <w:gridCol w:w="645"/>
        <w:gridCol w:w="645"/>
        <w:gridCol w:w="74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35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行政复议</w:t>
            </w:r>
          </w:p>
        </w:tc>
        <w:tc>
          <w:tcPr>
            <w:tcW w:w="6981"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65"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结果维持</w:t>
            </w:r>
          </w:p>
        </w:tc>
        <w:tc>
          <w:tcPr>
            <w:tcW w:w="79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结果纠正</w:t>
            </w:r>
          </w:p>
        </w:tc>
        <w:tc>
          <w:tcPr>
            <w:tcW w:w="660"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其他结果</w:t>
            </w:r>
          </w:p>
        </w:tc>
        <w:tc>
          <w:tcPr>
            <w:tcW w:w="660"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尚未审结</w:t>
            </w:r>
          </w:p>
        </w:tc>
        <w:tc>
          <w:tcPr>
            <w:tcW w:w="570"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总计</w:t>
            </w:r>
          </w:p>
        </w:tc>
        <w:tc>
          <w:tcPr>
            <w:tcW w:w="3481"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未经复议直接起诉</w:t>
            </w:r>
          </w:p>
        </w:tc>
        <w:tc>
          <w:tcPr>
            <w:tcW w:w="350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6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79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660"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660"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570"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color w:val="000000" w:themeColor="text1"/>
                <w:sz w:val="28"/>
                <w:szCs w:val="28"/>
                <w14:textFill>
                  <w14:solidFill>
                    <w14:schemeClr w14:val="tx1"/>
                  </w14:solidFill>
                </w14:textFill>
              </w:rPr>
            </w:pP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结果维持</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结果纠正</w:t>
            </w:r>
          </w:p>
        </w:tc>
        <w:tc>
          <w:tcPr>
            <w:tcW w:w="7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其他结果</w:t>
            </w:r>
          </w:p>
        </w:tc>
        <w:tc>
          <w:tcPr>
            <w:tcW w:w="73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尚未审结</w:t>
            </w:r>
          </w:p>
        </w:tc>
        <w:tc>
          <w:tcPr>
            <w:tcW w:w="52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总计</w:t>
            </w:r>
          </w:p>
        </w:tc>
        <w:tc>
          <w:tcPr>
            <w:tcW w:w="66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结果维持</w:t>
            </w:r>
          </w:p>
        </w:tc>
        <w:tc>
          <w:tcPr>
            <w:tcW w:w="80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结果纠正</w:t>
            </w:r>
          </w:p>
        </w:tc>
        <w:tc>
          <w:tcPr>
            <w:tcW w:w="64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其他结果</w:t>
            </w:r>
          </w:p>
        </w:tc>
        <w:tc>
          <w:tcPr>
            <w:tcW w:w="64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尚未审结</w:t>
            </w:r>
          </w:p>
        </w:tc>
        <w:tc>
          <w:tcPr>
            <w:tcW w:w="74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color w:val="000000" w:themeColor="text1"/>
                <w:sz w:val="22"/>
                <w:szCs w:val="28"/>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0</w:t>
            </w:r>
          </w:p>
        </w:tc>
        <w:tc>
          <w:tcPr>
            <w:tcW w:w="7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0</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lang w:val="en-US" w:eastAsia="zh-CN" w:bidi="ar"/>
                <w14:textFill>
                  <w14:solidFill>
                    <w14:schemeClr w14:val="tx1"/>
                  </w14:solidFill>
                </w14:textFill>
              </w:rPr>
              <w:t>1</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0</w:t>
            </w:r>
          </w:p>
        </w:tc>
        <w:tc>
          <w:tcPr>
            <w:tcW w:w="57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lang w:val="en-US" w:eastAsia="zh-CN" w:bidi="ar"/>
                <w14:textFill>
                  <w14:solidFill>
                    <w14:schemeClr w14:val="tx1"/>
                  </w14:solidFill>
                </w14:textFill>
              </w:rPr>
              <w:t>1</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0</w:t>
            </w:r>
          </w:p>
        </w:tc>
        <w:tc>
          <w:tcPr>
            <w:tcW w:w="7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0</w:t>
            </w: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0</w:t>
            </w:r>
          </w:p>
        </w:tc>
        <w:tc>
          <w:tcPr>
            <w:tcW w:w="5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0</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0</w:t>
            </w:r>
          </w:p>
        </w:tc>
        <w:tc>
          <w:tcPr>
            <w:tcW w:w="8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0</w:t>
            </w:r>
          </w:p>
        </w:tc>
        <w:tc>
          <w:tcPr>
            <w:tcW w:w="6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0</w:t>
            </w:r>
          </w:p>
        </w:tc>
        <w:tc>
          <w:tcPr>
            <w:tcW w:w="6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0</w:t>
            </w:r>
          </w:p>
        </w:tc>
        <w:tc>
          <w:tcPr>
            <w:tcW w:w="74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center"/>
        <w:textAlignment w:val="auto"/>
        <w:rPr>
          <w:rFonts w:hint="default" w:ascii="Times New Roman" w:hAnsi="Times New Roman" w:eastAsia="宋体" w:cs="Times New Roman"/>
          <w:i w:val="0"/>
          <w:caps w:val="0"/>
          <w:color w:val="000000" w:themeColor="text1"/>
          <w:spacing w:val="0"/>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outlineLvl w:val="0"/>
        <w:rPr>
          <w:rFonts w:hint="eastAsia" w:ascii="黑体" w:hAnsi="黑体" w:eastAsia="黑体" w:cs="黑体"/>
          <w:b w:val="0"/>
          <w:bCs/>
          <w:i w:val="0"/>
          <w:caps w:val="0"/>
          <w:color w:val="000000" w:themeColor="text1"/>
          <w:spacing w:val="0"/>
          <w:sz w:val="32"/>
          <w:szCs w:val="32"/>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1.2020年政府信息公开工作中存在的</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主要问题</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虽然市发改委信息公开工作取得了一定的成绩，但与市委市政府的要求、与公众的需求还存在一定差距。一是对推行政府信息公开制度的</w:t>
      </w:r>
      <w:r>
        <w:rPr>
          <w:rFonts w:hint="eastAsia" w:ascii="仿宋_GB2312" w:hAnsi="仿宋_GB2312" w:eastAsia="仿宋_GB2312" w:cs="仿宋_GB2312"/>
          <w:color w:val="000000" w:themeColor="text1"/>
          <w:sz w:val="32"/>
          <w:szCs w:val="32"/>
          <w:lang w:eastAsia="zh-CN"/>
          <w14:textFill>
            <w14:solidFill>
              <w14:schemeClr w14:val="tx1"/>
            </w14:solidFill>
          </w14:textFill>
        </w:rPr>
        <w:t>重视程度还不够高</w:t>
      </w:r>
      <w:r>
        <w:rPr>
          <w:rFonts w:hint="eastAsia" w:ascii="仿宋_GB2312" w:hAnsi="仿宋_GB2312" w:eastAsia="仿宋_GB2312" w:cs="仿宋_GB2312"/>
          <w:color w:val="000000" w:themeColor="text1"/>
          <w:sz w:val="32"/>
          <w:szCs w:val="32"/>
          <w14:textFill>
            <w14:solidFill>
              <w14:schemeClr w14:val="tx1"/>
            </w14:solidFill>
          </w14:textFill>
        </w:rPr>
        <w:t>。二是公开内容有时</w:t>
      </w:r>
      <w:r>
        <w:rPr>
          <w:rFonts w:hint="eastAsia" w:ascii="仿宋_GB2312" w:hAnsi="仿宋_GB2312" w:eastAsia="仿宋_GB2312" w:cs="仿宋_GB2312"/>
          <w:color w:val="000000" w:themeColor="text1"/>
          <w:sz w:val="32"/>
          <w:szCs w:val="32"/>
          <w:lang w:eastAsia="zh-CN"/>
          <w14:textFill>
            <w14:solidFill>
              <w14:schemeClr w14:val="tx1"/>
            </w14:solidFill>
          </w14:textFill>
        </w:rPr>
        <w:t>还存在不够及时，有时会有遗漏</w:t>
      </w:r>
      <w:r>
        <w:rPr>
          <w:rFonts w:hint="eastAsia" w:ascii="仿宋_GB2312" w:hAnsi="仿宋_GB2312" w:eastAsia="仿宋_GB2312" w:cs="仿宋_GB2312"/>
          <w:color w:val="000000" w:themeColor="text1"/>
          <w:sz w:val="32"/>
          <w:szCs w:val="32"/>
          <w14:textFill>
            <w14:solidFill>
              <w14:schemeClr w14:val="tx1"/>
            </w14:solidFill>
          </w14:textFill>
        </w:rPr>
        <w:t>。三是</w:t>
      </w:r>
      <w:r>
        <w:rPr>
          <w:rFonts w:hint="eastAsia" w:ascii="仿宋_GB2312" w:hAnsi="仿宋_GB2312" w:eastAsia="仿宋_GB2312" w:cs="仿宋_GB2312"/>
          <w:color w:val="000000" w:themeColor="text1"/>
          <w:sz w:val="32"/>
          <w:szCs w:val="32"/>
          <w:lang w:eastAsia="zh-CN"/>
          <w14:textFill>
            <w14:solidFill>
              <w14:schemeClr w14:val="tx1"/>
            </w14:solidFill>
          </w14:textFill>
        </w:rPr>
        <w:t>信息公开平台设置和</w:t>
      </w:r>
      <w:r>
        <w:rPr>
          <w:rFonts w:hint="eastAsia" w:ascii="仿宋_GB2312" w:hAnsi="仿宋_GB2312" w:eastAsia="仿宋_GB2312" w:cs="仿宋_GB2312"/>
          <w:color w:val="000000" w:themeColor="text1"/>
          <w:sz w:val="32"/>
          <w:szCs w:val="32"/>
          <w14:textFill>
            <w14:solidFill>
              <w14:schemeClr w14:val="tx1"/>
            </w14:solidFill>
          </w14:textFill>
        </w:rPr>
        <w:t>管理工作有待</w:t>
      </w:r>
      <w:r>
        <w:rPr>
          <w:rFonts w:hint="eastAsia" w:ascii="仿宋_GB2312" w:hAnsi="仿宋_GB2312" w:eastAsia="仿宋_GB2312" w:cs="仿宋_GB2312"/>
          <w:color w:val="000000" w:themeColor="text1"/>
          <w:sz w:val="32"/>
          <w:szCs w:val="32"/>
          <w:lang w:eastAsia="zh-CN"/>
          <w14:textFill>
            <w14:solidFill>
              <w14:schemeClr w14:val="tx1"/>
            </w14:solidFill>
          </w14:textFill>
        </w:rPr>
        <w:t>于改善和提高</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2.下一步</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改进措施</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针对存在的问题，市发改委将进一步加强对政府信息公开工作的认识，认真制定切实可行的措施，扎实做好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w:t>
      </w:r>
      <w:r>
        <w:rPr>
          <w:rFonts w:hint="eastAsia" w:ascii="仿宋_GB2312" w:hAnsi="仿宋_GB2312" w:eastAsia="仿宋_GB2312" w:cs="仿宋_GB2312"/>
          <w:color w:val="000000" w:themeColor="text1"/>
          <w:sz w:val="32"/>
          <w:szCs w:val="32"/>
          <w14:textFill>
            <w14:solidFill>
              <w14:schemeClr w14:val="tx1"/>
            </w14:solidFill>
          </w14:textFill>
        </w:rPr>
        <w:t>年政府信息公开工作，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特别是从以下几方面入手</w:t>
      </w:r>
      <w:r>
        <w:rPr>
          <w:rFonts w:hint="eastAsia" w:ascii="仿宋_GB2312" w:hAnsi="仿宋_GB2312" w:eastAsia="仿宋_GB2312" w:cs="仿宋_GB2312"/>
          <w:color w:val="000000" w:themeColor="text1"/>
          <w:sz w:val="32"/>
          <w:szCs w:val="32"/>
          <w14:textFill>
            <w14:solidFill>
              <w14:schemeClr w14:val="tx1"/>
            </w14:solidFill>
          </w14:textFill>
        </w:rPr>
        <w:t>：一是</w:t>
      </w:r>
      <w:r>
        <w:rPr>
          <w:rFonts w:hint="eastAsia" w:ascii="仿宋_GB2312" w:hAnsi="仿宋_GB2312" w:eastAsia="仿宋_GB2312" w:cs="仿宋_GB2312"/>
          <w:color w:val="000000" w:themeColor="text1"/>
          <w:sz w:val="32"/>
          <w:szCs w:val="32"/>
          <w:lang w:eastAsia="zh-CN"/>
          <w14:textFill>
            <w14:solidFill>
              <w14:schemeClr w14:val="tx1"/>
            </w14:solidFill>
          </w14:textFill>
        </w:rPr>
        <w:t>提高政府信息公开工作的思想认识</w:t>
      </w:r>
      <w:r>
        <w:rPr>
          <w:rFonts w:hint="eastAsia" w:ascii="仿宋_GB2312" w:hAnsi="仿宋_GB2312" w:eastAsia="仿宋_GB2312" w:cs="仿宋_GB2312"/>
          <w:color w:val="000000" w:themeColor="text1"/>
          <w:sz w:val="32"/>
          <w:szCs w:val="32"/>
          <w14:textFill>
            <w14:solidFill>
              <w14:schemeClr w14:val="tx1"/>
            </w14:solidFill>
          </w14:textFill>
        </w:rPr>
        <w:t>。切实提高</w:t>
      </w:r>
      <w:r>
        <w:rPr>
          <w:rFonts w:hint="eastAsia" w:ascii="仿宋_GB2312" w:hAnsi="仿宋_GB2312" w:eastAsia="仿宋_GB2312" w:cs="仿宋_GB2312"/>
          <w:color w:val="000000" w:themeColor="text1"/>
          <w:sz w:val="32"/>
          <w:szCs w:val="32"/>
          <w:lang w:eastAsia="zh-CN"/>
          <w14:textFill>
            <w14:solidFill>
              <w14:schemeClr w14:val="tx1"/>
            </w14:solidFill>
          </w14:textFill>
        </w:rPr>
        <w:t>全体干部职工</w:t>
      </w:r>
      <w:r>
        <w:rPr>
          <w:rFonts w:hint="eastAsia" w:ascii="仿宋_GB2312" w:hAnsi="仿宋_GB2312" w:eastAsia="仿宋_GB2312" w:cs="仿宋_GB2312"/>
          <w:color w:val="000000" w:themeColor="text1"/>
          <w:sz w:val="32"/>
          <w:szCs w:val="32"/>
          <w14:textFill>
            <w14:solidFill>
              <w14:schemeClr w14:val="tx1"/>
            </w14:solidFill>
          </w14:textFill>
        </w:rPr>
        <w:t>政务信息公开工作的认识，</w:t>
      </w:r>
      <w:r>
        <w:rPr>
          <w:rFonts w:hint="eastAsia" w:ascii="仿宋_GB2312" w:hAnsi="仿宋_GB2312" w:eastAsia="仿宋_GB2312" w:cs="仿宋_GB2312"/>
          <w:color w:val="000000" w:themeColor="text1"/>
          <w:sz w:val="32"/>
          <w:szCs w:val="32"/>
          <w:lang w:eastAsia="zh-CN"/>
          <w14:textFill>
            <w14:solidFill>
              <w14:schemeClr w14:val="tx1"/>
            </w14:solidFill>
          </w14:textFill>
        </w:rPr>
        <w:t>作为重要工作摆在突出位置</w:t>
      </w:r>
      <w:r>
        <w:rPr>
          <w:rFonts w:hint="eastAsia" w:ascii="仿宋_GB2312" w:hAnsi="仿宋_GB2312" w:eastAsia="仿宋_GB2312" w:cs="仿宋_GB2312"/>
          <w:color w:val="000000" w:themeColor="text1"/>
          <w:sz w:val="32"/>
          <w:szCs w:val="32"/>
          <w14:textFill>
            <w14:solidFill>
              <w14:schemeClr w14:val="tx1"/>
            </w14:solidFill>
          </w14:textFill>
        </w:rPr>
        <w:t>。二是</w:t>
      </w:r>
      <w:r>
        <w:rPr>
          <w:rFonts w:hint="eastAsia" w:ascii="仿宋_GB2312" w:hAnsi="仿宋_GB2312" w:eastAsia="仿宋_GB2312" w:cs="仿宋_GB2312"/>
          <w:color w:val="000000" w:themeColor="text1"/>
          <w:sz w:val="32"/>
          <w:szCs w:val="32"/>
          <w:lang w:eastAsia="zh-CN"/>
          <w14:textFill>
            <w14:solidFill>
              <w14:schemeClr w14:val="tx1"/>
            </w14:solidFill>
          </w14:textFill>
        </w:rPr>
        <w:t>进一步</w:t>
      </w:r>
      <w:r>
        <w:rPr>
          <w:rFonts w:hint="eastAsia" w:ascii="仿宋_GB2312" w:hAnsi="仿宋_GB2312" w:eastAsia="仿宋_GB2312" w:cs="仿宋_GB2312"/>
          <w:color w:val="000000" w:themeColor="text1"/>
          <w:sz w:val="32"/>
          <w:szCs w:val="32"/>
          <w14:textFill>
            <w14:solidFill>
              <w14:schemeClr w14:val="tx1"/>
            </w14:solidFill>
          </w14:textFill>
        </w:rPr>
        <w:t>加强对政务信息公开工作的领导和监督，层层落实责任，定期督查通报，确保把政务信息公开工作落到实处。三是进一步健全和完善信息公开</w:t>
      </w:r>
      <w:r>
        <w:rPr>
          <w:rFonts w:hint="eastAsia" w:ascii="仿宋_GB2312" w:hAnsi="仿宋_GB2312" w:eastAsia="仿宋_GB2312" w:cs="仿宋_GB2312"/>
          <w:color w:val="000000" w:themeColor="text1"/>
          <w:sz w:val="32"/>
          <w:szCs w:val="32"/>
          <w:lang w:eastAsia="zh-CN"/>
          <w14:textFill>
            <w14:solidFill>
              <w14:schemeClr w14:val="tx1"/>
            </w14:solidFill>
          </w14:textFill>
        </w:rPr>
        <w:t>制度机制</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完善信息公开格式</w:t>
      </w:r>
      <w:r>
        <w:rPr>
          <w:rFonts w:hint="eastAsia" w:ascii="仿宋_GB2312" w:hAnsi="仿宋_GB2312" w:eastAsia="仿宋_GB2312" w:cs="仿宋_GB2312"/>
          <w:color w:val="000000" w:themeColor="text1"/>
          <w:sz w:val="32"/>
          <w:szCs w:val="32"/>
          <w14:textFill>
            <w14:solidFill>
              <w14:schemeClr w14:val="tx1"/>
            </w14:solidFill>
          </w14:textFill>
        </w:rPr>
        <w:t>，对涉及</w:t>
      </w:r>
      <w:r>
        <w:rPr>
          <w:rFonts w:hint="eastAsia" w:ascii="仿宋_GB2312" w:hAnsi="仿宋_GB2312" w:eastAsia="仿宋_GB2312" w:cs="仿宋_GB2312"/>
          <w:color w:val="000000" w:themeColor="text1"/>
          <w:sz w:val="32"/>
          <w:szCs w:val="32"/>
          <w:lang w:eastAsia="zh-CN"/>
          <w14:textFill>
            <w14:solidFill>
              <w14:schemeClr w14:val="tx1"/>
            </w14:solidFill>
          </w14:textFill>
        </w:rPr>
        <w:t>群众利益</w:t>
      </w:r>
      <w:r>
        <w:rPr>
          <w:rFonts w:hint="eastAsia" w:ascii="仿宋_GB2312" w:hAnsi="仿宋_GB2312" w:eastAsia="仿宋_GB2312" w:cs="仿宋_GB2312"/>
          <w:color w:val="000000" w:themeColor="text1"/>
          <w:sz w:val="32"/>
          <w:szCs w:val="32"/>
          <w14:textFill>
            <w14:solidFill>
              <w14:schemeClr w14:val="tx1"/>
            </w14:solidFill>
          </w14:textFill>
        </w:rPr>
        <w:t>的重大问题</w:t>
      </w:r>
      <w:r>
        <w:rPr>
          <w:rFonts w:hint="eastAsia" w:ascii="仿宋_GB2312" w:hAnsi="仿宋_GB2312" w:eastAsia="仿宋_GB2312" w:cs="仿宋_GB2312"/>
          <w:color w:val="000000" w:themeColor="text1"/>
          <w:sz w:val="32"/>
          <w:szCs w:val="32"/>
          <w:lang w:eastAsia="zh-CN"/>
          <w14:textFill>
            <w14:solidFill>
              <w14:schemeClr w14:val="tx1"/>
            </w14:solidFill>
          </w14:textFill>
        </w:rPr>
        <w:t>、重大政策等方面的内容除依法不应公开的以外，都要及时、全面、准确的公开信息</w:t>
      </w:r>
      <w:r>
        <w:rPr>
          <w:rFonts w:hint="eastAsia" w:ascii="仿宋_GB2312" w:hAnsi="仿宋_GB2312" w:eastAsia="仿宋_GB2312" w:cs="仿宋_GB2312"/>
          <w:color w:val="000000" w:themeColor="text1"/>
          <w:sz w:val="32"/>
          <w:szCs w:val="32"/>
          <w14:textFill>
            <w14:solidFill>
              <w14:schemeClr w14:val="tx1"/>
            </w14:solidFill>
          </w14:textFill>
        </w:rPr>
        <w:t>。四是进一步</w:t>
      </w:r>
      <w:r>
        <w:rPr>
          <w:rFonts w:hint="eastAsia" w:ascii="仿宋_GB2312" w:hAnsi="仿宋_GB2312" w:eastAsia="仿宋_GB2312" w:cs="仿宋_GB2312"/>
          <w:color w:val="000000" w:themeColor="text1"/>
          <w:sz w:val="32"/>
          <w:szCs w:val="32"/>
          <w:lang w:eastAsia="zh-CN"/>
          <w14:textFill>
            <w14:solidFill>
              <w14:schemeClr w14:val="tx1"/>
            </w14:solidFill>
          </w14:textFill>
        </w:rPr>
        <w:t>加强信息公开工作的档案资料整理</w:t>
      </w:r>
      <w:r>
        <w:rPr>
          <w:rFonts w:hint="eastAsia" w:ascii="仿宋_GB2312" w:hAnsi="仿宋_GB2312" w:eastAsia="仿宋_GB2312" w:cs="仿宋_GB2312"/>
          <w:color w:val="000000" w:themeColor="text1"/>
          <w:sz w:val="32"/>
          <w:szCs w:val="32"/>
          <w14:textFill>
            <w14:solidFill>
              <w14:schemeClr w14:val="tx1"/>
            </w14:solidFill>
          </w14:textFill>
        </w:rPr>
        <w:t>，做到有据可查。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0"/>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firstLine="3840" w:firstLineChars="1200"/>
        <w:jc w:val="both"/>
        <w:textAlignment w:val="auto"/>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上饶市发展和改革委员会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right="0" w:firstLine="4160" w:firstLineChars="1300"/>
        <w:jc w:val="both"/>
        <w:textAlignment w:val="auto"/>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2021年1月25日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9DB681"/>
    <w:multiLevelType w:val="singleLevel"/>
    <w:tmpl w:val="E49DB68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111A65"/>
    <w:rsid w:val="072F4BA5"/>
    <w:rsid w:val="09317FE1"/>
    <w:rsid w:val="09832127"/>
    <w:rsid w:val="0FE32618"/>
    <w:rsid w:val="17534F7D"/>
    <w:rsid w:val="190C1BBC"/>
    <w:rsid w:val="1ABD1D52"/>
    <w:rsid w:val="1B931963"/>
    <w:rsid w:val="236266CE"/>
    <w:rsid w:val="23B06487"/>
    <w:rsid w:val="2480713E"/>
    <w:rsid w:val="275A5DE1"/>
    <w:rsid w:val="29005E65"/>
    <w:rsid w:val="2C9F12C9"/>
    <w:rsid w:val="31471C16"/>
    <w:rsid w:val="374775B9"/>
    <w:rsid w:val="37B24E40"/>
    <w:rsid w:val="3E7A5E4E"/>
    <w:rsid w:val="3F5D19CD"/>
    <w:rsid w:val="4A882C68"/>
    <w:rsid w:val="519D4381"/>
    <w:rsid w:val="55D71964"/>
    <w:rsid w:val="566E50F8"/>
    <w:rsid w:val="568106E8"/>
    <w:rsid w:val="56857A37"/>
    <w:rsid w:val="57472BB0"/>
    <w:rsid w:val="57956F69"/>
    <w:rsid w:val="5AF154AE"/>
    <w:rsid w:val="5B2A738C"/>
    <w:rsid w:val="5F356621"/>
    <w:rsid w:val="5FCE6A83"/>
    <w:rsid w:val="67BA571D"/>
    <w:rsid w:val="6ADE3C80"/>
    <w:rsid w:val="6EB526D3"/>
    <w:rsid w:val="6EC41F3F"/>
    <w:rsid w:val="70E90F6B"/>
    <w:rsid w:val="76AC3F42"/>
    <w:rsid w:val="7B440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Administrator</cp:lastModifiedBy>
  <cp:lastPrinted>2021-01-26T07:42:00Z</cp:lastPrinted>
  <dcterms:modified xsi:type="dcterms:W3CDTF">2021-02-03T07:21:17Z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KSOSaveFontToCloudKey">
    <vt:lpwstr>239635297_btnclosed</vt:lpwstr>
  </property>
</Properties>
</file>