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pPr w:leftFromText="180" w:rightFromText="180" w:vertAnchor="page" w:horzAnchor="page" w:tblpX="986" w:tblpY="1749"/>
        <w:tblOverlap w:val="never"/>
        <w:tblW w:w="1514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595"/>
        <w:gridCol w:w="775"/>
        <w:gridCol w:w="1425"/>
        <w:gridCol w:w="900"/>
        <w:gridCol w:w="15"/>
        <w:gridCol w:w="1125"/>
        <w:gridCol w:w="915"/>
        <w:gridCol w:w="1305"/>
        <w:gridCol w:w="930"/>
        <w:gridCol w:w="840"/>
        <w:gridCol w:w="915"/>
        <w:gridCol w:w="872"/>
        <w:gridCol w:w="1841"/>
        <w:gridCol w:w="268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6" w:hRule="atLeast"/>
        </w:trPr>
        <w:tc>
          <w:tcPr>
            <w:tcW w:w="15140" w:type="dxa"/>
            <w:gridSpan w:val="14"/>
            <w:tcBorders>
              <w:tl2br w:val="nil"/>
              <w:tr2bl w:val="nil"/>
            </w:tcBorders>
            <w:vAlign w:val="center"/>
          </w:tcPr>
          <w:p>
            <w:pPr>
              <w:ind w:firstLine="480" w:firstLineChars="200"/>
              <w:jc w:val="both"/>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附件</w:t>
            </w:r>
            <w:bookmarkStart w:id="0" w:name="_GoBack"/>
            <w:bookmarkEnd w:id="0"/>
            <w:permStart w:id="0" w:edGrp="everyone"/>
            <w:perm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6" w:hRule="atLeast"/>
        </w:trPr>
        <w:tc>
          <w:tcPr>
            <w:tcW w:w="15140" w:type="dxa"/>
            <w:gridSpan w:val="14"/>
            <w:tcBorders>
              <w:bottom w:val="single" w:color="auto" w:sz="4" w:space="0"/>
              <w:tl2br w:val="nil"/>
              <w:tr2bl w:val="nil"/>
            </w:tcBorders>
            <w:vAlign w:val="center"/>
          </w:tcPr>
          <w:p>
            <w:pPr>
              <w:jc w:val="center"/>
              <w:rPr>
                <w:rFonts w:hint="eastAsia" w:ascii="黑体" w:hAnsi="黑体" w:eastAsia="黑体" w:cs="黑体"/>
                <w:sz w:val="24"/>
                <w:szCs w:val="24"/>
                <w:vertAlign w:val="baseline"/>
                <w:lang w:eastAsia="zh-CN"/>
              </w:rPr>
            </w:pPr>
            <w:r>
              <w:rPr>
                <w:rFonts w:hint="eastAsia" w:ascii="宋体" w:hAnsi="宋体" w:eastAsia="宋体" w:cs="宋体"/>
                <w:b/>
                <w:bCs/>
                <w:sz w:val="52"/>
                <w:szCs w:val="52"/>
                <w:vertAlign w:val="baseline"/>
                <w:lang w:eastAsia="zh-CN"/>
              </w:rPr>
              <w:t>涉企经营许可事项改革清单</w:t>
            </w:r>
            <w:r>
              <w:rPr>
                <w:rFonts w:hint="eastAsia" w:ascii="宋体" w:hAnsi="宋体" w:eastAsia="宋体" w:cs="宋体"/>
                <w:b/>
                <w:bCs/>
                <w:sz w:val="52"/>
                <w:szCs w:val="52"/>
                <w:vertAlign w:val="baseline"/>
                <w:lang w:eastAsia="zh-CN"/>
              </w:rPr>
              <w:br w:type="textWrapping"/>
            </w:r>
            <w:r>
              <w:rPr>
                <w:rFonts w:hint="eastAsia" w:ascii="宋体" w:hAnsi="宋体" w:eastAsia="宋体" w:cs="宋体"/>
                <w:b/>
                <w:bCs/>
                <w:sz w:val="32"/>
                <w:szCs w:val="32"/>
                <w:vertAlign w:val="baseline"/>
                <w:lang w:eastAsia="zh-CN"/>
              </w:rPr>
              <w:t>（共</w:t>
            </w:r>
            <w:r>
              <w:rPr>
                <w:rFonts w:hint="eastAsia" w:ascii="宋体" w:hAnsi="宋体" w:eastAsia="宋体" w:cs="宋体"/>
                <w:b/>
                <w:bCs/>
                <w:sz w:val="32"/>
                <w:szCs w:val="32"/>
                <w:vertAlign w:val="baseline"/>
                <w:lang w:val="en-US" w:eastAsia="zh-CN"/>
              </w:rPr>
              <w:t>4项</w:t>
            </w:r>
            <w:r>
              <w:rPr>
                <w:rFonts w:hint="eastAsia" w:ascii="宋体" w:hAnsi="宋体" w:eastAsia="宋体" w:cs="宋体"/>
                <w:b/>
                <w:bCs/>
                <w:sz w:val="32"/>
                <w:szCs w:val="32"/>
                <w:vertAlign w:val="baseline"/>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6" w:hRule="atLeast"/>
        </w:trPr>
        <w:tc>
          <w:tcPr>
            <w:tcW w:w="595"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序号</w:t>
            </w:r>
          </w:p>
        </w:tc>
        <w:tc>
          <w:tcPr>
            <w:tcW w:w="775"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主管</w:t>
            </w:r>
          </w:p>
          <w:p>
            <w:pPr>
              <w:jc w:val="center"/>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部门</w:t>
            </w:r>
          </w:p>
        </w:tc>
        <w:tc>
          <w:tcPr>
            <w:tcW w:w="1425"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改革</w:t>
            </w:r>
          </w:p>
          <w:p>
            <w:pPr>
              <w:jc w:val="center"/>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事项</w:t>
            </w:r>
          </w:p>
        </w:tc>
        <w:tc>
          <w:tcPr>
            <w:tcW w:w="915" w:type="dxa"/>
            <w:gridSpan w:val="2"/>
            <w:vMerge w:val="restart"/>
            <w:tcBorders>
              <w:top w:val="single" w:color="auto" w:sz="4" w:space="0"/>
              <w:left w:val="single" w:color="auto" w:sz="4" w:space="0"/>
              <w:bottom w:val="single" w:color="auto" w:sz="4" w:space="0"/>
              <w:right w:val="single" w:color="auto" w:sz="4" w:space="0"/>
            </w:tcBorders>
            <w:vAlign w:val="center"/>
          </w:tcPr>
          <w:p>
            <w:pPr>
              <w:jc w:val="center"/>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许可证件名称</w:t>
            </w:r>
          </w:p>
        </w:tc>
        <w:tc>
          <w:tcPr>
            <w:tcW w:w="1125"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对应我市事项名称</w:t>
            </w:r>
          </w:p>
        </w:tc>
        <w:tc>
          <w:tcPr>
            <w:tcW w:w="915"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设定依据</w:t>
            </w:r>
          </w:p>
        </w:tc>
        <w:tc>
          <w:tcPr>
            <w:tcW w:w="1305"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审批层级和部门</w:t>
            </w:r>
          </w:p>
        </w:tc>
        <w:tc>
          <w:tcPr>
            <w:tcW w:w="3557" w:type="dxa"/>
            <w:gridSpan w:val="4"/>
            <w:tcBorders>
              <w:top w:val="single" w:color="auto" w:sz="4" w:space="0"/>
              <w:left w:val="single" w:color="auto" w:sz="4" w:space="0"/>
              <w:bottom w:val="single" w:color="auto" w:sz="4" w:space="0"/>
              <w:right w:val="single" w:color="auto" w:sz="4" w:space="0"/>
            </w:tcBorders>
            <w:vAlign w:val="center"/>
          </w:tcPr>
          <w:p>
            <w:pPr>
              <w:jc w:val="center"/>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改革方式</w:t>
            </w:r>
          </w:p>
        </w:tc>
        <w:tc>
          <w:tcPr>
            <w:tcW w:w="1841"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具体改革措施</w:t>
            </w:r>
          </w:p>
        </w:tc>
        <w:tc>
          <w:tcPr>
            <w:tcW w:w="2687"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加强事中事后监管措施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5" w:hRule="atLeast"/>
        </w:trPr>
        <w:tc>
          <w:tcPr>
            <w:tcW w:w="59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黑体" w:hAnsi="黑体" w:eastAsia="黑体" w:cs="黑体"/>
                <w:sz w:val="24"/>
                <w:szCs w:val="24"/>
              </w:rPr>
            </w:pPr>
          </w:p>
        </w:tc>
        <w:tc>
          <w:tcPr>
            <w:tcW w:w="77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黑体" w:hAnsi="黑体" w:eastAsia="黑体" w:cs="黑体"/>
                <w:sz w:val="24"/>
                <w:szCs w:val="24"/>
              </w:rPr>
            </w:pPr>
          </w:p>
        </w:tc>
        <w:tc>
          <w:tcPr>
            <w:tcW w:w="142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黑体" w:hAnsi="黑体" w:eastAsia="黑体" w:cs="黑体"/>
                <w:sz w:val="24"/>
                <w:szCs w:val="24"/>
              </w:rPr>
            </w:pPr>
          </w:p>
        </w:tc>
        <w:tc>
          <w:tcPr>
            <w:tcW w:w="915" w:type="dxa"/>
            <w:gridSpan w:val="2"/>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黑体" w:hAnsi="黑体" w:eastAsia="黑体" w:cs="黑体"/>
                <w:sz w:val="24"/>
                <w:szCs w:val="24"/>
              </w:rPr>
            </w:pPr>
          </w:p>
        </w:tc>
        <w:tc>
          <w:tcPr>
            <w:tcW w:w="112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黑体" w:hAnsi="黑体" w:eastAsia="黑体" w:cs="黑体"/>
                <w:sz w:val="24"/>
                <w:szCs w:val="24"/>
              </w:rPr>
            </w:pPr>
          </w:p>
        </w:tc>
        <w:tc>
          <w:tcPr>
            <w:tcW w:w="91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黑体" w:hAnsi="黑体" w:eastAsia="黑体" w:cs="黑体"/>
                <w:sz w:val="24"/>
                <w:szCs w:val="24"/>
              </w:rPr>
            </w:pPr>
          </w:p>
        </w:tc>
        <w:tc>
          <w:tcPr>
            <w:tcW w:w="130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黑体" w:hAnsi="黑体" w:eastAsia="黑体" w:cs="黑体"/>
                <w:sz w:val="24"/>
                <w:szCs w:val="24"/>
              </w:rPr>
            </w:pPr>
          </w:p>
        </w:tc>
        <w:tc>
          <w:tcPr>
            <w:tcW w:w="93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直接</w:t>
            </w:r>
          </w:p>
          <w:p>
            <w:pPr>
              <w:jc w:val="center"/>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取消</w:t>
            </w:r>
          </w:p>
          <w:p>
            <w:pPr>
              <w:jc w:val="center"/>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审批</w:t>
            </w:r>
          </w:p>
        </w:tc>
        <w:tc>
          <w:tcPr>
            <w:tcW w:w="84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审批</w:t>
            </w:r>
          </w:p>
          <w:p>
            <w:pPr>
              <w:jc w:val="center"/>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改为</w:t>
            </w:r>
          </w:p>
          <w:p>
            <w:pPr>
              <w:jc w:val="center"/>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备案</w:t>
            </w:r>
          </w:p>
        </w:tc>
        <w:tc>
          <w:tcPr>
            <w:tcW w:w="91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实行</w:t>
            </w:r>
          </w:p>
          <w:p>
            <w:pPr>
              <w:jc w:val="center"/>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告知</w:t>
            </w:r>
          </w:p>
          <w:p>
            <w:pPr>
              <w:jc w:val="center"/>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承诺</w:t>
            </w:r>
          </w:p>
        </w:tc>
        <w:tc>
          <w:tcPr>
            <w:tcW w:w="87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优化</w:t>
            </w:r>
          </w:p>
          <w:p>
            <w:pPr>
              <w:jc w:val="center"/>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审批</w:t>
            </w:r>
          </w:p>
          <w:p>
            <w:pPr>
              <w:jc w:val="center"/>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服务</w:t>
            </w:r>
          </w:p>
        </w:tc>
        <w:tc>
          <w:tcPr>
            <w:tcW w:w="1841"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vertAlign w:val="baseline"/>
                <w:lang w:eastAsia="zh-CN"/>
              </w:rPr>
            </w:pPr>
          </w:p>
        </w:tc>
        <w:tc>
          <w:tcPr>
            <w:tcW w:w="2687"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vertAlign w:val="baseli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93" w:hRule="atLeast"/>
        </w:trPr>
        <w:tc>
          <w:tcPr>
            <w:tcW w:w="595" w:type="dxa"/>
            <w:tcBorders>
              <w:top w:val="single" w:color="auto" w:sz="4" w:space="0"/>
              <w:left w:val="single" w:color="auto" w:sz="4" w:space="0"/>
              <w:bottom w:val="single" w:color="auto" w:sz="4" w:space="0"/>
              <w:right w:val="single" w:color="auto" w:sz="4" w:space="0"/>
            </w:tcBorders>
            <w:vAlign w:val="center"/>
          </w:tcPr>
          <w:p>
            <w:pPr>
              <w:jc w:val="center"/>
              <w:rPr>
                <w:rFonts w:hint="eastAsia" w:eastAsiaTheme="minorEastAsia"/>
                <w:vertAlign w:val="baseline"/>
                <w:lang w:val="en-US" w:eastAsia="zh-CN"/>
              </w:rPr>
            </w:pPr>
            <w:r>
              <w:rPr>
                <w:rFonts w:hint="eastAsia"/>
                <w:vertAlign w:val="baseline"/>
                <w:lang w:val="en-US" w:eastAsia="zh-CN"/>
              </w:rPr>
              <w:t>1</w:t>
            </w:r>
          </w:p>
        </w:tc>
        <w:tc>
          <w:tcPr>
            <w:tcW w:w="775" w:type="dxa"/>
            <w:tcBorders>
              <w:top w:val="single" w:color="auto" w:sz="4" w:space="0"/>
              <w:left w:val="single" w:color="auto" w:sz="4" w:space="0"/>
              <w:bottom w:val="single" w:color="auto" w:sz="4" w:space="0"/>
              <w:right w:val="single" w:color="auto" w:sz="4" w:space="0"/>
            </w:tcBorders>
            <w:vAlign w:val="center"/>
          </w:tcPr>
          <w:p>
            <w:pPr>
              <w:jc w:val="center"/>
              <w:rPr>
                <w:vertAlign w:val="baseline"/>
              </w:rPr>
            </w:pPr>
            <w:r>
              <w:rPr>
                <w:vertAlign w:val="baseline"/>
                <w:lang w:val="en-US" w:eastAsia="zh-CN"/>
              </w:rPr>
              <w:t>生态</w:t>
            </w:r>
            <w:r>
              <w:rPr>
                <w:rFonts w:hint="default"/>
                <w:vertAlign w:val="baseline"/>
                <w:lang w:val="en-US" w:eastAsia="zh-CN"/>
              </w:rPr>
              <w:t>环境部</w:t>
            </w:r>
          </w:p>
        </w:tc>
        <w:tc>
          <w:tcPr>
            <w:tcW w:w="1425" w:type="dxa"/>
            <w:tcBorders>
              <w:top w:val="single" w:color="auto" w:sz="4" w:space="0"/>
              <w:left w:val="single" w:color="auto" w:sz="4" w:space="0"/>
              <w:bottom w:val="single" w:color="auto" w:sz="4" w:space="0"/>
              <w:right w:val="single" w:color="auto" w:sz="4" w:space="0"/>
            </w:tcBorders>
            <w:vAlign w:val="center"/>
          </w:tcPr>
          <w:p>
            <w:pPr>
              <w:jc w:val="center"/>
              <w:rPr>
                <w:vertAlign w:val="baseline"/>
              </w:rPr>
            </w:pPr>
            <w:r>
              <w:rPr>
                <w:rFonts w:hint="eastAsia"/>
                <w:vertAlign w:val="baseline"/>
              </w:rPr>
              <w:t>医疗使用Ⅰ类放射源</w:t>
            </w:r>
            <w:r>
              <w:rPr>
                <w:rFonts w:hint="eastAsia"/>
                <w:vertAlign w:val="baseline"/>
                <w:lang w:eastAsia="zh-CN"/>
              </w:rPr>
              <w:t>，</w:t>
            </w:r>
            <w:r>
              <w:rPr>
                <w:rFonts w:hint="eastAsia"/>
                <w:vertAlign w:val="baseline"/>
              </w:rPr>
              <w:t>制备正电发射计算机断层扫描用放射性药物自用</w:t>
            </w:r>
            <w:r>
              <w:rPr>
                <w:rFonts w:hint="eastAsia"/>
                <w:vertAlign w:val="baseline"/>
                <w:lang w:eastAsia="zh-CN"/>
              </w:rPr>
              <w:t>，</w:t>
            </w:r>
            <w:r>
              <w:rPr>
                <w:rFonts w:hint="eastAsia"/>
                <w:vertAlign w:val="baseline"/>
              </w:rPr>
              <w:t>销售、使用Ⅱ、Ⅲ、 Ⅳ、Ⅴ类放射源</w:t>
            </w:r>
            <w:r>
              <w:rPr>
                <w:rFonts w:hint="eastAsia"/>
                <w:vertAlign w:val="baseline"/>
                <w:lang w:eastAsia="zh-CN"/>
              </w:rPr>
              <w:t>，</w:t>
            </w:r>
            <w:r>
              <w:rPr>
                <w:rFonts w:hint="eastAsia"/>
                <w:vertAlign w:val="baseline"/>
              </w:rPr>
              <w:t>生产、销售和使用Ⅱ、类Ⅲ射线装置的单位的辐射安全许可证核发</w:t>
            </w:r>
          </w:p>
        </w:tc>
        <w:tc>
          <w:tcPr>
            <w:tcW w:w="915" w:type="dxa"/>
            <w:gridSpan w:val="2"/>
            <w:tcBorders>
              <w:top w:val="single" w:color="auto" w:sz="4" w:space="0"/>
              <w:left w:val="single" w:color="auto" w:sz="4" w:space="0"/>
              <w:bottom w:val="single" w:color="auto" w:sz="4" w:space="0"/>
              <w:right w:val="single" w:color="auto" w:sz="4" w:space="0"/>
            </w:tcBorders>
            <w:vAlign w:val="center"/>
          </w:tcPr>
          <w:p>
            <w:pPr>
              <w:jc w:val="center"/>
              <w:rPr>
                <w:vertAlign w:val="baseline"/>
              </w:rPr>
            </w:pPr>
            <w:r>
              <w:rPr>
                <w:rFonts w:hint="eastAsia"/>
                <w:vertAlign w:val="baseline"/>
              </w:rPr>
              <w:t>辐射安全许可证</w:t>
            </w:r>
          </w:p>
        </w:tc>
        <w:tc>
          <w:tcPr>
            <w:tcW w:w="1125" w:type="dxa"/>
            <w:tcBorders>
              <w:top w:val="single" w:color="auto" w:sz="4" w:space="0"/>
              <w:left w:val="single" w:color="auto" w:sz="4" w:space="0"/>
              <w:bottom w:val="single" w:color="auto" w:sz="4" w:space="0"/>
              <w:right w:val="single" w:color="auto" w:sz="4" w:space="0"/>
            </w:tcBorders>
            <w:vAlign w:val="center"/>
          </w:tcPr>
          <w:p>
            <w:pPr>
              <w:jc w:val="center"/>
              <w:rPr>
                <w:rFonts w:hint="eastAsia" w:eastAsiaTheme="minorEastAsia"/>
                <w:vertAlign w:val="baseline"/>
                <w:lang w:eastAsia="zh-CN"/>
              </w:rPr>
            </w:pPr>
            <w:r>
              <w:rPr>
                <w:rFonts w:hint="eastAsia"/>
                <w:vertAlign w:val="baseline"/>
              </w:rPr>
              <w:t>使用 Ⅳ、Ⅴ类放射源和使用Ⅲ类射线装置的单位的辐射 安全许可证</w:t>
            </w:r>
            <w:r>
              <w:rPr>
                <w:rFonts w:hint="eastAsia"/>
                <w:vertAlign w:val="baseline"/>
                <w:lang w:eastAsia="zh-CN"/>
              </w:rPr>
              <w:t>核发</w:t>
            </w:r>
          </w:p>
        </w:tc>
        <w:tc>
          <w:tcPr>
            <w:tcW w:w="915" w:type="dxa"/>
            <w:tcBorders>
              <w:top w:val="single" w:color="auto" w:sz="4" w:space="0"/>
              <w:left w:val="single" w:color="auto" w:sz="4" w:space="0"/>
              <w:bottom w:val="single" w:color="auto" w:sz="4" w:space="0"/>
              <w:right w:val="single" w:color="auto" w:sz="4" w:space="0"/>
            </w:tcBorders>
            <w:vAlign w:val="center"/>
          </w:tcPr>
          <w:p>
            <w:pPr>
              <w:jc w:val="center"/>
              <w:rPr>
                <w:vertAlign w:val="baseline"/>
              </w:rPr>
            </w:pPr>
            <w:r>
              <w:rPr>
                <w:rFonts w:hint="eastAsia"/>
                <w:vertAlign w:val="baseline"/>
              </w:rPr>
              <w:t>《中华人民共和国放射性污染防治法》</w:t>
            </w:r>
            <w:r>
              <w:rPr>
                <w:rFonts w:hint="eastAsia"/>
                <w:vertAlign w:val="baseline"/>
                <w:lang w:eastAsia="zh-CN"/>
              </w:rPr>
              <w:t>、</w:t>
            </w:r>
            <w:r>
              <w:rPr>
                <w:rFonts w:hint="eastAsia"/>
                <w:vertAlign w:val="baseline"/>
              </w:rPr>
              <w:t>《放射性同位素与射线装置安全和防护条例》</w:t>
            </w:r>
          </w:p>
        </w:tc>
        <w:tc>
          <w:tcPr>
            <w:tcW w:w="1305" w:type="dxa"/>
            <w:tcBorders>
              <w:top w:val="single" w:color="auto" w:sz="4" w:space="0"/>
              <w:left w:val="single" w:color="auto" w:sz="4" w:space="0"/>
              <w:bottom w:val="single" w:color="auto" w:sz="4" w:space="0"/>
              <w:right w:val="single" w:color="auto" w:sz="4" w:space="0"/>
            </w:tcBorders>
            <w:vAlign w:val="center"/>
          </w:tcPr>
          <w:p>
            <w:pPr>
              <w:jc w:val="center"/>
              <w:rPr>
                <w:vertAlign w:val="baseline"/>
              </w:rPr>
            </w:pPr>
            <w:r>
              <w:rPr>
                <w:rFonts w:hint="eastAsia"/>
                <w:vertAlign w:val="baseline"/>
              </w:rPr>
              <w:t>省级生态环境部门</w:t>
            </w:r>
          </w:p>
        </w:tc>
        <w:tc>
          <w:tcPr>
            <w:tcW w:w="930" w:type="dxa"/>
            <w:tcBorders>
              <w:top w:val="single" w:color="auto" w:sz="4" w:space="0"/>
              <w:left w:val="single" w:color="auto" w:sz="4" w:space="0"/>
              <w:bottom w:val="single" w:color="auto" w:sz="4" w:space="0"/>
              <w:right w:val="single" w:color="auto" w:sz="4" w:space="0"/>
            </w:tcBorders>
            <w:vAlign w:val="center"/>
          </w:tcPr>
          <w:p>
            <w:pPr>
              <w:jc w:val="center"/>
              <w:rPr>
                <w:vertAlign w:val="baseline"/>
              </w:rPr>
            </w:pPr>
          </w:p>
        </w:tc>
        <w:tc>
          <w:tcPr>
            <w:tcW w:w="840" w:type="dxa"/>
            <w:tcBorders>
              <w:top w:val="single" w:color="auto" w:sz="4" w:space="0"/>
              <w:left w:val="single" w:color="auto" w:sz="4" w:space="0"/>
              <w:bottom w:val="single" w:color="auto" w:sz="4" w:space="0"/>
              <w:right w:val="single" w:color="auto" w:sz="4" w:space="0"/>
            </w:tcBorders>
            <w:vAlign w:val="center"/>
          </w:tcPr>
          <w:p>
            <w:pPr>
              <w:jc w:val="center"/>
              <w:rPr>
                <w:vertAlign w:val="baseline"/>
              </w:rPr>
            </w:pPr>
          </w:p>
        </w:tc>
        <w:tc>
          <w:tcPr>
            <w:tcW w:w="915" w:type="dxa"/>
            <w:tcBorders>
              <w:top w:val="single" w:color="auto" w:sz="4" w:space="0"/>
              <w:left w:val="single" w:color="auto" w:sz="4" w:space="0"/>
              <w:bottom w:val="single" w:color="auto" w:sz="4" w:space="0"/>
              <w:right w:val="single" w:color="auto" w:sz="4" w:space="0"/>
            </w:tcBorders>
            <w:vAlign w:val="center"/>
          </w:tcPr>
          <w:p>
            <w:pPr>
              <w:jc w:val="center"/>
              <w:rPr>
                <w:vertAlign w:val="baseline"/>
              </w:rPr>
            </w:pPr>
          </w:p>
        </w:tc>
        <w:tc>
          <w:tcPr>
            <w:tcW w:w="872" w:type="dxa"/>
            <w:tcBorders>
              <w:top w:val="single" w:color="auto" w:sz="4" w:space="0"/>
              <w:left w:val="single" w:color="auto" w:sz="4" w:space="0"/>
              <w:bottom w:val="single" w:color="auto" w:sz="4" w:space="0"/>
              <w:right w:val="single" w:color="auto" w:sz="4" w:space="0"/>
            </w:tcBorders>
            <w:vAlign w:val="center"/>
          </w:tcPr>
          <w:p>
            <w:pPr>
              <w:jc w:val="center"/>
              <w:rPr>
                <w:vertAlign w:val="baseline"/>
              </w:rPr>
            </w:pPr>
            <w:r>
              <w:rPr>
                <w:rFonts w:hint="eastAsia"/>
                <w:vertAlign w:val="baseline"/>
              </w:rPr>
              <w:t>√</w:t>
            </w:r>
          </w:p>
        </w:tc>
        <w:tc>
          <w:tcPr>
            <w:tcW w:w="1841" w:type="dxa"/>
            <w:tcBorders>
              <w:top w:val="single" w:color="auto" w:sz="4" w:space="0"/>
              <w:left w:val="single" w:color="auto" w:sz="4" w:space="0"/>
              <w:bottom w:val="single" w:color="auto" w:sz="4" w:space="0"/>
              <w:right w:val="single" w:color="auto" w:sz="4" w:space="0"/>
            </w:tcBorders>
            <w:vAlign w:val="center"/>
          </w:tcPr>
          <w:p>
            <w:pPr>
              <w:jc w:val="center"/>
              <w:rPr>
                <w:rFonts w:hint="eastAsia" w:eastAsiaTheme="minorEastAsia"/>
                <w:vertAlign w:val="baseline"/>
                <w:lang w:eastAsia="zh-CN"/>
              </w:rPr>
            </w:pPr>
            <w:r>
              <w:rPr>
                <w:rFonts w:hint="eastAsia"/>
                <w:vertAlign w:val="baseline"/>
              </w:rPr>
              <w:t>经省级政府批准后</w:t>
            </w:r>
            <w:r>
              <w:rPr>
                <w:rFonts w:hint="eastAsia"/>
                <w:vertAlign w:val="baseline"/>
                <w:lang w:eastAsia="zh-CN"/>
              </w:rPr>
              <w:t>，</w:t>
            </w:r>
            <w:r>
              <w:rPr>
                <w:rFonts w:hint="eastAsia"/>
                <w:vertAlign w:val="baseline"/>
              </w:rPr>
              <w:t>使用Ⅳ</w:t>
            </w:r>
            <w:r>
              <w:rPr>
                <w:rFonts w:hint="eastAsia"/>
                <w:vertAlign w:val="baseline"/>
                <w:lang w:eastAsia="zh-CN"/>
              </w:rPr>
              <w:t>、</w:t>
            </w:r>
            <w:r>
              <w:rPr>
                <w:rFonts w:hint="eastAsia"/>
                <w:vertAlign w:val="baseline"/>
              </w:rPr>
              <w:t>Ⅴ类放射源和使用Ⅲ 类射线装置的单位的辐射安全许可证</w:t>
            </w:r>
            <w:r>
              <w:rPr>
                <w:rFonts w:hint="eastAsia"/>
                <w:vertAlign w:val="baseline"/>
                <w:lang w:eastAsia="zh-CN"/>
              </w:rPr>
              <w:t>，</w:t>
            </w:r>
            <w:r>
              <w:rPr>
                <w:rFonts w:hint="eastAsia"/>
                <w:vertAlign w:val="baseline"/>
              </w:rPr>
              <w:t>可以由设区 的市级生态环境 部门核发</w:t>
            </w:r>
            <w:r>
              <w:rPr>
                <w:rFonts w:hint="eastAsia"/>
                <w:vertAlign w:val="baseline"/>
                <w:lang w:eastAsia="zh-CN"/>
              </w:rPr>
              <w:t>。</w:t>
            </w:r>
          </w:p>
        </w:tc>
        <w:tc>
          <w:tcPr>
            <w:tcW w:w="2687" w:type="dxa"/>
            <w:tcBorders>
              <w:top w:val="single" w:color="auto" w:sz="4" w:space="0"/>
              <w:left w:val="single" w:color="auto" w:sz="4" w:space="0"/>
              <w:bottom w:val="single" w:color="auto" w:sz="4" w:space="0"/>
              <w:right w:val="single" w:color="auto" w:sz="4" w:space="0"/>
            </w:tcBorders>
            <w:vAlign w:val="center"/>
          </w:tcPr>
          <w:p>
            <w:pPr>
              <w:jc w:val="center"/>
              <w:rPr>
                <w:vertAlign w:val="baseline"/>
              </w:rPr>
            </w:pPr>
            <w:r>
              <w:rPr>
                <w:rFonts w:hint="eastAsia"/>
                <w:vertAlign w:val="baseline"/>
                <w:lang w:val="en-US" w:eastAsia="zh-CN"/>
              </w:rPr>
              <w:t>1.</w:t>
            </w:r>
            <w:r>
              <w:rPr>
                <w:rFonts w:hint="eastAsia"/>
                <w:vertAlign w:val="baseline"/>
              </w:rPr>
              <w:t>制定出台有关技术导则、操作标准、技术程序</w:t>
            </w:r>
            <w:r>
              <w:rPr>
                <w:rFonts w:hint="eastAsia"/>
                <w:vertAlign w:val="baseline"/>
                <w:lang w:eastAsia="zh-CN"/>
              </w:rPr>
              <w:t>，</w:t>
            </w:r>
            <w:r>
              <w:rPr>
                <w:rFonts w:hint="eastAsia"/>
                <w:vertAlign w:val="baseline"/>
              </w:rPr>
              <w:t>进一步规范地方生态环境部门审批及监管工作。</w:t>
            </w:r>
            <w:r>
              <w:rPr>
                <w:rFonts w:hint="eastAsia"/>
                <w:vertAlign w:val="baseline"/>
                <w:lang w:val="en-US" w:eastAsia="zh-CN"/>
              </w:rPr>
              <w:t>2.</w:t>
            </w:r>
            <w:r>
              <w:rPr>
                <w:rFonts w:hint="eastAsia"/>
                <w:vertAlign w:val="baseline"/>
              </w:rPr>
              <w:t>严格执 行有关法律法规和标准</w:t>
            </w:r>
            <w:r>
              <w:rPr>
                <w:rFonts w:hint="eastAsia"/>
                <w:vertAlign w:val="baseline"/>
                <w:lang w:eastAsia="zh-CN"/>
              </w:rPr>
              <w:t>，</w:t>
            </w:r>
            <w:r>
              <w:rPr>
                <w:rFonts w:hint="eastAsia"/>
                <w:vertAlign w:val="baseline"/>
              </w:rPr>
              <w:t>开展“双随机、一公开”监管</w:t>
            </w:r>
            <w:r>
              <w:rPr>
                <w:rFonts w:hint="eastAsia"/>
                <w:vertAlign w:val="baseline"/>
                <w:lang w:eastAsia="zh-CN"/>
              </w:rPr>
              <w:t>，</w:t>
            </w:r>
            <w:r>
              <w:rPr>
                <w:rFonts w:hint="eastAsia"/>
                <w:vertAlign w:val="baseline"/>
              </w:rPr>
              <w:t>发现违法违规问题要严格依法查处并公开结果</w:t>
            </w:r>
            <w:r>
              <w:rPr>
                <w:rFonts w:hint="eastAsia"/>
                <w:vertAlign w:val="baseline"/>
                <w:lang w:eastAsia="zh-CN"/>
              </w:rPr>
              <w:t>。</w:t>
            </w:r>
            <w:r>
              <w:rPr>
                <w:rFonts w:hint="eastAsia"/>
                <w:vertAlign w:val="baseline"/>
                <w:lang w:val="en-US" w:eastAsia="zh-CN"/>
              </w:rPr>
              <w:t>3.</w:t>
            </w:r>
            <w:r>
              <w:rPr>
                <w:rFonts w:hint="eastAsia"/>
                <w:vertAlign w:val="baseline"/>
              </w:rPr>
              <w:t>加强对有关生态环境部门人员的培训</w:t>
            </w:r>
            <w:r>
              <w:rPr>
                <w:rFonts w:hint="eastAsia"/>
                <w:vertAlign w:val="baseline"/>
                <w:lang w:eastAsia="zh-CN"/>
              </w:rPr>
              <w:t>，</w:t>
            </w:r>
            <w:r>
              <w:rPr>
                <w:rFonts w:hint="eastAsia"/>
                <w:vertAlign w:val="baseline"/>
              </w:rPr>
              <w:t>提升监管能力。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8" w:hRule="atLeast"/>
        </w:trPr>
        <w:tc>
          <w:tcPr>
            <w:tcW w:w="595" w:type="dxa"/>
            <w:vMerge w:val="restart"/>
            <w:tcBorders>
              <w:top w:val="single" w:color="auto" w:sz="4" w:space="0"/>
              <w:left w:val="single" w:color="auto" w:sz="4" w:space="0"/>
              <w:right w:val="single" w:color="auto" w:sz="4" w:space="0"/>
            </w:tcBorders>
            <w:vAlign w:val="center"/>
          </w:tcPr>
          <w:p>
            <w:pPr>
              <w:jc w:val="center"/>
              <w:rPr>
                <w:rFonts w:hint="eastAsia" w:ascii="黑体" w:hAnsi="黑体" w:eastAsia="黑体" w:cs="黑体"/>
                <w:kern w:val="2"/>
                <w:sz w:val="24"/>
                <w:szCs w:val="24"/>
                <w:vertAlign w:val="baseline"/>
                <w:lang w:val="en-US" w:eastAsia="zh-CN" w:bidi="ar-SA"/>
              </w:rPr>
            </w:pPr>
            <w:r>
              <w:rPr>
                <w:rFonts w:hint="eastAsia" w:ascii="黑体" w:hAnsi="黑体" w:eastAsia="黑体" w:cs="黑体"/>
                <w:sz w:val="24"/>
                <w:szCs w:val="24"/>
                <w:vertAlign w:val="baseline"/>
                <w:lang w:eastAsia="zh-CN"/>
              </w:rPr>
              <w:t>序号</w:t>
            </w:r>
          </w:p>
        </w:tc>
        <w:tc>
          <w:tcPr>
            <w:tcW w:w="775" w:type="dxa"/>
            <w:vMerge w:val="restart"/>
            <w:tcBorders>
              <w:top w:val="single" w:color="auto" w:sz="4" w:space="0"/>
              <w:left w:val="single" w:color="auto" w:sz="4" w:space="0"/>
              <w:right w:val="single" w:color="auto" w:sz="4" w:space="0"/>
            </w:tcBorders>
            <w:vAlign w:val="center"/>
          </w:tcPr>
          <w:p>
            <w:pPr>
              <w:jc w:val="center"/>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主管</w:t>
            </w:r>
          </w:p>
          <w:p>
            <w:pPr>
              <w:jc w:val="center"/>
              <w:rPr>
                <w:rFonts w:hint="eastAsia" w:ascii="黑体" w:hAnsi="黑体" w:eastAsia="黑体" w:cs="黑体"/>
                <w:kern w:val="2"/>
                <w:sz w:val="24"/>
                <w:szCs w:val="24"/>
                <w:vertAlign w:val="baseline"/>
                <w:lang w:val="en-US" w:eastAsia="zh-CN" w:bidi="ar-SA"/>
              </w:rPr>
            </w:pPr>
            <w:r>
              <w:rPr>
                <w:rFonts w:hint="eastAsia" w:ascii="黑体" w:hAnsi="黑体" w:eastAsia="黑体" w:cs="黑体"/>
                <w:sz w:val="24"/>
                <w:szCs w:val="24"/>
                <w:vertAlign w:val="baseline"/>
                <w:lang w:eastAsia="zh-CN"/>
              </w:rPr>
              <w:t>部门</w:t>
            </w:r>
          </w:p>
        </w:tc>
        <w:tc>
          <w:tcPr>
            <w:tcW w:w="1425" w:type="dxa"/>
            <w:vMerge w:val="restart"/>
            <w:tcBorders>
              <w:top w:val="single" w:color="auto" w:sz="4" w:space="0"/>
              <w:left w:val="single" w:color="auto" w:sz="4" w:space="0"/>
              <w:right w:val="single" w:color="auto" w:sz="4" w:space="0"/>
            </w:tcBorders>
            <w:vAlign w:val="center"/>
          </w:tcPr>
          <w:p>
            <w:pPr>
              <w:jc w:val="center"/>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改革</w:t>
            </w:r>
          </w:p>
          <w:p>
            <w:pPr>
              <w:jc w:val="center"/>
              <w:rPr>
                <w:rFonts w:hint="eastAsia" w:ascii="黑体" w:hAnsi="黑体" w:eastAsia="黑体" w:cs="黑体"/>
                <w:kern w:val="2"/>
                <w:sz w:val="24"/>
                <w:szCs w:val="24"/>
                <w:vertAlign w:val="baseline"/>
                <w:lang w:val="en-US" w:eastAsia="zh-CN" w:bidi="ar-SA"/>
              </w:rPr>
            </w:pPr>
            <w:r>
              <w:rPr>
                <w:rFonts w:hint="eastAsia" w:ascii="黑体" w:hAnsi="黑体" w:eastAsia="黑体" w:cs="黑体"/>
                <w:sz w:val="24"/>
                <w:szCs w:val="24"/>
                <w:vertAlign w:val="baseline"/>
                <w:lang w:eastAsia="zh-CN"/>
              </w:rPr>
              <w:t>事项</w:t>
            </w:r>
          </w:p>
        </w:tc>
        <w:tc>
          <w:tcPr>
            <w:tcW w:w="915" w:type="dxa"/>
            <w:gridSpan w:val="2"/>
            <w:vMerge w:val="restart"/>
            <w:tcBorders>
              <w:top w:val="single" w:color="auto" w:sz="4" w:space="0"/>
              <w:left w:val="single" w:color="auto" w:sz="4" w:space="0"/>
              <w:right w:val="single" w:color="auto" w:sz="4" w:space="0"/>
            </w:tcBorders>
            <w:vAlign w:val="center"/>
          </w:tcPr>
          <w:p>
            <w:pPr>
              <w:jc w:val="center"/>
              <w:rPr>
                <w:rFonts w:hint="eastAsia" w:ascii="黑体" w:hAnsi="黑体" w:eastAsia="黑体" w:cs="黑体"/>
                <w:kern w:val="2"/>
                <w:sz w:val="24"/>
                <w:szCs w:val="24"/>
                <w:vertAlign w:val="baseline"/>
                <w:lang w:val="en-US" w:eastAsia="zh-CN" w:bidi="ar-SA"/>
              </w:rPr>
            </w:pPr>
            <w:r>
              <w:rPr>
                <w:rFonts w:hint="eastAsia" w:ascii="黑体" w:hAnsi="黑体" w:eastAsia="黑体" w:cs="黑体"/>
                <w:sz w:val="24"/>
                <w:szCs w:val="24"/>
                <w:vertAlign w:val="baseline"/>
                <w:lang w:eastAsia="zh-CN"/>
              </w:rPr>
              <w:t>许可证件名称</w:t>
            </w:r>
          </w:p>
        </w:tc>
        <w:tc>
          <w:tcPr>
            <w:tcW w:w="1125" w:type="dxa"/>
            <w:vMerge w:val="restart"/>
            <w:tcBorders>
              <w:top w:val="single" w:color="auto" w:sz="4" w:space="0"/>
              <w:left w:val="single" w:color="auto" w:sz="4" w:space="0"/>
              <w:right w:val="single" w:color="auto" w:sz="4" w:space="0"/>
            </w:tcBorders>
            <w:vAlign w:val="center"/>
          </w:tcPr>
          <w:p>
            <w:pPr>
              <w:jc w:val="center"/>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对应我市事项名称</w:t>
            </w:r>
          </w:p>
        </w:tc>
        <w:tc>
          <w:tcPr>
            <w:tcW w:w="915" w:type="dxa"/>
            <w:vMerge w:val="restart"/>
            <w:tcBorders>
              <w:top w:val="single" w:color="auto" w:sz="4" w:space="0"/>
              <w:left w:val="single" w:color="auto" w:sz="4" w:space="0"/>
              <w:right w:val="single" w:color="auto" w:sz="4" w:space="0"/>
            </w:tcBorders>
            <w:vAlign w:val="center"/>
          </w:tcPr>
          <w:p>
            <w:pPr>
              <w:jc w:val="center"/>
              <w:rPr>
                <w:rFonts w:hint="eastAsia" w:ascii="黑体" w:hAnsi="黑体" w:eastAsia="黑体" w:cs="黑体"/>
                <w:kern w:val="2"/>
                <w:sz w:val="24"/>
                <w:szCs w:val="24"/>
                <w:vertAlign w:val="baseline"/>
                <w:lang w:val="en-US" w:eastAsia="zh-CN" w:bidi="ar-SA"/>
              </w:rPr>
            </w:pPr>
            <w:r>
              <w:rPr>
                <w:rFonts w:hint="eastAsia" w:ascii="黑体" w:hAnsi="黑体" w:eastAsia="黑体" w:cs="黑体"/>
                <w:sz w:val="24"/>
                <w:szCs w:val="24"/>
                <w:vertAlign w:val="baseline"/>
                <w:lang w:eastAsia="zh-CN"/>
              </w:rPr>
              <w:t>设定依据</w:t>
            </w:r>
          </w:p>
        </w:tc>
        <w:tc>
          <w:tcPr>
            <w:tcW w:w="1305" w:type="dxa"/>
            <w:vMerge w:val="restart"/>
            <w:tcBorders>
              <w:top w:val="single" w:color="auto" w:sz="4" w:space="0"/>
              <w:left w:val="single" w:color="auto" w:sz="4" w:space="0"/>
              <w:right w:val="single" w:color="auto" w:sz="4" w:space="0"/>
            </w:tcBorders>
            <w:vAlign w:val="center"/>
          </w:tcPr>
          <w:p>
            <w:pPr>
              <w:jc w:val="center"/>
              <w:rPr>
                <w:rFonts w:hint="eastAsia" w:ascii="黑体" w:hAnsi="黑体" w:eastAsia="黑体" w:cs="黑体"/>
                <w:kern w:val="2"/>
                <w:sz w:val="24"/>
                <w:szCs w:val="24"/>
                <w:vertAlign w:val="baseline"/>
                <w:lang w:val="en-US" w:eastAsia="zh-CN" w:bidi="ar-SA"/>
              </w:rPr>
            </w:pPr>
            <w:r>
              <w:rPr>
                <w:rFonts w:hint="eastAsia" w:ascii="黑体" w:hAnsi="黑体" w:eastAsia="黑体" w:cs="黑体"/>
                <w:sz w:val="24"/>
                <w:szCs w:val="24"/>
                <w:vertAlign w:val="baseline"/>
                <w:lang w:eastAsia="zh-CN"/>
              </w:rPr>
              <w:t>审批层级和部门</w:t>
            </w:r>
          </w:p>
        </w:tc>
        <w:tc>
          <w:tcPr>
            <w:tcW w:w="3557" w:type="dxa"/>
            <w:gridSpan w:val="4"/>
            <w:tcBorders>
              <w:top w:val="single" w:color="auto" w:sz="4" w:space="0"/>
              <w:left w:val="single" w:color="auto" w:sz="4" w:space="0"/>
              <w:bottom w:val="single" w:color="auto" w:sz="4" w:space="0"/>
              <w:right w:val="single" w:color="auto" w:sz="4" w:space="0"/>
            </w:tcBorders>
            <w:vAlign w:val="center"/>
          </w:tcPr>
          <w:p>
            <w:pPr>
              <w:jc w:val="center"/>
              <w:rPr>
                <w:rFonts w:hint="eastAsia"/>
                <w:vertAlign w:val="baseline"/>
              </w:rPr>
            </w:pPr>
            <w:r>
              <w:rPr>
                <w:rFonts w:hint="eastAsia" w:ascii="黑体" w:hAnsi="黑体" w:eastAsia="黑体" w:cs="黑体"/>
                <w:sz w:val="24"/>
                <w:szCs w:val="24"/>
                <w:vertAlign w:val="baseline"/>
                <w:lang w:eastAsia="zh-CN"/>
              </w:rPr>
              <w:t>改革方式</w:t>
            </w:r>
          </w:p>
        </w:tc>
        <w:tc>
          <w:tcPr>
            <w:tcW w:w="1841" w:type="dxa"/>
            <w:vMerge w:val="restart"/>
            <w:tcBorders>
              <w:top w:val="single" w:color="auto" w:sz="4" w:space="0"/>
              <w:left w:val="single" w:color="auto" w:sz="4" w:space="0"/>
              <w:right w:val="single" w:color="auto" w:sz="4" w:space="0"/>
            </w:tcBorders>
            <w:vAlign w:val="center"/>
          </w:tcPr>
          <w:p>
            <w:pPr>
              <w:jc w:val="center"/>
              <w:rPr>
                <w:rFonts w:hint="eastAsia" w:ascii="黑体" w:hAnsi="黑体" w:eastAsia="黑体" w:cs="黑体"/>
                <w:kern w:val="2"/>
                <w:sz w:val="24"/>
                <w:szCs w:val="24"/>
                <w:vertAlign w:val="baseline"/>
                <w:lang w:val="en-US" w:eastAsia="zh-CN" w:bidi="ar-SA"/>
              </w:rPr>
            </w:pPr>
            <w:r>
              <w:rPr>
                <w:rFonts w:hint="eastAsia" w:ascii="黑体" w:hAnsi="黑体" w:eastAsia="黑体" w:cs="黑体"/>
                <w:sz w:val="24"/>
                <w:szCs w:val="24"/>
                <w:vertAlign w:val="baseline"/>
                <w:lang w:eastAsia="zh-CN"/>
              </w:rPr>
              <w:t>具体改革措施</w:t>
            </w:r>
          </w:p>
        </w:tc>
        <w:tc>
          <w:tcPr>
            <w:tcW w:w="2687" w:type="dxa"/>
            <w:vMerge w:val="restart"/>
            <w:tcBorders>
              <w:top w:val="single" w:color="auto" w:sz="4" w:space="0"/>
              <w:left w:val="single" w:color="auto" w:sz="4" w:space="0"/>
              <w:right w:val="single" w:color="auto" w:sz="4" w:space="0"/>
            </w:tcBorders>
            <w:vAlign w:val="center"/>
          </w:tcPr>
          <w:p>
            <w:pPr>
              <w:jc w:val="center"/>
              <w:rPr>
                <w:rFonts w:hint="eastAsia" w:ascii="黑体" w:hAnsi="黑体" w:eastAsia="黑体" w:cs="黑体"/>
                <w:kern w:val="2"/>
                <w:sz w:val="24"/>
                <w:szCs w:val="24"/>
                <w:vertAlign w:val="baseline"/>
                <w:lang w:val="en-US" w:eastAsia="zh-CN" w:bidi="ar-SA"/>
              </w:rPr>
            </w:pPr>
            <w:r>
              <w:rPr>
                <w:rFonts w:hint="eastAsia" w:ascii="黑体" w:hAnsi="黑体" w:eastAsia="黑体" w:cs="黑体"/>
                <w:sz w:val="24"/>
                <w:szCs w:val="24"/>
                <w:vertAlign w:val="baseline"/>
                <w:lang w:eastAsia="zh-CN"/>
              </w:rPr>
              <w:t>加强事中事后监管措施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50" w:hRule="atLeast"/>
        </w:trPr>
        <w:tc>
          <w:tcPr>
            <w:tcW w:w="595" w:type="dxa"/>
            <w:vMerge w:val="continue"/>
            <w:tcBorders>
              <w:left w:val="single" w:color="auto" w:sz="4" w:space="0"/>
              <w:bottom w:val="single" w:color="auto" w:sz="4" w:space="0"/>
              <w:right w:val="single" w:color="auto" w:sz="4" w:space="0"/>
            </w:tcBorders>
            <w:vAlign w:val="center"/>
          </w:tcPr>
          <w:p>
            <w:pPr>
              <w:jc w:val="center"/>
            </w:pPr>
          </w:p>
        </w:tc>
        <w:tc>
          <w:tcPr>
            <w:tcW w:w="775" w:type="dxa"/>
            <w:vMerge w:val="continue"/>
            <w:tcBorders>
              <w:left w:val="single" w:color="auto" w:sz="4" w:space="0"/>
              <w:bottom w:val="single" w:color="auto" w:sz="4" w:space="0"/>
              <w:right w:val="single" w:color="auto" w:sz="4" w:space="0"/>
            </w:tcBorders>
            <w:vAlign w:val="center"/>
          </w:tcPr>
          <w:p>
            <w:pPr>
              <w:jc w:val="center"/>
            </w:pPr>
          </w:p>
        </w:tc>
        <w:tc>
          <w:tcPr>
            <w:tcW w:w="1425" w:type="dxa"/>
            <w:vMerge w:val="continue"/>
            <w:tcBorders>
              <w:left w:val="single" w:color="auto" w:sz="4" w:space="0"/>
              <w:bottom w:val="single" w:color="auto" w:sz="4" w:space="0"/>
              <w:right w:val="single" w:color="auto" w:sz="4" w:space="0"/>
            </w:tcBorders>
            <w:vAlign w:val="center"/>
          </w:tcPr>
          <w:p>
            <w:pPr>
              <w:jc w:val="center"/>
            </w:pPr>
          </w:p>
        </w:tc>
        <w:tc>
          <w:tcPr>
            <w:tcW w:w="915" w:type="dxa"/>
            <w:gridSpan w:val="2"/>
            <w:vMerge w:val="continue"/>
            <w:tcBorders>
              <w:left w:val="single" w:color="auto" w:sz="4" w:space="0"/>
              <w:bottom w:val="single" w:color="auto" w:sz="4" w:space="0"/>
              <w:right w:val="single" w:color="auto" w:sz="4" w:space="0"/>
            </w:tcBorders>
            <w:vAlign w:val="center"/>
          </w:tcPr>
          <w:p>
            <w:pPr>
              <w:jc w:val="center"/>
            </w:pPr>
          </w:p>
        </w:tc>
        <w:tc>
          <w:tcPr>
            <w:tcW w:w="1125" w:type="dxa"/>
            <w:vMerge w:val="continue"/>
            <w:tcBorders>
              <w:left w:val="single" w:color="auto" w:sz="4" w:space="0"/>
              <w:bottom w:val="single" w:color="auto" w:sz="4" w:space="0"/>
              <w:right w:val="single" w:color="auto" w:sz="4" w:space="0"/>
            </w:tcBorders>
            <w:vAlign w:val="center"/>
          </w:tcPr>
          <w:p>
            <w:pPr>
              <w:jc w:val="center"/>
            </w:pPr>
          </w:p>
        </w:tc>
        <w:tc>
          <w:tcPr>
            <w:tcW w:w="915" w:type="dxa"/>
            <w:vMerge w:val="continue"/>
            <w:tcBorders>
              <w:left w:val="single" w:color="auto" w:sz="4" w:space="0"/>
              <w:bottom w:val="single" w:color="auto" w:sz="4" w:space="0"/>
              <w:right w:val="single" w:color="auto" w:sz="4" w:space="0"/>
            </w:tcBorders>
            <w:vAlign w:val="center"/>
          </w:tcPr>
          <w:p>
            <w:pPr>
              <w:jc w:val="center"/>
            </w:pPr>
          </w:p>
        </w:tc>
        <w:tc>
          <w:tcPr>
            <w:tcW w:w="1305" w:type="dxa"/>
            <w:vMerge w:val="continue"/>
            <w:tcBorders>
              <w:left w:val="single" w:color="auto" w:sz="4" w:space="0"/>
              <w:bottom w:val="single" w:color="auto" w:sz="4" w:space="0"/>
              <w:right w:val="single" w:color="auto" w:sz="4" w:space="0"/>
            </w:tcBorders>
            <w:vAlign w:val="center"/>
          </w:tcPr>
          <w:p>
            <w:pPr>
              <w:jc w:val="center"/>
            </w:pPr>
          </w:p>
        </w:tc>
        <w:tc>
          <w:tcPr>
            <w:tcW w:w="93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直接</w:t>
            </w:r>
          </w:p>
          <w:p>
            <w:pPr>
              <w:jc w:val="center"/>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取消</w:t>
            </w:r>
          </w:p>
          <w:p>
            <w:pPr>
              <w:jc w:val="center"/>
              <w:rPr>
                <w:rFonts w:hint="eastAsia" w:ascii="黑体" w:hAnsi="黑体" w:eastAsia="黑体" w:cs="黑体"/>
                <w:kern w:val="2"/>
                <w:sz w:val="24"/>
                <w:szCs w:val="24"/>
                <w:vertAlign w:val="baseline"/>
                <w:lang w:val="en-US" w:eastAsia="zh-CN" w:bidi="ar-SA"/>
              </w:rPr>
            </w:pPr>
            <w:r>
              <w:rPr>
                <w:rFonts w:hint="eastAsia" w:ascii="黑体" w:hAnsi="黑体" w:eastAsia="黑体" w:cs="黑体"/>
                <w:sz w:val="24"/>
                <w:szCs w:val="24"/>
                <w:vertAlign w:val="baseline"/>
                <w:lang w:eastAsia="zh-CN"/>
              </w:rPr>
              <w:t>审批</w:t>
            </w:r>
          </w:p>
        </w:tc>
        <w:tc>
          <w:tcPr>
            <w:tcW w:w="84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审批</w:t>
            </w:r>
          </w:p>
          <w:p>
            <w:pPr>
              <w:jc w:val="center"/>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改为</w:t>
            </w:r>
          </w:p>
          <w:p>
            <w:pPr>
              <w:jc w:val="center"/>
              <w:rPr>
                <w:rFonts w:hint="eastAsia" w:ascii="黑体" w:hAnsi="黑体" w:eastAsia="黑体" w:cs="黑体"/>
                <w:kern w:val="2"/>
                <w:sz w:val="24"/>
                <w:szCs w:val="24"/>
                <w:vertAlign w:val="baseline"/>
                <w:lang w:val="en-US" w:eastAsia="zh-CN" w:bidi="ar-SA"/>
              </w:rPr>
            </w:pPr>
            <w:r>
              <w:rPr>
                <w:rFonts w:hint="eastAsia" w:ascii="黑体" w:hAnsi="黑体" w:eastAsia="黑体" w:cs="黑体"/>
                <w:sz w:val="24"/>
                <w:szCs w:val="24"/>
                <w:vertAlign w:val="baseline"/>
                <w:lang w:eastAsia="zh-CN"/>
              </w:rPr>
              <w:t>备案</w:t>
            </w:r>
          </w:p>
        </w:tc>
        <w:tc>
          <w:tcPr>
            <w:tcW w:w="91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实行</w:t>
            </w:r>
          </w:p>
          <w:p>
            <w:pPr>
              <w:jc w:val="center"/>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告知</w:t>
            </w:r>
          </w:p>
          <w:p>
            <w:pPr>
              <w:jc w:val="center"/>
              <w:rPr>
                <w:rFonts w:hint="eastAsia" w:ascii="黑体" w:hAnsi="黑体" w:eastAsia="黑体" w:cs="黑体"/>
                <w:kern w:val="2"/>
                <w:sz w:val="24"/>
                <w:szCs w:val="24"/>
                <w:vertAlign w:val="baseline"/>
                <w:lang w:val="en-US" w:eastAsia="zh-CN" w:bidi="ar-SA"/>
              </w:rPr>
            </w:pPr>
            <w:r>
              <w:rPr>
                <w:rFonts w:hint="eastAsia" w:ascii="黑体" w:hAnsi="黑体" w:eastAsia="黑体" w:cs="黑体"/>
                <w:sz w:val="24"/>
                <w:szCs w:val="24"/>
                <w:vertAlign w:val="baseline"/>
                <w:lang w:eastAsia="zh-CN"/>
              </w:rPr>
              <w:t>承诺</w:t>
            </w:r>
          </w:p>
        </w:tc>
        <w:tc>
          <w:tcPr>
            <w:tcW w:w="87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优化</w:t>
            </w:r>
          </w:p>
          <w:p>
            <w:pPr>
              <w:jc w:val="center"/>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审批</w:t>
            </w:r>
          </w:p>
          <w:p>
            <w:pPr>
              <w:jc w:val="center"/>
              <w:rPr>
                <w:rFonts w:hint="eastAsia" w:ascii="黑体" w:hAnsi="黑体" w:eastAsia="黑体" w:cs="黑体"/>
                <w:kern w:val="2"/>
                <w:sz w:val="24"/>
                <w:szCs w:val="24"/>
                <w:vertAlign w:val="baseline"/>
                <w:lang w:val="en-US" w:eastAsia="zh-CN" w:bidi="ar-SA"/>
              </w:rPr>
            </w:pPr>
            <w:r>
              <w:rPr>
                <w:rFonts w:hint="eastAsia" w:ascii="黑体" w:hAnsi="黑体" w:eastAsia="黑体" w:cs="黑体"/>
                <w:sz w:val="24"/>
                <w:szCs w:val="24"/>
                <w:vertAlign w:val="baseline"/>
                <w:lang w:eastAsia="zh-CN"/>
              </w:rPr>
              <w:t>服务</w:t>
            </w:r>
          </w:p>
        </w:tc>
        <w:tc>
          <w:tcPr>
            <w:tcW w:w="1841" w:type="dxa"/>
            <w:vMerge w:val="continue"/>
            <w:tcBorders>
              <w:left w:val="single" w:color="auto" w:sz="4" w:space="0"/>
              <w:bottom w:val="single" w:color="auto" w:sz="4" w:space="0"/>
              <w:right w:val="single" w:color="auto" w:sz="4" w:space="0"/>
            </w:tcBorders>
            <w:vAlign w:val="center"/>
          </w:tcPr>
          <w:p>
            <w:pPr>
              <w:jc w:val="center"/>
              <w:rPr>
                <w:vertAlign w:val="baseline"/>
              </w:rPr>
            </w:pPr>
          </w:p>
        </w:tc>
        <w:tc>
          <w:tcPr>
            <w:tcW w:w="2687" w:type="dxa"/>
            <w:vMerge w:val="continue"/>
            <w:tcBorders>
              <w:left w:val="single" w:color="auto" w:sz="4" w:space="0"/>
              <w:bottom w:val="single" w:color="auto" w:sz="4" w:space="0"/>
              <w:right w:val="single" w:color="auto" w:sz="4" w:space="0"/>
            </w:tcBorders>
            <w:vAlign w:val="center"/>
          </w:tcPr>
          <w:p>
            <w:pPr>
              <w:jc w:val="center"/>
              <w:rPr>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69" w:hRule="atLeast"/>
        </w:trPr>
        <w:tc>
          <w:tcPr>
            <w:tcW w:w="595" w:type="dxa"/>
            <w:tcBorders>
              <w:top w:val="single" w:color="auto" w:sz="4" w:space="0"/>
              <w:left w:val="single" w:color="auto" w:sz="4" w:space="0"/>
              <w:bottom w:val="single" w:color="auto" w:sz="4" w:space="0"/>
              <w:right w:val="single" w:color="auto" w:sz="4" w:space="0"/>
            </w:tcBorders>
            <w:vAlign w:val="center"/>
          </w:tcPr>
          <w:p>
            <w:pPr>
              <w:jc w:val="center"/>
              <w:rPr>
                <w:rFonts w:hint="eastAsia" w:eastAsiaTheme="minorEastAsia"/>
                <w:vertAlign w:val="baseline"/>
                <w:lang w:val="en-US" w:eastAsia="zh-CN"/>
              </w:rPr>
            </w:pPr>
            <w:r>
              <w:rPr>
                <w:rFonts w:hint="eastAsia"/>
                <w:vertAlign w:val="baseline"/>
                <w:lang w:val="en-US" w:eastAsia="zh-CN"/>
              </w:rPr>
              <w:t>2</w:t>
            </w:r>
          </w:p>
        </w:tc>
        <w:tc>
          <w:tcPr>
            <w:tcW w:w="775" w:type="dxa"/>
            <w:tcBorders>
              <w:top w:val="single" w:color="auto" w:sz="4" w:space="0"/>
              <w:left w:val="single" w:color="auto" w:sz="4" w:space="0"/>
              <w:bottom w:val="single" w:color="auto" w:sz="4" w:space="0"/>
              <w:right w:val="single" w:color="auto" w:sz="4" w:space="0"/>
            </w:tcBorders>
            <w:vAlign w:val="center"/>
          </w:tcPr>
          <w:p>
            <w:pPr>
              <w:jc w:val="center"/>
              <w:rPr>
                <w:vertAlign w:val="baseline"/>
              </w:rPr>
            </w:pPr>
            <w:r>
              <w:rPr>
                <w:vertAlign w:val="baseline"/>
                <w:lang w:val="en-US" w:eastAsia="zh-CN"/>
              </w:rPr>
              <w:t>生态</w:t>
            </w:r>
            <w:r>
              <w:rPr>
                <w:rFonts w:hint="default"/>
                <w:vertAlign w:val="baseline"/>
                <w:lang w:val="en-US" w:eastAsia="zh-CN"/>
              </w:rPr>
              <w:t>环境部</w:t>
            </w:r>
          </w:p>
        </w:tc>
        <w:tc>
          <w:tcPr>
            <w:tcW w:w="1425" w:type="dxa"/>
            <w:tcBorders>
              <w:top w:val="single" w:color="auto" w:sz="4" w:space="0"/>
              <w:left w:val="single" w:color="auto" w:sz="4" w:space="0"/>
              <w:bottom w:val="single" w:color="auto" w:sz="4" w:space="0"/>
              <w:right w:val="single" w:color="auto" w:sz="4" w:space="0"/>
            </w:tcBorders>
            <w:vAlign w:val="center"/>
          </w:tcPr>
          <w:p>
            <w:pPr>
              <w:jc w:val="center"/>
              <w:rPr>
                <w:vertAlign w:val="baseline"/>
              </w:rPr>
            </w:pPr>
            <w:r>
              <w:rPr>
                <w:rFonts w:hint="eastAsia"/>
                <w:vertAlign w:val="baseline"/>
              </w:rPr>
              <w:t>危险废物综合经营许可证核发</w:t>
            </w:r>
          </w:p>
        </w:tc>
        <w:tc>
          <w:tcPr>
            <w:tcW w:w="915" w:type="dxa"/>
            <w:gridSpan w:val="2"/>
            <w:tcBorders>
              <w:top w:val="single" w:color="auto" w:sz="4" w:space="0"/>
              <w:left w:val="single" w:color="auto" w:sz="4" w:space="0"/>
              <w:bottom w:val="single" w:color="auto" w:sz="4" w:space="0"/>
              <w:right w:val="single" w:color="auto" w:sz="4" w:space="0"/>
            </w:tcBorders>
            <w:vAlign w:val="center"/>
          </w:tcPr>
          <w:p>
            <w:pPr>
              <w:jc w:val="center"/>
              <w:rPr>
                <w:vertAlign w:val="baseline"/>
              </w:rPr>
            </w:pPr>
            <w:r>
              <w:rPr>
                <w:rFonts w:hint="eastAsia"/>
                <w:vertAlign w:val="baseline"/>
              </w:rPr>
              <w:t>危险废物经营许可证</w:t>
            </w:r>
          </w:p>
        </w:tc>
        <w:tc>
          <w:tcPr>
            <w:tcW w:w="1125" w:type="dxa"/>
            <w:tcBorders>
              <w:top w:val="single" w:color="auto" w:sz="4" w:space="0"/>
              <w:left w:val="single" w:color="auto" w:sz="4" w:space="0"/>
              <w:bottom w:val="single" w:color="auto" w:sz="4" w:space="0"/>
              <w:right w:val="single" w:color="auto" w:sz="4" w:space="0"/>
            </w:tcBorders>
            <w:vAlign w:val="center"/>
          </w:tcPr>
          <w:p>
            <w:pPr>
              <w:jc w:val="center"/>
              <w:rPr>
                <w:rFonts w:hint="eastAsia" w:eastAsiaTheme="minorEastAsia"/>
                <w:vertAlign w:val="baseline"/>
                <w:lang w:val="en-US" w:eastAsia="zh-CN"/>
              </w:rPr>
            </w:pPr>
            <w:r>
              <w:rPr>
                <w:rFonts w:hint="eastAsia"/>
                <w:vertAlign w:val="baseline"/>
                <w:lang w:val="en-US" w:eastAsia="zh-CN"/>
              </w:rPr>
              <w:t>/</w:t>
            </w:r>
          </w:p>
        </w:tc>
        <w:tc>
          <w:tcPr>
            <w:tcW w:w="915" w:type="dxa"/>
            <w:tcBorders>
              <w:top w:val="single" w:color="auto" w:sz="4" w:space="0"/>
              <w:left w:val="single" w:color="auto" w:sz="4" w:space="0"/>
              <w:bottom w:val="single" w:color="auto" w:sz="4" w:space="0"/>
              <w:right w:val="single" w:color="auto" w:sz="4" w:space="0"/>
            </w:tcBorders>
            <w:vAlign w:val="center"/>
          </w:tcPr>
          <w:p>
            <w:pPr>
              <w:jc w:val="center"/>
              <w:rPr>
                <w:vertAlign w:val="baseline"/>
              </w:rPr>
            </w:pPr>
            <w:r>
              <w:rPr>
                <w:rFonts w:hint="eastAsia"/>
                <w:vertAlign w:val="baseline"/>
              </w:rPr>
              <w:t>《中华 人民共和国固体废物污染环境防治法》 《危险 废物经营许可证管理办法》</w:t>
            </w:r>
          </w:p>
        </w:tc>
        <w:tc>
          <w:tcPr>
            <w:tcW w:w="1305" w:type="dxa"/>
            <w:tcBorders>
              <w:top w:val="single" w:color="auto" w:sz="4" w:space="0"/>
              <w:left w:val="single" w:color="auto" w:sz="4" w:space="0"/>
              <w:bottom w:val="single" w:color="auto" w:sz="4" w:space="0"/>
              <w:right w:val="single" w:color="auto" w:sz="4" w:space="0"/>
            </w:tcBorders>
            <w:vAlign w:val="center"/>
          </w:tcPr>
          <w:p>
            <w:pPr>
              <w:jc w:val="center"/>
              <w:rPr>
                <w:vertAlign w:val="baseline"/>
              </w:rPr>
            </w:pPr>
            <w:r>
              <w:rPr>
                <w:rFonts w:hint="eastAsia"/>
                <w:vertAlign w:val="baseline"/>
              </w:rPr>
              <w:t>县级以上地方生态环境部门</w:t>
            </w:r>
          </w:p>
        </w:tc>
        <w:tc>
          <w:tcPr>
            <w:tcW w:w="930" w:type="dxa"/>
            <w:tcBorders>
              <w:top w:val="single" w:color="auto" w:sz="4" w:space="0"/>
              <w:left w:val="single" w:color="auto" w:sz="4" w:space="0"/>
              <w:bottom w:val="single" w:color="auto" w:sz="4" w:space="0"/>
              <w:right w:val="single" w:color="auto" w:sz="4" w:space="0"/>
            </w:tcBorders>
            <w:vAlign w:val="center"/>
          </w:tcPr>
          <w:p>
            <w:pPr>
              <w:jc w:val="center"/>
              <w:rPr>
                <w:vertAlign w:val="baseline"/>
              </w:rPr>
            </w:pPr>
          </w:p>
        </w:tc>
        <w:tc>
          <w:tcPr>
            <w:tcW w:w="840" w:type="dxa"/>
            <w:tcBorders>
              <w:top w:val="single" w:color="auto" w:sz="4" w:space="0"/>
              <w:left w:val="single" w:color="auto" w:sz="4" w:space="0"/>
              <w:bottom w:val="single" w:color="auto" w:sz="4" w:space="0"/>
              <w:right w:val="single" w:color="auto" w:sz="4" w:space="0"/>
            </w:tcBorders>
            <w:vAlign w:val="center"/>
          </w:tcPr>
          <w:p>
            <w:pPr>
              <w:jc w:val="center"/>
              <w:rPr>
                <w:vertAlign w:val="baseline"/>
              </w:rPr>
            </w:pPr>
          </w:p>
        </w:tc>
        <w:tc>
          <w:tcPr>
            <w:tcW w:w="915" w:type="dxa"/>
            <w:tcBorders>
              <w:top w:val="single" w:color="auto" w:sz="4" w:space="0"/>
              <w:left w:val="single" w:color="auto" w:sz="4" w:space="0"/>
              <w:bottom w:val="single" w:color="auto" w:sz="4" w:space="0"/>
              <w:right w:val="single" w:color="auto" w:sz="4" w:space="0"/>
            </w:tcBorders>
            <w:vAlign w:val="center"/>
          </w:tcPr>
          <w:p>
            <w:pPr>
              <w:jc w:val="center"/>
              <w:rPr>
                <w:vertAlign w:val="baseline"/>
              </w:rPr>
            </w:pPr>
          </w:p>
        </w:tc>
        <w:tc>
          <w:tcPr>
            <w:tcW w:w="872" w:type="dxa"/>
            <w:tcBorders>
              <w:top w:val="single" w:color="auto" w:sz="4" w:space="0"/>
              <w:left w:val="single" w:color="auto" w:sz="4" w:space="0"/>
              <w:bottom w:val="single" w:color="auto" w:sz="4" w:space="0"/>
              <w:right w:val="single" w:color="auto" w:sz="4" w:space="0"/>
            </w:tcBorders>
            <w:vAlign w:val="center"/>
          </w:tcPr>
          <w:p>
            <w:pPr>
              <w:jc w:val="center"/>
              <w:rPr>
                <w:vertAlign w:val="baseline"/>
              </w:rPr>
            </w:pPr>
            <w:r>
              <w:rPr>
                <w:rFonts w:hint="eastAsia"/>
                <w:vertAlign w:val="baseline"/>
              </w:rPr>
              <w:t>√</w:t>
            </w:r>
          </w:p>
        </w:tc>
        <w:tc>
          <w:tcPr>
            <w:tcW w:w="1841" w:type="dxa"/>
            <w:tcBorders>
              <w:top w:val="single" w:color="auto" w:sz="4" w:space="0"/>
              <w:left w:val="single" w:color="auto" w:sz="4" w:space="0"/>
              <w:bottom w:val="single" w:color="auto" w:sz="4" w:space="0"/>
              <w:right w:val="single" w:color="auto" w:sz="4" w:space="0"/>
            </w:tcBorders>
            <w:vAlign w:val="center"/>
          </w:tcPr>
          <w:p>
            <w:pPr>
              <w:jc w:val="center"/>
              <w:rPr>
                <w:vertAlign w:val="baseline"/>
                <w:lang w:val="en-US" w:eastAsia="zh-CN"/>
              </w:rPr>
            </w:pPr>
            <w:r>
              <w:rPr>
                <w:rFonts w:hint="eastAsia"/>
                <w:vertAlign w:val="baseline"/>
                <w:lang w:val="en-US" w:eastAsia="zh-CN"/>
              </w:rPr>
              <w:t>不再要求申请人提供以下审批材料：贮存、利用处置危险废物的设施、设备经卫生、消防等部门验收合格的证明文件复印件，环境保护设施竣工验收意见复印件，消防部门证明材料，公安机关证明材料，经 营安全生产评估报告及备案证明材料，从事危险货 物运输的道路运输经营许可证、危险废物运输车辆 运营证、危险货物运输驾驶员证和 押运员证复印件。</w:t>
            </w:r>
          </w:p>
        </w:tc>
        <w:tc>
          <w:tcPr>
            <w:tcW w:w="2687" w:type="dxa"/>
            <w:tcBorders>
              <w:top w:val="single" w:color="auto" w:sz="4" w:space="0"/>
              <w:left w:val="single" w:color="auto" w:sz="4" w:space="0"/>
              <w:bottom w:val="single" w:color="auto" w:sz="4" w:space="0"/>
              <w:right w:val="single" w:color="auto" w:sz="4" w:space="0"/>
            </w:tcBorders>
            <w:vAlign w:val="center"/>
          </w:tcPr>
          <w:p>
            <w:pPr>
              <w:jc w:val="center"/>
              <w:rPr>
                <w:vertAlign w:val="baseline"/>
                <w:lang w:val="en-US" w:eastAsia="zh-CN"/>
              </w:rPr>
            </w:pPr>
            <w:r>
              <w:rPr>
                <w:rFonts w:hint="eastAsia"/>
                <w:vertAlign w:val="baseline"/>
                <w:lang w:val="en-US" w:eastAsia="zh-CN"/>
              </w:rPr>
              <w:t>1.开展“双随机、一公开”监管，合理确定抽查比例。2. 畅通投诉举报渠道，依法及时处理有关投诉举报，并公开结果。3.要求危险废物经营单位定期报告有关经营活动环境污染防治情况，将违规经营情况纳入企业信用记录。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3" w:hRule="atLeast"/>
        </w:trPr>
        <w:tc>
          <w:tcPr>
            <w:tcW w:w="595" w:type="dxa"/>
            <w:vMerge w:val="restart"/>
            <w:tcBorders>
              <w:top w:val="single" w:color="auto" w:sz="4" w:space="0"/>
              <w:left w:val="single" w:color="auto" w:sz="4" w:space="0"/>
              <w:right w:val="single" w:color="auto" w:sz="4" w:space="0"/>
            </w:tcBorders>
            <w:vAlign w:val="center"/>
          </w:tcPr>
          <w:p>
            <w:pPr>
              <w:jc w:val="center"/>
              <w:rPr>
                <w:rFonts w:hint="eastAsia" w:ascii="黑体" w:hAnsi="黑体" w:eastAsia="黑体" w:cs="黑体"/>
                <w:kern w:val="2"/>
                <w:sz w:val="24"/>
                <w:szCs w:val="24"/>
                <w:vertAlign w:val="baseline"/>
                <w:lang w:val="en-US" w:eastAsia="zh-CN" w:bidi="ar-SA"/>
              </w:rPr>
            </w:pPr>
            <w:r>
              <w:rPr>
                <w:rFonts w:hint="eastAsia" w:ascii="黑体" w:hAnsi="黑体" w:eastAsia="黑体" w:cs="黑体"/>
                <w:sz w:val="24"/>
                <w:szCs w:val="24"/>
                <w:vertAlign w:val="baseline"/>
                <w:lang w:eastAsia="zh-CN"/>
              </w:rPr>
              <w:t>序号</w:t>
            </w:r>
          </w:p>
        </w:tc>
        <w:tc>
          <w:tcPr>
            <w:tcW w:w="775" w:type="dxa"/>
            <w:vMerge w:val="restart"/>
            <w:tcBorders>
              <w:top w:val="single" w:color="auto" w:sz="4" w:space="0"/>
              <w:left w:val="single" w:color="auto" w:sz="4" w:space="0"/>
              <w:right w:val="single" w:color="auto" w:sz="4" w:space="0"/>
            </w:tcBorders>
            <w:vAlign w:val="center"/>
          </w:tcPr>
          <w:p>
            <w:pPr>
              <w:jc w:val="center"/>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主管</w:t>
            </w:r>
          </w:p>
          <w:p>
            <w:pPr>
              <w:jc w:val="center"/>
              <w:rPr>
                <w:rFonts w:hint="eastAsia" w:ascii="黑体" w:hAnsi="黑体" w:eastAsia="黑体" w:cs="黑体"/>
                <w:kern w:val="2"/>
                <w:sz w:val="24"/>
                <w:szCs w:val="24"/>
                <w:vertAlign w:val="baseline"/>
                <w:lang w:val="en-US" w:eastAsia="zh-CN" w:bidi="ar-SA"/>
              </w:rPr>
            </w:pPr>
            <w:r>
              <w:rPr>
                <w:rFonts w:hint="eastAsia" w:ascii="黑体" w:hAnsi="黑体" w:eastAsia="黑体" w:cs="黑体"/>
                <w:sz w:val="24"/>
                <w:szCs w:val="24"/>
                <w:vertAlign w:val="baseline"/>
                <w:lang w:eastAsia="zh-CN"/>
              </w:rPr>
              <w:t>部门</w:t>
            </w:r>
          </w:p>
        </w:tc>
        <w:tc>
          <w:tcPr>
            <w:tcW w:w="1425" w:type="dxa"/>
            <w:vMerge w:val="restart"/>
            <w:tcBorders>
              <w:top w:val="single" w:color="auto" w:sz="4" w:space="0"/>
              <w:left w:val="single" w:color="auto" w:sz="4" w:space="0"/>
              <w:right w:val="single" w:color="auto" w:sz="4" w:space="0"/>
            </w:tcBorders>
            <w:vAlign w:val="center"/>
          </w:tcPr>
          <w:p>
            <w:pPr>
              <w:jc w:val="center"/>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改革</w:t>
            </w:r>
          </w:p>
          <w:p>
            <w:pPr>
              <w:jc w:val="center"/>
              <w:rPr>
                <w:rFonts w:hint="eastAsia" w:ascii="黑体" w:hAnsi="黑体" w:eastAsia="黑体" w:cs="黑体"/>
                <w:kern w:val="2"/>
                <w:sz w:val="24"/>
                <w:szCs w:val="24"/>
                <w:vertAlign w:val="baseline"/>
                <w:lang w:val="en-US" w:eastAsia="zh-CN" w:bidi="ar-SA"/>
              </w:rPr>
            </w:pPr>
            <w:r>
              <w:rPr>
                <w:rFonts w:hint="eastAsia" w:ascii="黑体" w:hAnsi="黑体" w:eastAsia="黑体" w:cs="黑体"/>
                <w:sz w:val="24"/>
                <w:szCs w:val="24"/>
                <w:vertAlign w:val="baseline"/>
                <w:lang w:eastAsia="zh-CN"/>
              </w:rPr>
              <w:t>事项</w:t>
            </w:r>
          </w:p>
        </w:tc>
        <w:tc>
          <w:tcPr>
            <w:tcW w:w="900" w:type="dxa"/>
            <w:vMerge w:val="restart"/>
            <w:tcBorders>
              <w:top w:val="single" w:color="auto" w:sz="4" w:space="0"/>
              <w:left w:val="single" w:color="auto" w:sz="4" w:space="0"/>
              <w:right w:val="single" w:color="auto" w:sz="4" w:space="0"/>
            </w:tcBorders>
            <w:vAlign w:val="center"/>
          </w:tcPr>
          <w:p>
            <w:pPr>
              <w:jc w:val="center"/>
              <w:rPr>
                <w:rFonts w:hint="eastAsia" w:ascii="黑体" w:hAnsi="黑体" w:eastAsia="黑体" w:cs="黑体"/>
                <w:kern w:val="2"/>
                <w:sz w:val="24"/>
                <w:szCs w:val="24"/>
                <w:vertAlign w:val="baseline"/>
                <w:lang w:val="en-US" w:eastAsia="zh-CN" w:bidi="ar-SA"/>
              </w:rPr>
            </w:pPr>
            <w:r>
              <w:rPr>
                <w:rFonts w:hint="eastAsia" w:ascii="黑体" w:hAnsi="黑体" w:eastAsia="黑体" w:cs="黑体"/>
                <w:sz w:val="24"/>
                <w:szCs w:val="24"/>
                <w:vertAlign w:val="baseline"/>
                <w:lang w:eastAsia="zh-CN"/>
              </w:rPr>
              <w:t>许可证件名称</w:t>
            </w:r>
          </w:p>
        </w:tc>
        <w:tc>
          <w:tcPr>
            <w:tcW w:w="1140" w:type="dxa"/>
            <w:gridSpan w:val="2"/>
            <w:vMerge w:val="restart"/>
            <w:tcBorders>
              <w:top w:val="single" w:color="auto" w:sz="4" w:space="0"/>
              <w:left w:val="single" w:color="auto" w:sz="4" w:space="0"/>
              <w:right w:val="single" w:color="auto" w:sz="4" w:space="0"/>
            </w:tcBorders>
            <w:vAlign w:val="center"/>
          </w:tcPr>
          <w:p>
            <w:pPr>
              <w:jc w:val="center"/>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对应我市事项名称</w:t>
            </w:r>
          </w:p>
        </w:tc>
        <w:tc>
          <w:tcPr>
            <w:tcW w:w="915" w:type="dxa"/>
            <w:vMerge w:val="restart"/>
            <w:tcBorders>
              <w:top w:val="single" w:color="auto" w:sz="4" w:space="0"/>
              <w:left w:val="single" w:color="auto" w:sz="4" w:space="0"/>
              <w:right w:val="single" w:color="auto" w:sz="4" w:space="0"/>
            </w:tcBorders>
            <w:vAlign w:val="center"/>
          </w:tcPr>
          <w:p>
            <w:pPr>
              <w:jc w:val="center"/>
              <w:rPr>
                <w:rFonts w:hint="eastAsia" w:ascii="黑体" w:hAnsi="黑体" w:eastAsia="黑体" w:cs="黑体"/>
                <w:kern w:val="2"/>
                <w:sz w:val="24"/>
                <w:szCs w:val="24"/>
                <w:vertAlign w:val="baseline"/>
                <w:lang w:val="en-US" w:eastAsia="zh-CN" w:bidi="ar-SA"/>
              </w:rPr>
            </w:pPr>
            <w:r>
              <w:rPr>
                <w:rFonts w:hint="eastAsia" w:ascii="黑体" w:hAnsi="黑体" w:eastAsia="黑体" w:cs="黑体"/>
                <w:sz w:val="24"/>
                <w:szCs w:val="24"/>
                <w:vertAlign w:val="baseline"/>
                <w:lang w:eastAsia="zh-CN"/>
              </w:rPr>
              <w:t>设定依据</w:t>
            </w:r>
          </w:p>
        </w:tc>
        <w:tc>
          <w:tcPr>
            <w:tcW w:w="1305" w:type="dxa"/>
            <w:vMerge w:val="restart"/>
            <w:tcBorders>
              <w:top w:val="single" w:color="auto" w:sz="4" w:space="0"/>
              <w:left w:val="single" w:color="auto" w:sz="4" w:space="0"/>
              <w:right w:val="single" w:color="auto" w:sz="4" w:space="0"/>
            </w:tcBorders>
            <w:vAlign w:val="center"/>
          </w:tcPr>
          <w:p>
            <w:pPr>
              <w:jc w:val="center"/>
              <w:rPr>
                <w:rFonts w:hint="eastAsia" w:ascii="黑体" w:hAnsi="黑体" w:eastAsia="黑体" w:cs="黑体"/>
                <w:kern w:val="2"/>
                <w:sz w:val="24"/>
                <w:szCs w:val="24"/>
                <w:vertAlign w:val="baseline"/>
                <w:lang w:val="en-US" w:eastAsia="zh-CN" w:bidi="ar-SA"/>
              </w:rPr>
            </w:pPr>
            <w:r>
              <w:rPr>
                <w:rFonts w:hint="eastAsia" w:ascii="黑体" w:hAnsi="黑体" w:eastAsia="黑体" w:cs="黑体"/>
                <w:sz w:val="24"/>
                <w:szCs w:val="24"/>
                <w:vertAlign w:val="baseline"/>
                <w:lang w:eastAsia="zh-CN"/>
              </w:rPr>
              <w:t>审批层级和部门</w:t>
            </w:r>
          </w:p>
        </w:tc>
        <w:tc>
          <w:tcPr>
            <w:tcW w:w="3557" w:type="dxa"/>
            <w:gridSpan w:val="4"/>
            <w:tcBorders>
              <w:top w:val="single" w:color="auto" w:sz="4" w:space="0"/>
              <w:left w:val="single" w:color="auto" w:sz="4" w:space="0"/>
              <w:bottom w:val="single" w:color="auto" w:sz="4" w:space="0"/>
              <w:right w:val="single" w:color="auto" w:sz="4" w:space="0"/>
            </w:tcBorders>
            <w:vAlign w:val="center"/>
          </w:tcPr>
          <w:p>
            <w:pPr>
              <w:jc w:val="center"/>
              <w:rPr>
                <w:rFonts w:hint="eastAsia"/>
                <w:vertAlign w:val="baseline"/>
              </w:rPr>
            </w:pPr>
            <w:r>
              <w:rPr>
                <w:rFonts w:hint="eastAsia" w:ascii="黑体" w:hAnsi="黑体" w:eastAsia="黑体" w:cs="黑体"/>
                <w:sz w:val="24"/>
                <w:szCs w:val="24"/>
                <w:vertAlign w:val="baseline"/>
                <w:lang w:eastAsia="zh-CN"/>
              </w:rPr>
              <w:t>改革方式</w:t>
            </w:r>
          </w:p>
        </w:tc>
        <w:tc>
          <w:tcPr>
            <w:tcW w:w="1841" w:type="dxa"/>
            <w:vMerge w:val="restart"/>
            <w:tcBorders>
              <w:top w:val="single" w:color="auto" w:sz="4" w:space="0"/>
              <w:left w:val="single" w:color="auto" w:sz="4" w:space="0"/>
              <w:right w:val="single" w:color="auto" w:sz="4" w:space="0"/>
            </w:tcBorders>
            <w:vAlign w:val="center"/>
          </w:tcPr>
          <w:p>
            <w:pPr>
              <w:jc w:val="center"/>
              <w:rPr>
                <w:rFonts w:hint="eastAsia" w:ascii="黑体" w:hAnsi="黑体" w:eastAsia="黑体" w:cs="黑体"/>
                <w:kern w:val="2"/>
                <w:sz w:val="24"/>
                <w:szCs w:val="24"/>
                <w:vertAlign w:val="baseline"/>
                <w:lang w:val="en-US" w:eastAsia="zh-CN" w:bidi="ar-SA"/>
              </w:rPr>
            </w:pPr>
            <w:r>
              <w:rPr>
                <w:rFonts w:hint="eastAsia" w:ascii="黑体" w:hAnsi="黑体" w:eastAsia="黑体" w:cs="黑体"/>
                <w:sz w:val="24"/>
                <w:szCs w:val="24"/>
                <w:vertAlign w:val="baseline"/>
                <w:lang w:eastAsia="zh-CN"/>
              </w:rPr>
              <w:t>具体改革措施</w:t>
            </w:r>
          </w:p>
        </w:tc>
        <w:tc>
          <w:tcPr>
            <w:tcW w:w="2687" w:type="dxa"/>
            <w:vMerge w:val="restart"/>
            <w:tcBorders>
              <w:top w:val="single" w:color="auto" w:sz="4" w:space="0"/>
              <w:left w:val="single" w:color="auto" w:sz="4" w:space="0"/>
              <w:right w:val="single" w:color="auto" w:sz="4" w:space="0"/>
            </w:tcBorders>
            <w:vAlign w:val="center"/>
          </w:tcPr>
          <w:p>
            <w:pPr>
              <w:jc w:val="center"/>
              <w:rPr>
                <w:rFonts w:hint="eastAsia" w:ascii="黑体" w:hAnsi="黑体" w:eastAsia="黑体" w:cs="黑体"/>
                <w:kern w:val="2"/>
                <w:sz w:val="24"/>
                <w:szCs w:val="24"/>
                <w:vertAlign w:val="baseline"/>
                <w:lang w:val="en-US" w:eastAsia="zh-CN" w:bidi="ar-SA"/>
              </w:rPr>
            </w:pPr>
            <w:r>
              <w:rPr>
                <w:rFonts w:hint="eastAsia" w:ascii="黑体" w:hAnsi="黑体" w:eastAsia="黑体" w:cs="黑体"/>
                <w:sz w:val="24"/>
                <w:szCs w:val="24"/>
                <w:vertAlign w:val="baseline"/>
                <w:lang w:eastAsia="zh-CN"/>
              </w:rPr>
              <w:t>加强事中事后监管措施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8" w:hRule="atLeast"/>
        </w:trPr>
        <w:tc>
          <w:tcPr>
            <w:tcW w:w="595" w:type="dxa"/>
            <w:vMerge w:val="continue"/>
            <w:tcBorders>
              <w:left w:val="single" w:color="auto" w:sz="4" w:space="0"/>
              <w:bottom w:val="single" w:color="auto" w:sz="4" w:space="0"/>
              <w:right w:val="single" w:color="auto" w:sz="4" w:space="0"/>
            </w:tcBorders>
            <w:vAlign w:val="center"/>
          </w:tcPr>
          <w:p>
            <w:pPr>
              <w:jc w:val="center"/>
            </w:pPr>
          </w:p>
        </w:tc>
        <w:tc>
          <w:tcPr>
            <w:tcW w:w="775" w:type="dxa"/>
            <w:vMerge w:val="continue"/>
            <w:tcBorders>
              <w:left w:val="single" w:color="auto" w:sz="4" w:space="0"/>
              <w:bottom w:val="single" w:color="auto" w:sz="4" w:space="0"/>
              <w:right w:val="single" w:color="auto" w:sz="4" w:space="0"/>
            </w:tcBorders>
            <w:vAlign w:val="center"/>
          </w:tcPr>
          <w:p>
            <w:pPr>
              <w:jc w:val="center"/>
            </w:pPr>
          </w:p>
        </w:tc>
        <w:tc>
          <w:tcPr>
            <w:tcW w:w="1425" w:type="dxa"/>
            <w:vMerge w:val="continue"/>
            <w:tcBorders>
              <w:left w:val="single" w:color="auto" w:sz="4" w:space="0"/>
              <w:bottom w:val="single" w:color="auto" w:sz="4" w:space="0"/>
              <w:right w:val="single" w:color="auto" w:sz="4" w:space="0"/>
            </w:tcBorders>
            <w:vAlign w:val="center"/>
          </w:tcPr>
          <w:p>
            <w:pPr>
              <w:jc w:val="center"/>
            </w:pPr>
          </w:p>
        </w:tc>
        <w:tc>
          <w:tcPr>
            <w:tcW w:w="900" w:type="dxa"/>
            <w:vMerge w:val="continue"/>
            <w:tcBorders>
              <w:left w:val="single" w:color="auto" w:sz="4" w:space="0"/>
              <w:bottom w:val="single" w:color="auto" w:sz="4" w:space="0"/>
              <w:right w:val="single" w:color="auto" w:sz="4" w:space="0"/>
            </w:tcBorders>
            <w:vAlign w:val="center"/>
          </w:tcPr>
          <w:p>
            <w:pPr>
              <w:jc w:val="center"/>
            </w:pPr>
          </w:p>
        </w:tc>
        <w:tc>
          <w:tcPr>
            <w:tcW w:w="1140" w:type="dxa"/>
            <w:gridSpan w:val="2"/>
            <w:vMerge w:val="continue"/>
            <w:tcBorders>
              <w:left w:val="single" w:color="auto" w:sz="4" w:space="0"/>
              <w:bottom w:val="single" w:color="auto" w:sz="4" w:space="0"/>
              <w:right w:val="single" w:color="auto" w:sz="4" w:space="0"/>
            </w:tcBorders>
            <w:vAlign w:val="center"/>
          </w:tcPr>
          <w:p>
            <w:pPr>
              <w:jc w:val="center"/>
            </w:pPr>
          </w:p>
        </w:tc>
        <w:tc>
          <w:tcPr>
            <w:tcW w:w="915" w:type="dxa"/>
            <w:vMerge w:val="continue"/>
            <w:tcBorders>
              <w:left w:val="single" w:color="auto" w:sz="4" w:space="0"/>
              <w:bottom w:val="single" w:color="auto" w:sz="4" w:space="0"/>
              <w:right w:val="single" w:color="auto" w:sz="4" w:space="0"/>
            </w:tcBorders>
            <w:vAlign w:val="center"/>
          </w:tcPr>
          <w:p>
            <w:pPr>
              <w:jc w:val="center"/>
            </w:pPr>
          </w:p>
        </w:tc>
        <w:tc>
          <w:tcPr>
            <w:tcW w:w="1305" w:type="dxa"/>
            <w:vMerge w:val="continue"/>
            <w:tcBorders>
              <w:left w:val="single" w:color="auto" w:sz="4" w:space="0"/>
              <w:bottom w:val="single" w:color="auto" w:sz="4" w:space="0"/>
              <w:right w:val="single" w:color="auto" w:sz="4" w:space="0"/>
            </w:tcBorders>
            <w:vAlign w:val="center"/>
          </w:tcPr>
          <w:p>
            <w:pPr>
              <w:jc w:val="center"/>
            </w:pPr>
          </w:p>
        </w:tc>
        <w:tc>
          <w:tcPr>
            <w:tcW w:w="93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直接</w:t>
            </w:r>
          </w:p>
          <w:p>
            <w:pPr>
              <w:jc w:val="center"/>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取消</w:t>
            </w:r>
          </w:p>
          <w:p>
            <w:pPr>
              <w:jc w:val="center"/>
              <w:rPr>
                <w:rFonts w:hint="eastAsia" w:ascii="黑体" w:hAnsi="黑体" w:eastAsia="黑体" w:cs="黑体"/>
                <w:kern w:val="2"/>
                <w:sz w:val="24"/>
                <w:szCs w:val="24"/>
                <w:vertAlign w:val="baseline"/>
                <w:lang w:val="en-US" w:eastAsia="zh-CN" w:bidi="ar-SA"/>
              </w:rPr>
            </w:pPr>
            <w:r>
              <w:rPr>
                <w:rFonts w:hint="eastAsia" w:ascii="黑体" w:hAnsi="黑体" w:eastAsia="黑体" w:cs="黑体"/>
                <w:sz w:val="24"/>
                <w:szCs w:val="24"/>
                <w:vertAlign w:val="baseline"/>
                <w:lang w:eastAsia="zh-CN"/>
              </w:rPr>
              <w:t>审批</w:t>
            </w:r>
          </w:p>
        </w:tc>
        <w:tc>
          <w:tcPr>
            <w:tcW w:w="84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审批</w:t>
            </w:r>
          </w:p>
          <w:p>
            <w:pPr>
              <w:jc w:val="center"/>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改为</w:t>
            </w:r>
          </w:p>
          <w:p>
            <w:pPr>
              <w:jc w:val="center"/>
              <w:rPr>
                <w:rFonts w:hint="eastAsia" w:ascii="黑体" w:hAnsi="黑体" w:eastAsia="黑体" w:cs="黑体"/>
                <w:kern w:val="2"/>
                <w:sz w:val="24"/>
                <w:szCs w:val="24"/>
                <w:vertAlign w:val="baseline"/>
                <w:lang w:val="en-US" w:eastAsia="zh-CN" w:bidi="ar-SA"/>
              </w:rPr>
            </w:pPr>
            <w:r>
              <w:rPr>
                <w:rFonts w:hint="eastAsia" w:ascii="黑体" w:hAnsi="黑体" w:eastAsia="黑体" w:cs="黑体"/>
                <w:sz w:val="24"/>
                <w:szCs w:val="24"/>
                <w:vertAlign w:val="baseline"/>
                <w:lang w:eastAsia="zh-CN"/>
              </w:rPr>
              <w:t>备案</w:t>
            </w:r>
          </w:p>
        </w:tc>
        <w:tc>
          <w:tcPr>
            <w:tcW w:w="91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实行</w:t>
            </w:r>
          </w:p>
          <w:p>
            <w:pPr>
              <w:jc w:val="center"/>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告知</w:t>
            </w:r>
          </w:p>
          <w:p>
            <w:pPr>
              <w:jc w:val="center"/>
              <w:rPr>
                <w:rFonts w:hint="eastAsia" w:ascii="黑体" w:hAnsi="黑体" w:eastAsia="黑体" w:cs="黑体"/>
                <w:kern w:val="2"/>
                <w:sz w:val="24"/>
                <w:szCs w:val="24"/>
                <w:vertAlign w:val="baseline"/>
                <w:lang w:val="en-US" w:eastAsia="zh-CN" w:bidi="ar-SA"/>
              </w:rPr>
            </w:pPr>
            <w:r>
              <w:rPr>
                <w:rFonts w:hint="eastAsia" w:ascii="黑体" w:hAnsi="黑体" w:eastAsia="黑体" w:cs="黑体"/>
                <w:sz w:val="24"/>
                <w:szCs w:val="24"/>
                <w:vertAlign w:val="baseline"/>
                <w:lang w:eastAsia="zh-CN"/>
              </w:rPr>
              <w:t>承诺</w:t>
            </w:r>
          </w:p>
        </w:tc>
        <w:tc>
          <w:tcPr>
            <w:tcW w:w="87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优化</w:t>
            </w:r>
          </w:p>
          <w:p>
            <w:pPr>
              <w:jc w:val="center"/>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审批</w:t>
            </w:r>
          </w:p>
          <w:p>
            <w:pPr>
              <w:jc w:val="center"/>
              <w:rPr>
                <w:rFonts w:hint="eastAsia" w:ascii="黑体" w:hAnsi="黑体" w:eastAsia="黑体" w:cs="黑体"/>
                <w:kern w:val="2"/>
                <w:sz w:val="24"/>
                <w:szCs w:val="24"/>
                <w:vertAlign w:val="baseline"/>
                <w:lang w:val="en-US" w:eastAsia="zh-CN" w:bidi="ar-SA"/>
              </w:rPr>
            </w:pPr>
            <w:r>
              <w:rPr>
                <w:rFonts w:hint="eastAsia" w:ascii="黑体" w:hAnsi="黑体" w:eastAsia="黑体" w:cs="黑体"/>
                <w:sz w:val="24"/>
                <w:szCs w:val="24"/>
                <w:vertAlign w:val="baseline"/>
                <w:lang w:eastAsia="zh-CN"/>
              </w:rPr>
              <w:t>服务</w:t>
            </w:r>
          </w:p>
        </w:tc>
        <w:tc>
          <w:tcPr>
            <w:tcW w:w="1841" w:type="dxa"/>
            <w:vMerge w:val="continue"/>
            <w:tcBorders>
              <w:left w:val="single" w:color="auto" w:sz="4" w:space="0"/>
              <w:bottom w:val="single" w:color="auto" w:sz="4" w:space="0"/>
              <w:right w:val="single" w:color="auto" w:sz="4" w:space="0"/>
            </w:tcBorders>
            <w:vAlign w:val="center"/>
          </w:tcPr>
          <w:p>
            <w:pPr>
              <w:jc w:val="center"/>
              <w:rPr>
                <w:vertAlign w:val="baseline"/>
              </w:rPr>
            </w:pPr>
          </w:p>
        </w:tc>
        <w:tc>
          <w:tcPr>
            <w:tcW w:w="2687" w:type="dxa"/>
            <w:vMerge w:val="continue"/>
            <w:tcBorders>
              <w:left w:val="single" w:color="auto" w:sz="4" w:space="0"/>
              <w:bottom w:val="single" w:color="auto" w:sz="4" w:space="0"/>
              <w:right w:val="single" w:color="auto" w:sz="4" w:space="0"/>
            </w:tcBorders>
            <w:vAlign w:val="center"/>
          </w:tcPr>
          <w:p>
            <w:pPr>
              <w:jc w:val="center"/>
              <w:rPr>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65" w:hRule="atLeast"/>
        </w:trPr>
        <w:tc>
          <w:tcPr>
            <w:tcW w:w="595" w:type="dxa"/>
            <w:tcBorders>
              <w:top w:val="single" w:color="auto" w:sz="4" w:space="0"/>
              <w:left w:val="single" w:color="auto" w:sz="4" w:space="0"/>
              <w:bottom w:val="single" w:color="auto" w:sz="4" w:space="0"/>
              <w:right w:val="single" w:color="auto" w:sz="4" w:space="0"/>
            </w:tcBorders>
            <w:vAlign w:val="center"/>
          </w:tcPr>
          <w:p>
            <w:pPr>
              <w:jc w:val="center"/>
              <w:rPr>
                <w:rFonts w:hint="eastAsia" w:eastAsiaTheme="minorEastAsia"/>
                <w:vertAlign w:val="baseline"/>
                <w:lang w:val="en-US" w:eastAsia="zh-CN"/>
              </w:rPr>
            </w:pPr>
            <w:r>
              <w:rPr>
                <w:rFonts w:hint="eastAsia"/>
                <w:vertAlign w:val="baseline"/>
                <w:lang w:val="en-US" w:eastAsia="zh-CN"/>
              </w:rPr>
              <w:t>3</w:t>
            </w:r>
          </w:p>
        </w:tc>
        <w:tc>
          <w:tcPr>
            <w:tcW w:w="775" w:type="dxa"/>
            <w:tcBorders>
              <w:top w:val="single" w:color="auto" w:sz="4" w:space="0"/>
              <w:left w:val="single" w:color="auto" w:sz="4" w:space="0"/>
              <w:bottom w:val="single" w:color="auto" w:sz="4" w:space="0"/>
              <w:right w:val="single" w:color="auto" w:sz="4" w:space="0"/>
            </w:tcBorders>
            <w:vAlign w:val="center"/>
          </w:tcPr>
          <w:p>
            <w:pPr>
              <w:jc w:val="center"/>
              <w:rPr>
                <w:vertAlign w:val="baseline"/>
              </w:rPr>
            </w:pPr>
            <w:r>
              <w:rPr>
                <w:rFonts w:hint="eastAsia"/>
                <w:vertAlign w:val="baseline"/>
              </w:rPr>
              <w:t>生态环境部</w:t>
            </w:r>
          </w:p>
        </w:tc>
        <w:tc>
          <w:tcPr>
            <w:tcW w:w="1425" w:type="dxa"/>
            <w:tcBorders>
              <w:top w:val="single" w:color="auto" w:sz="4" w:space="0"/>
              <w:left w:val="single" w:color="auto" w:sz="4" w:space="0"/>
              <w:bottom w:val="single" w:color="auto" w:sz="4" w:space="0"/>
              <w:right w:val="single" w:color="auto" w:sz="4" w:space="0"/>
            </w:tcBorders>
            <w:vAlign w:val="center"/>
          </w:tcPr>
          <w:p>
            <w:pPr>
              <w:jc w:val="center"/>
              <w:rPr>
                <w:vertAlign w:val="baseline"/>
              </w:rPr>
            </w:pPr>
            <w:r>
              <w:rPr>
                <w:rFonts w:hint="eastAsia"/>
                <w:vertAlign w:val="baseline"/>
              </w:rPr>
              <w:t>废弃电器电子产品处理企业资格审批</w:t>
            </w:r>
          </w:p>
        </w:tc>
        <w:tc>
          <w:tcPr>
            <w:tcW w:w="900" w:type="dxa"/>
            <w:tcBorders>
              <w:top w:val="single" w:color="auto" w:sz="4" w:space="0"/>
              <w:left w:val="single" w:color="auto" w:sz="4" w:space="0"/>
              <w:bottom w:val="single" w:color="auto" w:sz="4" w:space="0"/>
              <w:right w:val="single" w:color="auto" w:sz="4" w:space="0"/>
            </w:tcBorders>
            <w:vAlign w:val="center"/>
          </w:tcPr>
          <w:p>
            <w:pPr>
              <w:jc w:val="center"/>
              <w:rPr>
                <w:vertAlign w:val="baseline"/>
              </w:rPr>
            </w:pPr>
            <w:r>
              <w:rPr>
                <w:rFonts w:hint="eastAsia"/>
                <w:vertAlign w:val="baseline"/>
              </w:rPr>
              <w:t>废弃电器电子产品 处理资格证书</w:t>
            </w:r>
          </w:p>
        </w:tc>
        <w:tc>
          <w:tcPr>
            <w:tcW w:w="1140"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eastAsiaTheme="minorEastAsia"/>
                <w:vertAlign w:val="baseline"/>
                <w:lang w:val="en-US" w:eastAsia="zh-CN"/>
              </w:rPr>
            </w:pPr>
            <w:r>
              <w:rPr>
                <w:rFonts w:hint="eastAsia"/>
                <w:vertAlign w:val="baseline"/>
                <w:lang w:val="en-US" w:eastAsia="zh-CN"/>
              </w:rPr>
              <w:t>/</w:t>
            </w:r>
          </w:p>
        </w:tc>
        <w:tc>
          <w:tcPr>
            <w:tcW w:w="915" w:type="dxa"/>
            <w:tcBorders>
              <w:top w:val="single" w:color="auto" w:sz="4" w:space="0"/>
              <w:left w:val="single" w:color="auto" w:sz="4" w:space="0"/>
              <w:bottom w:val="single" w:color="auto" w:sz="4" w:space="0"/>
              <w:right w:val="single" w:color="auto" w:sz="4" w:space="0"/>
            </w:tcBorders>
            <w:vAlign w:val="center"/>
          </w:tcPr>
          <w:p>
            <w:pPr>
              <w:jc w:val="center"/>
              <w:rPr>
                <w:vertAlign w:val="baseline"/>
              </w:rPr>
            </w:pPr>
            <w:r>
              <w:rPr>
                <w:rFonts w:hint="eastAsia"/>
                <w:vertAlign w:val="baseline"/>
              </w:rPr>
              <w:t>《废弃电 器电子产 品回收处 理管理条 例》</w:t>
            </w:r>
          </w:p>
        </w:tc>
        <w:tc>
          <w:tcPr>
            <w:tcW w:w="1305" w:type="dxa"/>
            <w:tcBorders>
              <w:top w:val="single" w:color="auto" w:sz="4" w:space="0"/>
              <w:left w:val="single" w:color="auto" w:sz="4" w:space="0"/>
              <w:bottom w:val="single" w:color="auto" w:sz="4" w:space="0"/>
              <w:right w:val="single" w:color="auto" w:sz="4" w:space="0"/>
            </w:tcBorders>
            <w:vAlign w:val="center"/>
          </w:tcPr>
          <w:p>
            <w:pPr>
              <w:jc w:val="center"/>
              <w:rPr>
                <w:vertAlign w:val="baseline"/>
              </w:rPr>
            </w:pPr>
            <w:r>
              <w:rPr>
                <w:rFonts w:hint="eastAsia"/>
                <w:vertAlign w:val="baseline"/>
              </w:rPr>
              <w:t>设区的市级生态环境部门</w:t>
            </w:r>
          </w:p>
        </w:tc>
        <w:tc>
          <w:tcPr>
            <w:tcW w:w="930" w:type="dxa"/>
            <w:tcBorders>
              <w:top w:val="single" w:color="auto" w:sz="4" w:space="0"/>
              <w:left w:val="single" w:color="auto" w:sz="4" w:space="0"/>
              <w:bottom w:val="single" w:color="auto" w:sz="4" w:space="0"/>
              <w:right w:val="single" w:color="auto" w:sz="4" w:space="0"/>
            </w:tcBorders>
            <w:vAlign w:val="center"/>
          </w:tcPr>
          <w:p>
            <w:pPr>
              <w:jc w:val="center"/>
              <w:rPr>
                <w:vertAlign w:val="baseline"/>
              </w:rPr>
            </w:pPr>
          </w:p>
        </w:tc>
        <w:tc>
          <w:tcPr>
            <w:tcW w:w="840" w:type="dxa"/>
            <w:tcBorders>
              <w:top w:val="single" w:color="auto" w:sz="4" w:space="0"/>
              <w:left w:val="single" w:color="auto" w:sz="4" w:space="0"/>
              <w:bottom w:val="single" w:color="auto" w:sz="4" w:space="0"/>
              <w:right w:val="single" w:color="auto" w:sz="4" w:space="0"/>
            </w:tcBorders>
            <w:vAlign w:val="center"/>
          </w:tcPr>
          <w:p>
            <w:pPr>
              <w:jc w:val="center"/>
              <w:rPr>
                <w:vertAlign w:val="baseline"/>
              </w:rPr>
            </w:pPr>
          </w:p>
        </w:tc>
        <w:tc>
          <w:tcPr>
            <w:tcW w:w="915" w:type="dxa"/>
            <w:tcBorders>
              <w:top w:val="single" w:color="auto" w:sz="4" w:space="0"/>
              <w:left w:val="single" w:color="auto" w:sz="4" w:space="0"/>
              <w:bottom w:val="single" w:color="auto" w:sz="4" w:space="0"/>
              <w:right w:val="single" w:color="auto" w:sz="4" w:space="0"/>
            </w:tcBorders>
            <w:vAlign w:val="center"/>
          </w:tcPr>
          <w:p>
            <w:pPr>
              <w:jc w:val="center"/>
              <w:rPr>
                <w:vertAlign w:val="baseline"/>
              </w:rPr>
            </w:pPr>
          </w:p>
        </w:tc>
        <w:tc>
          <w:tcPr>
            <w:tcW w:w="872" w:type="dxa"/>
            <w:tcBorders>
              <w:top w:val="single" w:color="auto" w:sz="4" w:space="0"/>
              <w:left w:val="single" w:color="auto" w:sz="4" w:space="0"/>
              <w:bottom w:val="single" w:color="auto" w:sz="4" w:space="0"/>
              <w:right w:val="single" w:color="auto" w:sz="4" w:space="0"/>
            </w:tcBorders>
            <w:vAlign w:val="center"/>
          </w:tcPr>
          <w:p>
            <w:pPr>
              <w:jc w:val="center"/>
              <w:rPr>
                <w:vertAlign w:val="baseline"/>
              </w:rPr>
            </w:pPr>
            <w:r>
              <w:rPr>
                <w:rFonts w:hint="eastAsia"/>
                <w:vertAlign w:val="baseline"/>
              </w:rPr>
              <w:t>√</w:t>
            </w:r>
          </w:p>
        </w:tc>
        <w:tc>
          <w:tcPr>
            <w:tcW w:w="1841" w:type="dxa"/>
            <w:tcBorders>
              <w:top w:val="single" w:color="auto" w:sz="4" w:space="0"/>
              <w:left w:val="single" w:color="auto" w:sz="4" w:space="0"/>
              <w:bottom w:val="single" w:color="auto" w:sz="4" w:space="0"/>
              <w:right w:val="single" w:color="auto" w:sz="4" w:space="0"/>
            </w:tcBorders>
            <w:vAlign w:val="center"/>
          </w:tcPr>
          <w:p>
            <w:pPr>
              <w:jc w:val="center"/>
              <w:rPr>
                <w:vertAlign w:val="baseline"/>
                <w:lang w:val="en-US" w:eastAsia="zh-CN"/>
              </w:rPr>
            </w:pPr>
            <w:r>
              <w:rPr>
                <w:rFonts w:hint="eastAsia"/>
                <w:vertAlign w:val="baseline"/>
                <w:lang w:val="en-US" w:eastAsia="zh-CN"/>
              </w:rPr>
              <w:t>不再要求申请人提供所在地生态环境部门出具的经营期间守法证明和监督性监测报告及建设项目工程质量、消防和安全验收的证明材料。</w:t>
            </w:r>
          </w:p>
        </w:tc>
        <w:tc>
          <w:tcPr>
            <w:tcW w:w="2687" w:type="dxa"/>
            <w:tcBorders>
              <w:top w:val="single" w:color="auto" w:sz="4" w:space="0"/>
              <w:left w:val="single" w:color="auto" w:sz="4" w:space="0"/>
              <w:bottom w:val="single" w:color="auto" w:sz="4" w:space="0"/>
              <w:right w:val="single" w:color="auto" w:sz="4" w:space="0"/>
            </w:tcBorders>
            <w:vAlign w:val="center"/>
          </w:tcPr>
          <w:p>
            <w:pPr>
              <w:jc w:val="center"/>
              <w:rPr>
                <w:vertAlign w:val="baseline"/>
                <w:lang w:val="en-US" w:eastAsia="zh-CN"/>
              </w:rPr>
            </w:pPr>
            <w:r>
              <w:rPr>
                <w:rFonts w:hint="eastAsia"/>
                <w:vertAlign w:val="baseline"/>
                <w:lang w:val="en-US" w:eastAsia="zh-CN"/>
              </w:rPr>
              <w:t>1.开展“双随机、一公开”监管，合理确定抽查比例、2.对失信主体强化信用约束，依法查处违规经营等行为并记入信用记录，依法向社会公开。3.发挥行业协会自律作用。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93" w:hRule="atLeast"/>
        </w:trPr>
        <w:tc>
          <w:tcPr>
            <w:tcW w:w="595" w:type="dxa"/>
            <w:tcBorders>
              <w:top w:val="single" w:color="auto" w:sz="4" w:space="0"/>
              <w:left w:val="single" w:color="auto" w:sz="4" w:space="0"/>
              <w:bottom w:val="single" w:color="auto" w:sz="4" w:space="0"/>
              <w:right w:val="single" w:color="auto" w:sz="4" w:space="0"/>
            </w:tcBorders>
            <w:vAlign w:val="center"/>
          </w:tcPr>
          <w:p>
            <w:pPr>
              <w:jc w:val="center"/>
              <w:rPr>
                <w:rFonts w:hint="default"/>
                <w:vertAlign w:val="baseline"/>
                <w:lang w:val="en-US" w:eastAsia="zh-CN"/>
              </w:rPr>
            </w:pPr>
            <w:r>
              <w:rPr>
                <w:rFonts w:hint="eastAsia"/>
                <w:vertAlign w:val="baseline"/>
                <w:lang w:val="en-US" w:eastAsia="zh-CN"/>
              </w:rPr>
              <w:t>4</w:t>
            </w:r>
          </w:p>
        </w:tc>
        <w:tc>
          <w:tcPr>
            <w:tcW w:w="775" w:type="dxa"/>
            <w:tcBorders>
              <w:top w:val="single" w:color="auto" w:sz="4" w:space="0"/>
              <w:left w:val="single" w:color="auto" w:sz="4" w:space="0"/>
              <w:bottom w:val="single" w:color="auto" w:sz="4" w:space="0"/>
              <w:right w:val="single" w:color="auto" w:sz="4" w:space="0"/>
            </w:tcBorders>
            <w:vAlign w:val="center"/>
          </w:tcPr>
          <w:p>
            <w:pPr>
              <w:jc w:val="center"/>
              <w:rPr>
                <w:rFonts w:hint="eastAsia"/>
                <w:vertAlign w:val="baseline"/>
              </w:rPr>
            </w:pPr>
            <w:r>
              <w:rPr>
                <w:rFonts w:hint="eastAsia"/>
                <w:vertAlign w:val="baseline"/>
              </w:rPr>
              <w:t>生态环境部</w:t>
            </w:r>
          </w:p>
        </w:tc>
        <w:tc>
          <w:tcPr>
            <w:tcW w:w="1425" w:type="dxa"/>
            <w:tcBorders>
              <w:top w:val="single" w:color="auto" w:sz="4" w:space="0"/>
              <w:left w:val="single" w:color="auto" w:sz="4" w:space="0"/>
              <w:bottom w:val="single" w:color="auto" w:sz="4" w:space="0"/>
              <w:right w:val="single" w:color="auto" w:sz="4" w:space="0"/>
            </w:tcBorders>
            <w:vAlign w:val="center"/>
          </w:tcPr>
          <w:p>
            <w:pPr>
              <w:jc w:val="center"/>
              <w:rPr>
                <w:rFonts w:hint="eastAsia"/>
                <w:vertAlign w:val="baseline"/>
              </w:rPr>
            </w:pPr>
            <w:r>
              <w:rPr>
                <w:rFonts w:hint="eastAsia"/>
                <w:vertAlign w:val="baseline"/>
              </w:rPr>
              <w:t>排污许可</w:t>
            </w:r>
          </w:p>
        </w:tc>
        <w:tc>
          <w:tcPr>
            <w:tcW w:w="915"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vertAlign w:val="baseline"/>
              </w:rPr>
            </w:pPr>
            <w:r>
              <w:rPr>
                <w:rFonts w:hint="eastAsia"/>
                <w:vertAlign w:val="baseline"/>
              </w:rPr>
              <w:t>排污许可证</w:t>
            </w:r>
          </w:p>
        </w:tc>
        <w:tc>
          <w:tcPr>
            <w:tcW w:w="1125" w:type="dxa"/>
            <w:tcBorders>
              <w:top w:val="single" w:color="auto" w:sz="4" w:space="0"/>
              <w:left w:val="single" w:color="auto" w:sz="4" w:space="0"/>
              <w:bottom w:val="single" w:color="auto" w:sz="4" w:space="0"/>
              <w:right w:val="single" w:color="auto" w:sz="4" w:space="0"/>
            </w:tcBorders>
            <w:vAlign w:val="center"/>
          </w:tcPr>
          <w:p>
            <w:pPr>
              <w:jc w:val="center"/>
              <w:rPr>
                <w:rFonts w:hint="eastAsia" w:eastAsiaTheme="minorEastAsia"/>
                <w:vertAlign w:val="baseline"/>
                <w:lang w:val="en-US" w:eastAsia="zh-CN"/>
              </w:rPr>
            </w:pPr>
            <w:r>
              <w:rPr>
                <w:rFonts w:hint="eastAsia"/>
                <w:vertAlign w:val="baseline"/>
                <w:lang w:val="en-US" w:eastAsia="zh-CN"/>
              </w:rPr>
              <w:t>/</w:t>
            </w:r>
          </w:p>
        </w:tc>
        <w:tc>
          <w:tcPr>
            <w:tcW w:w="915" w:type="dxa"/>
            <w:tcBorders>
              <w:top w:val="single" w:color="auto" w:sz="4" w:space="0"/>
              <w:left w:val="single" w:color="auto" w:sz="4" w:space="0"/>
              <w:bottom w:val="single" w:color="auto" w:sz="4" w:space="0"/>
              <w:right w:val="single" w:color="auto" w:sz="4" w:space="0"/>
            </w:tcBorders>
            <w:vAlign w:val="center"/>
          </w:tcPr>
          <w:p>
            <w:pPr>
              <w:jc w:val="center"/>
              <w:rPr>
                <w:rFonts w:hint="eastAsia"/>
                <w:vertAlign w:val="baseline"/>
              </w:rPr>
            </w:pPr>
            <w:r>
              <w:rPr>
                <w:rFonts w:hint="eastAsia"/>
                <w:vertAlign w:val="baseline"/>
              </w:rPr>
              <w:t>《中华人民共和国环境保护法》《中 华人民共和国大气污染防治法》 《中华人民共和国水污染防治法》</w:t>
            </w:r>
            <w:r>
              <w:rPr>
                <w:rFonts w:hint="eastAsia"/>
                <w:vertAlign w:val="baseline"/>
                <w:lang w:eastAsia="zh-CN"/>
              </w:rPr>
              <w:t>、</w:t>
            </w:r>
            <w:r>
              <w:rPr>
                <w:rFonts w:hint="eastAsia"/>
                <w:vertAlign w:val="baseline"/>
              </w:rPr>
              <w:t xml:space="preserve"> 《中华人民共和国土壤污染防治法》</w:t>
            </w:r>
          </w:p>
        </w:tc>
        <w:tc>
          <w:tcPr>
            <w:tcW w:w="1305" w:type="dxa"/>
            <w:tcBorders>
              <w:top w:val="single" w:color="auto" w:sz="4" w:space="0"/>
              <w:left w:val="single" w:color="auto" w:sz="4" w:space="0"/>
              <w:bottom w:val="single" w:color="auto" w:sz="4" w:space="0"/>
              <w:right w:val="single" w:color="auto" w:sz="4" w:space="0"/>
            </w:tcBorders>
            <w:vAlign w:val="center"/>
          </w:tcPr>
          <w:p>
            <w:pPr>
              <w:jc w:val="center"/>
              <w:rPr>
                <w:rFonts w:hint="eastAsia"/>
                <w:vertAlign w:val="baseline"/>
              </w:rPr>
            </w:pPr>
            <w:r>
              <w:rPr>
                <w:rFonts w:hint="eastAsia"/>
                <w:vertAlign w:val="baseline"/>
              </w:rPr>
              <w:t>县级以上地方生态环境部门</w:t>
            </w:r>
          </w:p>
        </w:tc>
        <w:tc>
          <w:tcPr>
            <w:tcW w:w="930" w:type="dxa"/>
            <w:tcBorders>
              <w:top w:val="single" w:color="auto" w:sz="4" w:space="0"/>
              <w:left w:val="single" w:color="auto" w:sz="4" w:space="0"/>
              <w:bottom w:val="single" w:color="auto" w:sz="4" w:space="0"/>
              <w:right w:val="single" w:color="auto" w:sz="4" w:space="0"/>
            </w:tcBorders>
            <w:vAlign w:val="center"/>
          </w:tcPr>
          <w:p>
            <w:pPr>
              <w:jc w:val="center"/>
              <w:rPr>
                <w:vertAlign w:val="baseline"/>
              </w:rPr>
            </w:pPr>
          </w:p>
        </w:tc>
        <w:tc>
          <w:tcPr>
            <w:tcW w:w="840" w:type="dxa"/>
            <w:tcBorders>
              <w:top w:val="single" w:color="auto" w:sz="4" w:space="0"/>
              <w:left w:val="single" w:color="auto" w:sz="4" w:space="0"/>
              <w:bottom w:val="single" w:color="auto" w:sz="4" w:space="0"/>
              <w:right w:val="single" w:color="auto" w:sz="4" w:space="0"/>
            </w:tcBorders>
            <w:vAlign w:val="center"/>
          </w:tcPr>
          <w:p>
            <w:pPr>
              <w:jc w:val="center"/>
              <w:rPr>
                <w:vertAlign w:val="baseline"/>
              </w:rPr>
            </w:pPr>
          </w:p>
        </w:tc>
        <w:tc>
          <w:tcPr>
            <w:tcW w:w="915" w:type="dxa"/>
            <w:tcBorders>
              <w:top w:val="single" w:color="auto" w:sz="4" w:space="0"/>
              <w:left w:val="single" w:color="auto" w:sz="4" w:space="0"/>
              <w:bottom w:val="single" w:color="auto" w:sz="4" w:space="0"/>
              <w:right w:val="single" w:color="auto" w:sz="4" w:space="0"/>
            </w:tcBorders>
            <w:vAlign w:val="center"/>
          </w:tcPr>
          <w:p>
            <w:pPr>
              <w:jc w:val="center"/>
              <w:rPr>
                <w:vertAlign w:val="baseline"/>
              </w:rPr>
            </w:pPr>
          </w:p>
        </w:tc>
        <w:tc>
          <w:tcPr>
            <w:tcW w:w="872" w:type="dxa"/>
            <w:tcBorders>
              <w:top w:val="single" w:color="auto" w:sz="4" w:space="0"/>
              <w:left w:val="single" w:color="auto" w:sz="4" w:space="0"/>
              <w:bottom w:val="single" w:color="auto" w:sz="4" w:space="0"/>
              <w:right w:val="single" w:color="auto" w:sz="4" w:space="0"/>
            </w:tcBorders>
            <w:vAlign w:val="center"/>
          </w:tcPr>
          <w:p>
            <w:pPr>
              <w:jc w:val="center"/>
              <w:rPr>
                <w:rFonts w:hint="eastAsia"/>
                <w:vertAlign w:val="baseline"/>
              </w:rPr>
            </w:pPr>
            <w:r>
              <w:rPr>
                <w:rFonts w:hint="eastAsia"/>
                <w:vertAlign w:val="baseline"/>
              </w:rPr>
              <w:t>√</w:t>
            </w:r>
          </w:p>
        </w:tc>
        <w:tc>
          <w:tcPr>
            <w:tcW w:w="1841" w:type="dxa"/>
            <w:tcBorders>
              <w:top w:val="single" w:color="auto" w:sz="4" w:space="0"/>
              <w:left w:val="single" w:color="auto" w:sz="4" w:space="0"/>
              <w:bottom w:val="single" w:color="auto" w:sz="4" w:space="0"/>
              <w:right w:val="single" w:color="auto" w:sz="4" w:space="0"/>
            </w:tcBorders>
            <w:vAlign w:val="center"/>
          </w:tcPr>
          <w:p>
            <w:pPr>
              <w:jc w:val="center"/>
              <w:rPr>
                <w:rFonts w:hint="eastAsia"/>
                <w:vertAlign w:val="baseline"/>
                <w:lang w:val="en-US" w:eastAsia="zh-CN"/>
              </w:rPr>
            </w:pPr>
            <w:r>
              <w:rPr>
                <w:rFonts w:hint="eastAsia"/>
                <w:vertAlign w:val="baseline"/>
                <w:lang w:val="en-US" w:eastAsia="zh-CN"/>
              </w:rPr>
              <w:t>通过建设项目行业特征表实现有 关信息系统的 衔 接，推动环境影响评价与排污许可 之间的信息共 享，不再要求企业重复填报有关信息。</w:t>
            </w:r>
          </w:p>
        </w:tc>
        <w:tc>
          <w:tcPr>
            <w:tcW w:w="2687" w:type="dxa"/>
            <w:tcBorders>
              <w:top w:val="single" w:color="auto" w:sz="4" w:space="0"/>
              <w:left w:val="single" w:color="auto" w:sz="4" w:space="0"/>
              <w:bottom w:val="single" w:color="auto" w:sz="4" w:space="0"/>
              <w:right w:val="single" w:color="auto" w:sz="4" w:space="0"/>
            </w:tcBorders>
            <w:vAlign w:val="center"/>
          </w:tcPr>
          <w:p>
            <w:pPr>
              <w:jc w:val="center"/>
              <w:rPr>
                <w:rFonts w:hint="eastAsia"/>
                <w:vertAlign w:val="baseline"/>
                <w:lang w:val="en-US" w:eastAsia="zh-CN"/>
              </w:rPr>
            </w:pPr>
            <w:r>
              <w:rPr>
                <w:rFonts w:hint="eastAsia"/>
                <w:vertAlign w:val="baseline"/>
                <w:lang w:val="en-US" w:eastAsia="zh-CN"/>
              </w:rPr>
              <w:t>1.开展“双随机、一公开”监管，依法查处无证排污行为和未按证排污行为。2.畅通投诉举报渠道，对反映问题多的排污单位实施重点监管。3.加强信用监管，将企业环境信用信息通过有关信息共享平台向各地区、各部门共享，依法向社会公开信用信息，并对失信主体开展失信惩戒。</w:t>
            </w:r>
          </w:p>
        </w:tc>
      </w:tr>
    </w:tbl>
    <w:p/>
    <w:sectPr>
      <w:pgSz w:w="16838" w:h="11906" w:orient="landscape"/>
      <w:pgMar w:top="1440" w:right="1800" w:bottom="1440" w:left="1800" w:header="851" w:footer="992" w:gutter="0"/>
      <w:pgBorders>
        <w:top w:val="none" w:sz="0" w:space="0"/>
        <w:left w:val="none" w:sz="0" w:space="0"/>
        <w:bottom w:val="none" w:sz="0" w:space="0"/>
        <w:right w:val="none" w:sz="0" w:space="0"/>
      </w:pgBorders>
      <w:cols w:space="0" w:num="1"/>
      <w:rtlGutter w:val="0"/>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dit="readOnly" w:enforcement="1" w:cryptProviderType="rsaFull" w:cryptAlgorithmClass="hash" w:cryptAlgorithmType="typeAny" w:cryptAlgorithmSid="4" w:cryptSpinCount="0" w:hash="FlWUVnMfRg171bwWrpaGfsrtGGw=" w:salt="35ZPzpknFiSVJnG3/OYmGw=="/>
  <w:defaultTabStop w:val="420"/>
  <w:drawingGridVerticalSpacing w:val="158"/>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57B6002"/>
    <w:rsid w:val="0B155014"/>
    <w:rsid w:val="157B6002"/>
    <w:rsid w:val="1E180E0B"/>
    <w:rsid w:val="3D642166"/>
    <w:rsid w:val="5251086E"/>
    <w:rsid w:val="5C21505F"/>
    <w:rsid w:val="70B603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2021-09-01T06:45:00Z</dcterms:created>
  <dc:creator>李凯琦</dc:creator>
  <cp:lastModifiedBy>今晚打老虎</cp:lastModifiedBy>
  <cp:lastPrinted>2021-09-01T08:08:00Z</cp:lastPrinted>
  <dcterms:modified xsi:type="dcterms:W3CDTF">2021-09-01T08:27:42Z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C5632790164543B4BA0945333B0D7D28</vt:lpwstr>
  </property>
</Properties>
</file>