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</w:pPr>
      <w:bookmarkStart w:id="0" w:name="_GoBack"/>
      <w:bookmarkEnd w:id="0"/>
      <w:permStart w:id="0" w:edGrp="everyone"/>
      <w:permEnd w:id="0"/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2240" w:firstLineChars="7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饶环评字〔202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68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6"/>
        <w:pageBreakBefore w:val="0"/>
        <w:widowControl w:val="0"/>
        <w:tabs>
          <w:tab w:val="left" w:pos="7380"/>
        </w:tabs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szCs w:val="22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Cs w:val="22"/>
          <w:lang w:eastAsia="zh-CN"/>
        </w:rPr>
        <w:t>弋阳县朱坑镇荷湖建筑石料用砂岩矿项目</w:t>
      </w:r>
      <w:r>
        <w:rPr>
          <w:rFonts w:hint="eastAsia" w:ascii="方正小标宋简体" w:hAnsi="方正小标宋简体" w:eastAsia="方正小标宋简体" w:cs="方正小标宋简体"/>
          <w:bCs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Cs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</w:rPr>
        <w:t>的批复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宋体" w:hAnsi="宋体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横峰县君凌矿业有限公司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你公司呈报的《</w:t>
      </w:r>
      <w:r>
        <w:rPr>
          <w:rFonts w:hint="eastAsia" w:ascii="仿宋_GB2312" w:eastAsia="仿宋_GB2312"/>
          <w:sz w:val="32"/>
          <w:szCs w:val="32"/>
          <w:lang w:eastAsia="zh-CN"/>
        </w:rPr>
        <w:t>弋阳县朱坑镇荷湖建筑石料用砂岩矿项目</w:t>
      </w:r>
      <w:r>
        <w:rPr>
          <w:rFonts w:hint="eastAsia" w:ascii="仿宋_GB2312" w:eastAsia="仿宋_GB2312"/>
          <w:sz w:val="32"/>
          <w:szCs w:val="32"/>
        </w:rPr>
        <w:t>环境影响报告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》（以下简称《报告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》）收悉。经研究，现批复如下：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Cs/>
          <w:sz w:val="32"/>
          <w:szCs w:val="32"/>
        </w:rPr>
        <w:t>项目基本情况及项目批复意见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（一）项目基本情况。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弋阳县朱坑镇荷湖建筑石料用砂岩矿项目</w:t>
      </w:r>
      <w:r>
        <w:rPr>
          <w:rFonts w:hint="eastAsia" w:ascii="仿宋_GB2312" w:eastAsia="仿宋_GB2312"/>
          <w:sz w:val="32"/>
          <w:szCs w:val="32"/>
        </w:rPr>
        <w:t>位于</w:t>
      </w:r>
      <w:r>
        <w:rPr>
          <w:rFonts w:hint="eastAsia" w:ascii="仿宋_GB2312" w:eastAsia="仿宋_GB2312"/>
          <w:sz w:val="32"/>
          <w:szCs w:val="32"/>
          <w:lang w:eastAsia="zh-CN"/>
        </w:rPr>
        <w:t>弋阳县朱坑镇潭石村（</w:t>
      </w:r>
      <w:r>
        <w:rPr>
          <w:rFonts w:hint="eastAsia" w:ascii="仿宋_GB2312" w:eastAsia="仿宋_GB2312"/>
          <w:sz w:val="32"/>
          <w:szCs w:val="32"/>
        </w:rPr>
        <w:t>矿区地理坐标：</w:t>
      </w:r>
      <w:r>
        <w:rPr>
          <w:rFonts w:hint="eastAsia" w:ascii="仿宋_GB2312" w:eastAsia="仿宋_GB2312"/>
          <w:sz w:val="32"/>
          <w:szCs w:val="32"/>
          <w:lang w:eastAsia="zh-CN"/>
        </w:rPr>
        <w:t>东经117°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lang w:eastAsia="zh-CN"/>
        </w:rPr>
        <w:t>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sz w:val="32"/>
          <w:szCs w:val="32"/>
          <w:lang w:eastAsia="zh-CN"/>
        </w:rPr>
        <w:t>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~</w:t>
      </w:r>
      <w:r>
        <w:rPr>
          <w:rFonts w:hint="eastAsia" w:ascii="仿宋_GB2312" w:eastAsia="仿宋_GB2312"/>
          <w:sz w:val="32"/>
          <w:szCs w:val="32"/>
          <w:lang w:eastAsia="zh-CN"/>
        </w:rPr>
        <w:t>117°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lang w:eastAsia="zh-CN"/>
        </w:rPr>
        <w:t>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lang w:eastAsia="zh-CN"/>
        </w:rPr>
        <w:t>″，北纬28°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lang w:eastAsia="zh-CN"/>
        </w:rPr>
        <w:t>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4″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~</w:t>
      </w:r>
      <w:r>
        <w:rPr>
          <w:rFonts w:hint="eastAsia" w:ascii="仿宋_GB2312" w:eastAsia="仿宋_GB2312"/>
          <w:sz w:val="32"/>
          <w:szCs w:val="32"/>
          <w:lang w:eastAsia="zh-CN"/>
        </w:rPr>
        <w:t>28°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lang w:eastAsia="zh-CN"/>
        </w:rPr>
        <w:t>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</w:t>
      </w:r>
      <w:r>
        <w:rPr>
          <w:rFonts w:hint="eastAsia" w:ascii="仿宋_GB2312" w:eastAsia="仿宋_GB2312"/>
          <w:sz w:val="32"/>
          <w:szCs w:val="32"/>
          <w:lang w:eastAsia="zh-CN"/>
        </w:rPr>
        <w:t>″）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矿区面积0.0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lang w:eastAsia="zh-CN"/>
        </w:rPr>
        <w:t>7km</w:t>
      </w:r>
      <w:r>
        <w:rPr>
          <w:rFonts w:hint="eastAsia" w:ascii="仿宋_GB2312" w:eastAsia="仿宋_GB2312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开采标高为+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</w:t>
      </w:r>
      <w:r>
        <w:rPr>
          <w:rFonts w:hint="eastAsia" w:ascii="仿宋_GB2312" w:eastAsia="仿宋_GB2312"/>
          <w:sz w:val="32"/>
          <w:szCs w:val="32"/>
        </w:rPr>
        <w:t>m至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+70</w:t>
      </w:r>
      <w:r>
        <w:rPr>
          <w:rFonts w:hint="eastAsia" w:ascii="仿宋_GB2312" w:eastAsia="仿宋_GB2312"/>
          <w:sz w:val="32"/>
          <w:szCs w:val="32"/>
        </w:rPr>
        <w:t>m，开采矿种为建筑用</w:t>
      </w:r>
      <w:r>
        <w:rPr>
          <w:rFonts w:hint="eastAsia" w:ascii="仿宋_GB2312" w:eastAsia="仿宋_GB2312"/>
          <w:sz w:val="32"/>
          <w:szCs w:val="32"/>
          <w:lang w:eastAsia="zh-CN"/>
        </w:rPr>
        <w:t>砂岩</w:t>
      </w:r>
      <w:r>
        <w:rPr>
          <w:rFonts w:hint="eastAsia" w:ascii="仿宋_GB2312" w:eastAsia="仿宋_GB2312"/>
          <w:sz w:val="32"/>
          <w:szCs w:val="32"/>
        </w:rPr>
        <w:t>，开采方式为露天开采，</w:t>
      </w:r>
      <w:r>
        <w:rPr>
          <w:rFonts w:hint="eastAsia" w:ascii="仿宋_GB2312" w:eastAsia="仿宋_GB2312"/>
          <w:color w:val="auto"/>
          <w:sz w:val="32"/>
          <w:szCs w:val="32"/>
        </w:rPr>
        <w:t>公路开拓运输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。根据资源储量报告，矿山保有资源储量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42.864万吨，回采率90%，设计开采规模6.9万吨/a，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矿山服务年限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项目产品方案为：年开采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6.9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万吨建筑用沙岩矿（规格50cm×25cm×25cm）。项目采矿方式为台阶式露天开采。采矿方法切割机切割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工人取石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吊机装车。项目属新建项目，总投资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171.54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万元，其中环保投资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49.54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（二）项目批复意见。根据《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报告表</w:t>
      </w:r>
      <w:r>
        <w:rPr>
          <w:rFonts w:hint="eastAsia" w:ascii="仿宋_GB2312" w:hAnsi="宋体" w:eastAsia="仿宋_GB2312"/>
          <w:sz w:val="32"/>
          <w:szCs w:val="32"/>
        </w:rPr>
        <w:t>》的结论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你公司应全面落实环境影响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报告表</w:t>
      </w:r>
      <w:r>
        <w:rPr>
          <w:rFonts w:hint="eastAsia" w:ascii="仿宋_GB2312" w:hAnsi="宋体" w:eastAsia="仿宋_GB2312"/>
          <w:sz w:val="32"/>
          <w:szCs w:val="32"/>
        </w:rPr>
        <w:t>提出的各项污染防治措施及环境风险防范措施，缓解和控制不利环境影响。我局原则同意你公司“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弋阳县朱坑镇荷湖建筑石料用砂岩矿项目</w:t>
      </w:r>
      <w:r>
        <w:rPr>
          <w:rFonts w:hint="eastAsia" w:ascii="仿宋_GB2312" w:hAnsi="宋体" w:eastAsia="仿宋_GB2312"/>
          <w:sz w:val="32"/>
          <w:szCs w:val="32"/>
        </w:rPr>
        <w:t>”的建设。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bCs/>
          <w:sz w:val="32"/>
          <w:szCs w:val="32"/>
        </w:rPr>
        <w:t>项目要着重做好以下环境保护工作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项目在工程设计、建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设</w:t>
      </w:r>
      <w:r>
        <w:rPr>
          <w:rFonts w:hint="eastAsia" w:ascii="仿宋_GB2312" w:hAnsi="宋体" w:eastAsia="仿宋_GB2312"/>
          <w:sz w:val="32"/>
          <w:szCs w:val="32"/>
        </w:rPr>
        <w:t>和生产过程中必须认真落实环境影响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报告表</w:t>
      </w:r>
      <w:r>
        <w:rPr>
          <w:rFonts w:hint="eastAsia" w:ascii="仿宋_GB2312" w:hAnsi="宋体" w:eastAsia="仿宋_GB2312"/>
          <w:sz w:val="32"/>
          <w:szCs w:val="32"/>
        </w:rPr>
        <w:t>提出的各项环保措施和要求，重点做好以下工作：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严格落实大气污染防治措施。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应采取清洁生产措施，减少废气产生量。</w:t>
      </w:r>
      <w:r>
        <w:rPr>
          <w:rFonts w:hint="eastAsia" w:ascii="仿宋_GB2312" w:hAnsi="宋体" w:eastAsia="仿宋_GB2312"/>
          <w:sz w:val="32"/>
          <w:szCs w:val="32"/>
        </w:rPr>
        <w:t>根据废气中污染物的类别和性质，采用成熟可靠工艺处理，确保废气污染物长期稳定达标排放。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项目设置酒水车、雾炮车等装置，对集中装卸作业点、露天采场洒水降尘；运输道路采用洒水清扫，运输车辆采用篷布遮盖等措施；矿区设置洗车平台，对进出</w:t>
      </w:r>
      <w:r>
        <w:rPr>
          <w:rFonts w:hint="eastAsia" w:ascii="仿宋_GB2312" w:hAnsi="宋体" w:eastAsia="仿宋_GB2312"/>
          <w:sz w:val="32"/>
          <w:szCs w:val="32"/>
        </w:rPr>
        <w:t>车辆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进行清洗。</w:t>
      </w:r>
      <w:r>
        <w:rPr>
          <w:rFonts w:hint="eastAsia" w:ascii="仿宋_GB2312" w:hAnsi="宋体" w:eastAsia="仿宋_GB2312"/>
          <w:sz w:val="32"/>
          <w:szCs w:val="32"/>
        </w:rPr>
        <w:t>废气排放执行《大气污染物综合排放标准》（GB16297-1996）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（二）严格落实水污染防治措施。按照“清污分流、雨污分流、分质处理、一水多用”原则，合理制定废水收集、处理方案。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项目生活污水经旱厕、沤肥处理后定期清掏用于周边林地施肥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；车辆冲洗用水经沉淀池沉淀后回用；雨季淋溶水通过截排水沟排入沉淀池，自然沉淀净化处理后，回用于矿区及道路降尘或生产用水</w:t>
      </w:r>
      <w:r>
        <w:rPr>
          <w:rFonts w:hint="eastAsia" w:ascii="仿宋_GB2312" w:hAnsi="宋体" w:eastAsia="仿宋_GB2312"/>
          <w:sz w:val="32"/>
          <w:szCs w:val="32"/>
        </w:rPr>
        <w:t>。生活污水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排放执行</w:t>
      </w:r>
      <w:r>
        <w:rPr>
          <w:rFonts w:hint="eastAsia" w:ascii="仿宋_GB2312" w:hAnsi="宋体" w:eastAsia="仿宋_GB2312"/>
          <w:sz w:val="32"/>
          <w:szCs w:val="32"/>
        </w:rPr>
        <w:t>《农田灌溉水质标准》（GB5084-2005）中的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旱作</w:t>
      </w:r>
      <w:r>
        <w:rPr>
          <w:rFonts w:hint="eastAsia" w:ascii="仿宋_GB2312" w:hAnsi="宋体" w:eastAsia="仿宋_GB2312"/>
          <w:sz w:val="32"/>
          <w:szCs w:val="32"/>
        </w:rPr>
        <w:t>要求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；淋溶水执行《地表水环境质量标准》（GB3838-2002）Ⅲ类标准要求（其中SS参照执行水利部颁发的《地表水资源质量标准》（SL63-94）三级标准）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严格落实</w:t>
      </w:r>
      <w:r>
        <w:rPr>
          <w:rFonts w:hint="eastAsia" w:ascii="仿宋_GB2312" w:hAnsi="宋体" w:eastAsia="仿宋_GB2312"/>
          <w:sz w:val="32"/>
          <w:szCs w:val="32"/>
        </w:rPr>
        <w:t>固体废物污染防治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措施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严格履行危险废物转移相关手续，产生的不能综合利用危险废物定期委托有资质的单位处理处置。产生的一般工业固体废物应合理处置，</w:t>
      </w:r>
      <w:r>
        <w:rPr>
          <w:rFonts w:hint="eastAsia" w:ascii="仿宋_GB2312" w:hAnsi="宋体" w:eastAsia="仿宋_GB2312"/>
          <w:sz w:val="32"/>
          <w:szCs w:val="32"/>
        </w:rPr>
        <w:t>不得对周围环境造成污染。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矿区产生的剥离表土废渣用于制砂、制砖、维持矿山道路，其余剥离表土废渣暂存于排土场用于矿山后期生态恢复及土地复垦。矿区沉淀池污泥定期清理脱水后集中清运至排土场堆放，用于后期露天采场复垦。生活垃圾收集后交当地环卫部门及时清运处置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。一般固体废物处置与贮存执行《一般工业固体废弃物贮存、处置场污染控制标准》（GB18597-2001）及其修改单。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（四）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严格落实</w:t>
      </w:r>
      <w:r>
        <w:rPr>
          <w:rFonts w:hint="eastAsia" w:ascii="仿宋_GB2312" w:hAnsi="宋体" w:eastAsia="仿宋_GB2312"/>
          <w:sz w:val="32"/>
          <w:szCs w:val="32"/>
        </w:rPr>
        <w:t>噪声污染防治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措施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噪声主要来源为切割、吊装、汽车运输等生产工序。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选用低噪声设备，合理安排工作时间和运输时间；加强运输车辆的管理和沿途道路的维护，经过村庄时应限速行进，禁鸣喇叭，分散进出，减少对居民的影响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营运期厂界噪声执行《工业企业厂界环境噪声排放标准》（GB12348－2008）2类标准。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（五）严格落实环境风险防范措施。严格落实各项环境风险防控措施，认真制定环境风险应急预案，配备环境应急设施和装备。一旦发生环境风险事故，必须立即启动应急预案，控制并削减对外环境的污染影响。</w:t>
      </w:r>
    </w:p>
    <w:p>
      <w:pPr>
        <w:pStyle w:val="14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（六）生态环境保护措施。生产期对废水和固体废物加强管理，确保废水处理设施正常运行。对固体废物处置设施进行专门监管，防治水土流失。对于已开采区应在不影响后续开采的前提下尽早进行生态恢复。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（七）公众参与要求。在工程施工和运营过程中，应建立畅通的公众参与平台，及时解决公众担忧的环境问题，满足公众合理的环境保护要求。按要求定期发布企业环境信息，并主动接受社会监督。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建立健全环境管理。加强环保设施运行维护和管理，制定严格的环境保护岗位责任制，确保污染治理设施稳定正常运行，建立污染治理设施运行台账，严禁擅自闲置、停用环保治理设施，杜绝事故性污染排放，确保各项污染物达标排放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8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</w:t>
      </w:r>
      <w:r>
        <w:rPr>
          <w:rFonts w:hint="eastAsia" w:ascii="黑体" w:hAnsi="黑体" w:eastAsia="黑体"/>
          <w:sz w:val="32"/>
          <w:szCs w:val="32"/>
          <w:lang w:eastAsia="zh-CN"/>
        </w:rPr>
        <w:t>运行和</w:t>
      </w:r>
      <w:r>
        <w:rPr>
          <w:rFonts w:hint="eastAsia" w:ascii="黑体" w:hAnsi="黑体" w:eastAsia="黑体"/>
          <w:sz w:val="32"/>
          <w:szCs w:val="32"/>
        </w:rPr>
        <w:t>竣工验收的环保要求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textAlignment w:val="auto"/>
        <w:rPr>
          <w:rFonts w:hint="eastAsia" w:ascii="仿宋_GB2312" w:hAnsi="宋体" w:eastAsia="仿宋_GB2312" w:cs="Times New Roman"/>
          <w:sz w:val="32"/>
          <w:szCs w:val="2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22"/>
        </w:rPr>
        <w:t>项目建设必须严格执行环境保护设施与主体工程同时设计、同时施工、同时投入使用的环境保护“三同时”制度，落实各项环境保护措施。</w:t>
      </w:r>
      <w:r>
        <w:rPr>
          <w:rFonts w:hint="eastAsia" w:ascii="仿宋_GB2312" w:hAnsi="宋体" w:eastAsia="仿宋_GB2312" w:cs="Times New Roman"/>
          <w:sz w:val="32"/>
          <w:szCs w:val="22"/>
          <w:lang w:eastAsia="zh-CN"/>
        </w:rPr>
        <w:t>项目建成投入生产后，</w:t>
      </w:r>
      <w:r>
        <w:rPr>
          <w:rFonts w:hint="eastAsia" w:ascii="仿宋_GB2312" w:hAnsi="宋体" w:eastAsia="仿宋_GB2312" w:cs="Times New Roman"/>
          <w:sz w:val="32"/>
          <w:szCs w:val="22"/>
        </w:rPr>
        <w:t>你公司应当按照相关规定要求，对配套建设的环境保护设施进行验收，编制验收报告，并依法向社会公开。你公司在环境保护设施验收过程中，应当如实查验、监测、记载建设项目环境保护设施的建设和调试情况，不得弄虚作假。</w:t>
      </w:r>
      <w:r>
        <w:rPr>
          <w:rFonts w:hint="eastAsia" w:ascii="仿宋_GB2312" w:hAnsi="宋体" w:eastAsia="仿宋_GB2312" w:cs="Times New Roman"/>
          <w:sz w:val="32"/>
          <w:szCs w:val="22"/>
          <w:lang w:eastAsia="zh-CN"/>
        </w:rPr>
        <w:t>项目经验收合格后方可正式投入运行。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8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四、其他环保要求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（一）重新办理</w:t>
      </w:r>
      <w:r>
        <w:rPr>
          <w:rFonts w:hint="eastAsia" w:ascii="仿宋_GB2312" w:hAnsi="宋体" w:eastAsia="仿宋_GB2312"/>
          <w:sz w:val="32"/>
          <w:lang w:eastAsia="zh-CN"/>
        </w:rPr>
        <w:t>环境影响评价</w:t>
      </w:r>
      <w:r>
        <w:rPr>
          <w:rFonts w:hint="eastAsia" w:ascii="仿宋_GB2312" w:hAnsi="宋体" w:eastAsia="仿宋_GB2312"/>
          <w:sz w:val="32"/>
        </w:rPr>
        <w:t>要求。本项目</w:t>
      </w:r>
      <w:r>
        <w:rPr>
          <w:rFonts w:hint="eastAsia" w:ascii="仿宋_GB2312" w:hAnsi="宋体" w:eastAsia="仿宋_GB2312"/>
          <w:sz w:val="32"/>
          <w:lang w:eastAsia="zh-CN"/>
        </w:rPr>
        <w:t>批准后，建设</w:t>
      </w:r>
      <w:r>
        <w:rPr>
          <w:rFonts w:hint="eastAsia" w:ascii="仿宋_GB2312" w:hAnsi="宋体" w:eastAsia="仿宋_GB2312"/>
          <w:sz w:val="32"/>
        </w:rPr>
        <w:t>性质、规模、地点</w:t>
      </w:r>
      <w:r>
        <w:rPr>
          <w:rFonts w:hint="eastAsia" w:ascii="仿宋_GB2312" w:hAnsi="宋体" w:eastAsia="仿宋_GB2312"/>
          <w:sz w:val="32"/>
          <w:lang w:eastAsia="zh-CN"/>
        </w:rPr>
        <w:t>、生产工艺、环保措施等</w:t>
      </w:r>
      <w:r>
        <w:rPr>
          <w:rFonts w:hint="eastAsia" w:ascii="仿宋_GB2312" w:hAnsi="宋体" w:eastAsia="仿宋_GB2312"/>
          <w:sz w:val="32"/>
        </w:rPr>
        <w:t>发生重大变动</w:t>
      </w:r>
      <w:r>
        <w:rPr>
          <w:rFonts w:hint="eastAsia" w:ascii="仿宋_GB2312" w:hAnsi="宋体" w:eastAsia="仿宋_GB2312"/>
          <w:sz w:val="32"/>
          <w:lang w:eastAsia="zh-CN"/>
        </w:rPr>
        <w:t>，应</w:t>
      </w:r>
      <w:r>
        <w:rPr>
          <w:rFonts w:hint="eastAsia" w:ascii="仿宋_GB2312" w:hAnsi="宋体" w:eastAsia="仿宋_GB2312"/>
          <w:sz w:val="32"/>
        </w:rPr>
        <w:t>重新</w:t>
      </w:r>
      <w:r>
        <w:rPr>
          <w:rFonts w:hint="eastAsia" w:ascii="仿宋_GB2312" w:hAnsi="宋体" w:eastAsia="仿宋_GB2312"/>
          <w:sz w:val="32"/>
          <w:lang w:eastAsia="zh-CN"/>
        </w:rPr>
        <w:t>报批环境影响报告表；项目批准后</w:t>
      </w:r>
      <w:r>
        <w:rPr>
          <w:rFonts w:hint="eastAsia" w:ascii="仿宋_GB2312" w:hAnsi="宋体" w:eastAsia="仿宋_GB2312"/>
          <w:sz w:val="32"/>
        </w:rPr>
        <w:t>超过五年</w:t>
      </w:r>
      <w:r>
        <w:rPr>
          <w:rFonts w:hint="eastAsia" w:ascii="仿宋_GB2312" w:hAnsi="宋体" w:eastAsia="仿宋_GB2312"/>
          <w:sz w:val="32"/>
          <w:lang w:eastAsia="zh-CN"/>
        </w:rPr>
        <w:t>方开工</w:t>
      </w:r>
      <w:r>
        <w:rPr>
          <w:rFonts w:hint="eastAsia" w:ascii="仿宋_GB2312" w:hAnsi="宋体" w:eastAsia="仿宋_GB2312"/>
          <w:sz w:val="32"/>
        </w:rPr>
        <w:t>建设的，应</w:t>
      </w:r>
      <w:r>
        <w:rPr>
          <w:rFonts w:hint="eastAsia" w:ascii="仿宋_GB2312" w:hAnsi="宋体" w:eastAsia="仿宋_GB2312"/>
          <w:sz w:val="32"/>
          <w:lang w:eastAsia="zh-CN"/>
        </w:rPr>
        <w:t>报审批部门重新审核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（二）</w:t>
      </w:r>
      <w:r>
        <w:rPr>
          <w:rFonts w:hint="eastAsia" w:ascii="仿宋_GB2312" w:hAnsi="宋体" w:eastAsia="仿宋_GB2312"/>
          <w:sz w:val="32"/>
          <w:lang w:eastAsia="zh-CN"/>
        </w:rPr>
        <w:t>日常</w:t>
      </w:r>
      <w:r>
        <w:rPr>
          <w:rFonts w:hint="eastAsia" w:ascii="仿宋_GB2312" w:hAnsi="宋体" w:eastAsia="仿宋_GB2312"/>
          <w:sz w:val="32"/>
        </w:rPr>
        <w:t>监督管理要求。请</w:t>
      </w:r>
      <w:r>
        <w:rPr>
          <w:rFonts w:hint="eastAsia" w:ascii="仿宋_GB2312" w:hAnsi="宋体" w:eastAsia="仿宋_GB2312"/>
          <w:sz w:val="32"/>
          <w:lang w:eastAsia="zh-CN"/>
        </w:rPr>
        <w:t>上饶市</w:t>
      </w:r>
      <w:r>
        <w:rPr>
          <w:rFonts w:hint="eastAsia" w:ascii="仿宋_GB2312" w:hAnsi="宋体" w:eastAsia="仿宋_GB2312"/>
          <w:sz w:val="32"/>
          <w:lang w:val="en-US" w:eastAsia="zh-CN"/>
        </w:rPr>
        <w:t>弋阳</w:t>
      </w:r>
      <w:r>
        <w:rPr>
          <w:rFonts w:hint="eastAsia" w:ascii="仿宋_GB2312" w:hAnsi="宋体" w:eastAsia="仿宋_GB2312"/>
          <w:sz w:val="32"/>
          <w:lang w:eastAsia="zh-CN"/>
        </w:rPr>
        <w:t>生态环境局</w:t>
      </w:r>
      <w:r>
        <w:rPr>
          <w:rFonts w:hint="eastAsia" w:ascii="仿宋_GB2312" w:hAnsi="宋体" w:eastAsia="仿宋_GB2312"/>
          <w:sz w:val="32"/>
        </w:rPr>
        <w:t>加强本项目的日常监督管理。你公司应在收到本批复后20个工作日内，将批准后的环境影响</w:t>
      </w:r>
      <w:r>
        <w:rPr>
          <w:rFonts w:hint="eastAsia" w:ascii="仿宋_GB2312" w:hAnsi="宋体" w:eastAsia="仿宋_GB2312"/>
          <w:sz w:val="32"/>
          <w:lang w:eastAsia="zh-CN"/>
        </w:rPr>
        <w:t>报告表</w:t>
      </w:r>
      <w:r>
        <w:rPr>
          <w:rFonts w:hint="eastAsia" w:ascii="仿宋_GB2312" w:hAnsi="宋体" w:eastAsia="仿宋_GB2312"/>
          <w:sz w:val="32"/>
        </w:rPr>
        <w:t>及其批复送</w:t>
      </w:r>
      <w:r>
        <w:rPr>
          <w:rFonts w:hint="eastAsia" w:ascii="仿宋_GB2312" w:hAnsi="宋体" w:eastAsia="仿宋_GB2312"/>
          <w:sz w:val="32"/>
          <w:lang w:eastAsia="zh-CN"/>
        </w:rPr>
        <w:t>上饶市</w:t>
      </w:r>
      <w:r>
        <w:rPr>
          <w:rFonts w:hint="eastAsia" w:ascii="仿宋_GB2312" w:hAnsi="宋体" w:eastAsia="仿宋_GB2312"/>
          <w:sz w:val="32"/>
          <w:lang w:val="en-US" w:eastAsia="zh-CN"/>
        </w:rPr>
        <w:t>弋阳</w:t>
      </w:r>
      <w:r>
        <w:rPr>
          <w:rFonts w:hint="eastAsia" w:ascii="仿宋_GB2312" w:hAnsi="宋体" w:eastAsia="仿宋_GB2312"/>
          <w:sz w:val="32"/>
          <w:lang w:eastAsia="zh-CN"/>
        </w:rPr>
        <w:t>生态环境局</w:t>
      </w:r>
      <w:r>
        <w:rPr>
          <w:rFonts w:hint="eastAsia" w:ascii="仿宋_GB2312" w:hAnsi="宋体" w:eastAsia="仿宋_GB2312"/>
          <w:sz w:val="32"/>
        </w:rPr>
        <w:t>，并按规定接受各级</w:t>
      </w:r>
      <w:r>
        <w:rPr>
          <w:rFonts w:hint="eastAsia" w:ascii="仿宋_GB2312" w:hAnsi="宋体" w:eastAsia="仿宋_GB2312"/>
          <w:sz w:val="32"/>
          <w:lang w:eastAsia="zh-CN"/>
        </w:rPr>
        <w:t>生态</w:t>
      </w:r>
      <w:r>
        <w:rPr>
          <w:rFonts w:hint="eastAsia" w:ascii="仿宋_GB2312" w:hAnsi="宋体" w:eastAsia="仿宋_GB2312"/>
          <w:sz w:val="32"/>
        </w:rPr>
        <w:t>环境主管部门的监督检查。</w:t>
      </w:r>
    </w:p>
    <w:p>
      <w:pPr>
        <w:pStyle w:val="14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4800" w:firstLineChars="1500"/>
        <w:textAlignment w:val="auto"/>
        <w:rPr>
          <w:rFonts w:hint="eastAsia" w:ascii="仿宋_GB2312" w:hAnsi="宋体" w:eastAsia="仿宋_GB2312"/>
          <w:sz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eastAsia="仿宋_GB231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4800" w:firstLineChars="1500"/>
        <w:textAlignment w:val="auto"/>
        <w:rPr>
          <w:rFonts w:hint="eastAsia"/>
        </w:rPr>
      </w:pPr>
      <w:r>
        <w:rPr>
          <w:rFonts w:hint="eastAsia" w:ascii="仿宋_GB2312" w:hAnsi="宋体" w:eastAsia="仿宋_GB2312"/>
          <w:sz w:val="32"/>
        </w:rPr>
        <w:t>202</w:t>
      </w:r>
      <w:r>
        <w:rPr>
          <w:rFonts w:hint="eastAsia" w:ascii="仿宋_GB2312" w:hAnsi="宋体" w:eastAsia="仿宋_GB2312"/>
          <w:sz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/>
        </w:rPr>
      </w:pPr>
      <w:r>
        <w:rPr>
          <w:rFonts w:hint="eastAsia" w:ascii="仿宋_GB2312" w:hAnsi="宋体" w:eastAsia="仿宋_GB2312"/>
          <w:sz w:val="32"/>
        </w:rPr>
        <w:t>（此件主动公开）</w:t>
      </w:r>
    </w:p>
    <w:p>
      <w:pPr>
        <w:spacing w:line="500" w:lineRule="exact"/>
        <w:ind w:left="1119" w:leftChars="133" w:hanging="840" w:hangingChars="3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YVf90AAAAAIBAAAPAAAAAAAAAAEA&#10;IAAAACIAAABkcnMvZG93bnJldi54bWxQSwECFAAUAAAACACHTuJA6cbRTd4BAADn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抄送：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弋阳县人民政府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上饶市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弋阳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生态环境局</w:t>
      </w:r>
      <w:r>
        <w:rPr>
          <w:rFonts w:hint="eastAsia" w:ascii="仿宋_GB2312" w:hAnsi="宋体" w:eastAsia="仿宋_GB2312"/>
          <w:sz w:val="28"/>
          <w:szCs w:val="28"/>
        </w:rPr>
        <w:t>，上饶市生态环境保护综合执法支队，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江西众和智能环保科技有限公司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280" w:firstLineChars="100"/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31.2pt;height:0pt;width:414pt;z-index:251661312;mso-width-relative:page;mso-height-relative:page;" filled="f" stroked="t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mx/cdMAAAAGAQAADwAAAAAA&#10;AAABACAAAAAiAAAAZHJzL2Rvd25yZXYueG1sUEsBAhQAFAAAAAgAh07iQN/paWffAQAA5w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YVf90AAAAAIBAAAPAAAAAAAAAAEA&#10;IAAAACIAAABkcnMvZG93bnJldi54bWxQSwECFAAUAAAACACHTuJAT1qSq94BAADn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上饶市生态环境局办公室  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 xml:space="preserve">日印发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宋体" w:hAnsi="宋体"/>
        <w:sz w:val="28"/>
        <w:szCs w:val="28"/>
      </w:rPr>
      <w:tab/>
    </w:r>
    <w:r>
      <w:rPr>
        <w:rFonts w:hint="eastAsia" w:ascii="宋体" w:hAnsi="宋体"/>
        <w:sz w:val="28"/>
        <w:szCs w:val="28"/>
      </w:rPr>
      <w:t xml:space="preserve">                                                </w:t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98950"/>
    <w:multiLevelType w:val="singleLevel"/>
    <w:tmpl w:val="2C6989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7BE51B9"/>
    <w:multiLevelType w:val="multilevel"/>
    <w:tmpl w:val="57BE51B9"/>
    <w:lvl w:ilvl="0" w:tentative="0">
      <w:start w:val="1"/>
      <w:numFmt w:val="upperRoman"/>
      <w:lvlText w:val="第 %1 条"/>
      <w:lvlJc w:val="left"/>
      <w:pPr>
        <w:tabs>
          <w:tab w:val="left" w:pos="108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720"/>
        </w:tabs>
        <w:ind w:left="0" w:firstLine="0"/>
      </w:pPr>
    </w:lvl>
    <w:lvl w:ilvl="2" w:tentative="0">
      <w:start w:val="1"/>
      <w:numFmt w:val="lowerLetter"/>
      <w:pStyle w:val="3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qotO5B0OCYIGEUMU99dbbnNM9Og=" w:salt="Xnk82bCm4o9joddN3E+IIg==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C0"/>
    <w:rsid w:val="00004E50"/>
    <w:rsid w:val="00006B71"/>
    <w:rsid w:val="000124DE"/>
    <w:rsid w:val="00016109"/>
    <w:rsid w:val="00017834"/>
    <w:rsid w:val="00023B0F"/>
    <w:rsid w:val="00043BB0"/>
    <w:rsid w:val="00047551"/>
    <w:rsid w:val="00051B21"/>
    <w:rsid w:val="0005240C"/>
    <w:rsid w:val="0005352A"/>
    <w:rsid w:val="000543B2"/>
    <w:rsid w:val="000552D9"/>
    <w:rsid w:val="0006153C"/>
    <w:rsid w:val="000643A2"/>
    <w:rsid w:val="000716E3"/>
    <w:rsid w:val="0007717C"/>
    <w:rsid w:val="0008359F"/>
    <w:rsid w:val="0008726A"/>
    <w:rsid w:val="00093F1F"/>
    <w:rsid w:val="00095AF8"/>
    <w:rsid w:val="00097A0D"/>
    <w:rsid w:val="000A3C88"/>
    <w:rsid w:val="000A3CFA"/>
    <w:rsid w:val="000B6DE9"/>
    <w:rsid w:val="000C1701"/>
    <w:rsid w:val="000C4928"/>
    <w:rsid w:val="000C583D"/>
    <w:rsid w:val="000D11CC"/>
    <w:rsid w:val="000D2410"/>
    <w:rsid w:val="000D2D76"/>
    <w:rsid w:val="000D3508"/>
    <w:rsid w:val="000D59A7"/>
    <w:rsid w:val="000D78ED"/>
    <w:rsid w:val="000E0664"/>
    <w:rsid w:val="000E32B9"/>
    <w:rsid w:val="000F0F63"/>
    <w:rsid w:val="000F67E1"/>
    <w:rsid w:val="00104D25"/>
    <w:rsid w:val="001106BE"/>
    <w:rsid w:val="00110A70"/>
    <w:rsid w:val="001112C2"/>
    <w:rsid w:val="00113723"/>
    <w:rsid w:val="00113901"/>
    <w:rsid w:val="00113C09"/>
    <w:rsid w:val="00120620"/>
    <w:rsid w:val="001213CD"/>
    <w:rsid w:val="00124E8C"/>
    <w:rsid w:val="00126120"/>
    <w:rsid w:val="001339D0"/>
    <w:rsid w:val="001350DE"/>
    <w:rsid w:val="00135F47"/>
    <w:rsid w:val="00142AEC"/>
    <w:rsid w:val="00154B16"/>
    <w:rsid w:val="001600AE"/>
    <w:rsid w:val="001627AD"/>
    <w:rsid w:val="00165C63"/>
    <w:rsid w:val="0017232B"/>
    <w:rsid w:val="00174220"/>
    <w:rsid w:val="00174B9A"/>
    <w:rsid w:val="00177147"/>
    <w:rsid w:val="00186EBA"/>
    <w:rsid w:val="00190125"/>
    <w:rsid w:val="00194036"/>
    <w:rsid w:val="001942F6"/>
    <w:rsid w:val="001944A3"/>
    <w:rsid w:val="00195B32"/>
    <w:rsid w:val="001A095B"/>
    <w:rsid w:val="001A3201"/>
    <w:rsid w:val="001B640D"/>
    <w:rsid w:val="001B7ABA"/>
    <w:rsid w:val="001C019E"/>
    <w:rsid w:val="001C099E"/>
    <w:rsid w:val="001C2A52"/>
    <w:rsid w:val="001D10F5"/>
    <w:rsid w:val="001D4F8C"/>
    <w:rsid w:val="001D79ED"/>
    <w:rsid w:val="001E2875"/>
    <w:rsid w:val="001E2F9E"/>
    <w:rsid w:val="001E3500"/>
    <w:rsid w:val="001E765C"/>
    <w:rsid w:val="001E79BB"/>
    <w:rsid w:val="001F0962"/>
    <w:rsid w:val="001F4611"/>
    <w:rsid w:val="001F7694"/>
    <w:rsid w:val="002001F3"/>
    <w:rsid w:val="00203F5A"/>
    <w:rsid w:val="00207F35"/>
    <w:rsid w:val="00212099"/>
    <w:rsid w:val="00212B49"/>
    <w:rsid w:val="00213951"/>
    <w:rsid w:val="002230E5"/>
    <w:rsid w:val="00226192"/>
    <w:rsid w:val="00226AA3"/>
    <w:rsid w:val="00227A81"/>
    <w:rsid w:val="0023214F"/>
    <w:rsid w:val="0024002D"/>
    <w:rsid w:val="00244A63"/>
    <w:rsid w:val="00252AC6"/>
    <w:rsid w:val="002550E8"/>
    <w:rsid w:val="00260595"/>
    <w:rsid w:val="002616AF"/>
    <w:rsid w:val="00281D02"/>
    <w:rsid w:val="00296B96"/>
    <w:rsid w:val="002A12F8"/>
    <w:rsid w:val="002A5C2C"/>
    <w:rsid w:val="002B4200"/>
    <w:rsid w:val="002B7764"/>
    <w:rsid w:val="002B7A7E"/>
    <w:rsid w:val="002D29F0"/>
    <w:rsid w:val="002E3A21"/>
    <w:rsid w:val="002E6AAE"/>
    <w:rsid w:val="002F1792"/>
    <w:rsid w:val="002F2EDB"/>
    <w:rsid w:val="002F31DF"/>
    <w:rsid w:val="002F6298"/>
    <w:rsid w:val="00301F58"/>
    <w:rsid w:val="00302167"/>
    <w:rsid w:val="00303817"/>
    <w:rsid w:val="00304C5C"/>
    <w:rsid w:val="00305222"/>
    <w:rsid w:val="00305F3C"/>
    <w:rsid w:val="003102A1"/>
    <w:rsid w:val="00314B11"/>
    <w:rsid w:val="003158F3"/>
    <w:rsid w:val="00322C8F"/>
    <w:rsid w:val="00324F7F"/>
    <w:rsid w:val="00330288"/>
    <w:rsid w:val="00333DB5"/>
    <w:rsid w:val="00336674"/>
    <w:rsid w:val="00345F4E"/>
    <w:rsid w:val="00350232"/>
    <w:rsid w:val="003537D5"/>
    <w:rsid w:val="00356272"/>
    <w:rsid w:val="0036244D"/>
    <w:rsid w:val="00371560"/>
    <w:rsid w:val="00372FF8"/>
    <w:rsid w:val="00382063"/>
    <w:rsid w:val="00395A05"/>
    <w:rsid w:val="00395B5F"/>
    <w:rsid w:val="00397228"/>
    <w:rsid w:val="00397E76"/>
    <w:rsid w:val="003A1C1F"/>
    <w:rsid w:val="003A28CF"/>
    <w:rsid w:val="003A2F49"/>
    <w:rsid w:val="003A3648"/>
    <w:rsid w:val="003A3997"/>
    <w:rsid w:val="003A4188"/>
    <w:rsid w:val="003A53B8"/>
    <w:rsid w:val="003A62CA"/>
    <w:rsid w:val="003A7447"/>
    <w:rsid w:val="003B014D"/>
    <w:rsid w:val="003B1248"/>
    <w:rsid w:val="003B523D"/>
    <w:rsid w:val="003B5702"/>
    <w:rsid w:val="003C0FED"/>
    <w:rsid w:val="003C36E2"/>
    <w:rsid w:val="003D3C21"/>
    <w:rsid w:val="003E02AF"/>
    <w:rsid w:val="003E5F61"/>
    <w:rsid w:val="003E72FD"/>
    <w:rsid w:val="003E7E23"/>
    <w:rsid w:val="003F5469"/>
    <w:rsid w:val="00405760"/>
    <w:rsid w:val="00407D80"/>
    <w:rsid w:val="0041110B"/>
    <w:rsid w:val="0041548E"/>
    <w:rsid w:val="004167D9"/>
    <w:rsid w:val="00420FEF"/>
    <w:rsid w:val="004244B2"/>
    <w:rsid w:val="004261A8"/>
    <w:rsid w:val="00430E29"/>
    <w:rsid w:val="00442C00"/>
    <w:rsid w:val="004470CD"/>
    <w:rsid w:val="004613D0"/>
    <w:rsid w:val="00461ABB"/>
    <w:rsid w:val="00462C9E"/>
    <w:rsid w:val="004634F6"/>
    <w:rsid w:val="00471A1A"/>
    <w:rsid w:val="0049296D"/>
    <w:rsid w:val="0049297D"/>
    <w:rsid w:val="00496078"/>
    <w:rsid w:val="004A3F06"/>
    <w:rsid w:val="004A4ABD"/>
    <w:rsid w:val="004A6CB9"/>
    <w:rsid w:val="004B1C93"/>
    <w:rsid w:val="004B577E"/>
    <w:rsid w:val="004C40AC"/>
    <w:rsid w:val="004C557E"/>
    <w:rsid w:val="004C6532"/>
    <w:rsid w:val="004C7CD9"/>
    <w:rsid w:val="004D2FBD"/>
    <w:rsid w:val="004E20D2"/>
    <w:rsid w:val="004E2454"/>
    <w:rsid w:val="004E38F0"/>
    <w:rsid w:val="004E6057"/>
    <w:rsid w:val="004F1485"/>
    <w:rsid w:val="005003FF"/>
    <w:rsid w:val="00504FEE"/>
    <w:rsid w:val="005059B9"/>
    <w:rsid w:val="00505F6C"/>
    <w:rsid w:val="005100C7"/>
    <w:rsid w:val="00517B5B"/>
    <w:rsid w:val="00520F85"/>
    <w:rsid w:val="00523907"/>
    <w:rsid w:val="0052489B"/>
    <w:rsid w:val="00535EE6"/>
    <w:rsid w:val="00540C47"/>
    <w:rsid w:val="005425FE"/>
    <w:rsid w:val="00542BE0"/>
    <w:rsid w:val="0054411C"/>
    <w:rsid w:val="0054430B"/>
    <w:rsid w:val="005510D1"/>
    <w:rsid w:val="00562BA6"/>
    <w:rsid w:val="00562D6E"/>
    <w:rsid w:val="00564555"/>
    <w:rsid w:val="00566316"/>
    <w:rsid w:val="005738D0"/>
    <w:rsid w:val="0058207F"/>
    <w:rsid w:val="0058642D"/>
    <w:rsid w:val="005906A6"/>
    <w:rsid w:val="00593E8B"/>
    <w:rsid w:val="005A48CD"/>
    <w:rsid w:val="005A5DF0"/>
    <w:rsid w:val="005B7C9A"/>
    <w:rsid w:val="005C1E14"/>
    <w:rsid w:val="005C25D0"/>
    <w:rsid w:val="005D520D"/>
    <w:rsid w:val="005D6816"/>
    <w:rsid w:val="005E043C"/>
    <w:rsid w:val="005E07D6"/>
    <w:rsid w:val="005E0A22"/>
    <w:rsid w:val="005E146C"/>
    <w:rsid w:val="005E14F0"/>
    <w:rsid w:val="005F4E85"/>
    <w:rsid w:val="005F5E87"/>
    <w:rsid w:val="005F6893"/>
    <w:rsid w:val="005F6894"/>
    <w:rsid w:val="00604D84"/>
    <w:rsid w:val="00610D2C"/>
    <w:rsid w:val="0061483E"/>
    <w:rsid w:val="006148A2"/>
    <w:rsid w:val="0062480C"/>
    <w:rsid w:val="00634BC1"/>
    <w:rsid w:val="00640146"/>
    <w:rsid w:val="00640ECC"/>
    <w:rsid w:val="00645928"/>
    <w:rsid w:val="006546FD"/>
    <w:rsid w:val="00662E97"/>
    <w:rsid w:val="00664BA8"/>
    <w:rsid w:val="006675E9"/>
    <w:rsid w:val="00667FDA"/>
    <w:rsid w:val="00670911"/>
    <w:rsid w:val="00671C90"/>
    <w:rsid w:val="00672D68"/>
    <w:rsid w:val="006739EC"/>
    <w:rsid w:val="00676027"/>
    <w:rsid w:val="00696AA9"/>
    <w:rsid w:val="006A5380"/>
    <w:rsid w:val="006A6B9D"/>
    <w:rsid w:val="006B20DA"/>
    <w:rsid w:val="006B5F5B"/>
    <w:rsid w:val="006C04E3"/>
    <w:rsid w:val="006C0601"/>
    <w:rsid w:val="006C480F"/>
    <w:rsid w:val="006C689C"/>
    <w:rsid w:val="006D1990"/>
    <w:rsid w:val="006D719A"/>
    <w:rsid w:val="006E728A"/>
    <w:rsid w:val="006F1D6A"/>
    <w:rsid w:val="006F4E5C"/>
    <w:rsid w:val="007006E4"/>
    <w:rsid w:val="007019D1"/>
    <w:rsid w:val="0071073D"/>
    <w:rsid w:val="007126C9"/>
    <w:rsid w:val="00713FCD"/>
    <w:rsid w:val="00715358"/>
    <w:rsid w:val="00727D06"/>
    <w:rsid w:val="007303AD"/>
    <w:rsid w:val="0073376F"/>
    <w:rsid w:val="00735D65"/>
    <w:rsid w:val="00735F51"/>
    <w:rsid w:val="00740023"/>
    <w:rsid w:val="0074466D"/>
    <w:rsid w:val="00746B4E"/>
    <w:rsid w:val="0075107B"/>
    <w:rsid w:val="00751D9A"/>
    <w:rsid w:val="00752680"/>
    <w:rsid w:val="00754F62"/>
    <w:rsid w:val="007565C8"/>
    <w:rsid w:val="00756C8A"/>
    <w:rsid w:val="00757451"/>
    <w:rsid w:val="0076424A"/>
    <w:rsid w:val="00774045"/>
    <w:rsid w:val="007802B3"/>
    <w:rsid w:val="0078163C"/>
    <w:rsid w:val="007821E9"/>
    <w:rsid w:val="0078367D"/>
    <w:rsid w:val="00793101"/>
    <w:rsid w:val="007A0C3B"/>
    <w:rsid w:val="007A3723"/>
    <w:rsid w:val="007A5A4F"/>
    <w:rsid w:val="007B0D0A"/>
    <w:rsid w:val="007B6F41"/>
    <w:rsid w:val="007C0E6D"/>
    <w:rsid w:val="007D185E"/>
    <w:rsid w:val="007D2118"/>
    <w:rsid w:val="007D5892"/>
    <w:rsid w:val="007E5308"/>
    <w:rsid w:val="007F2E1C"/>
    <w:rsid w:val="007F4470"/>
    <w:rsid w:val="008074F9"/>
    <w:rsid w:val="00811B22"/>
    <w:rsid w:val="00816C2D"/>
    <w:rsid w:val="008212E4"/>
    <w:rsid w:val="008216E8"/>
    <w:rsid w:val="008229F1"/>
    <w:rsid w:val="00824154"/>
    <w:rsid w:val="00833A79"/>
    <w:rsid w:val="0083739C"/>
    <w:rsid w:val="00851D1B"/>
    <w:rsid w:val="00854046"/>
    <w:rsid w:val="00854F5E"/>
    <w:rsid w:val="008564FB"/>
    <w:rsid w:val="00857740"/>
    <w:rsid w:val="00860BC6"/>
    <w:rsid w:val="00862B3E"/>
    <w:rsid w:val="0086460A"/>
    <w:rsid w:val="00866B92"/>
    <w:rsid w:val="00870B5F"/>
    <w:rsid w:val="00872477"/>
    <w:rsid w:val="0088334F"/>
    <w:rsid w:val="00892C02"/>
    <w:rsid w:val="00894364"/>
    <w:rsid w:val="008960EA"/>
    <w:rsid w:val="0089620E"/>
    <w:rsid w:val="00896C1F"/>
    <w:rsid w:val="008A6CBF"/>
    <w:rsid w:val="008B2EB3"/>
    <w:rsid w:val="008C316F"/>
    <w:rsid w:val="008C72CC"/>
    <w:rsid w:val="008D0D21"/>
    <w:rsid w:val="008D48EA"/>
    <w:rsid w:val="008D7B3C"/>
    <w:rsid w:val="008D7EAB"/>
    <w:rsid w:val="008E024B"/>
    <w:rsid w:val="008E4F22"/>
    <w:rsid w:val="008F0D3F"/>
    <w:rsid w:val="008F25A0"/>
    <w:rsid w:val="008F3784"/>
    <w:rsid w:val="008F479F"/>
    <w:rsid w:val="008F611B"/>
    <w:rsid w:val="00900BE4"/>
    <w:rsid w:val="00901999"/>
    <w:rsid w:val="00903767"/>
    <w:rsid w:val="0090639F"/>
    <w:rsid w:val="00907F10"/>
    <w:rsid w:val="00920913"/>
    <w:rsid w:val="00920BF9"/>
    <w:rsid w:val="00933970"/>
    <w:rsid w:val="00933F9E"/>
    <w:rsid w:val="00935911"/>
    <w:rsid w:val="00935FCA"/>
    <w:rsid w:val="00937BBE"/>
    <w:rsid w:val="009401C3"/>
    <w:rsid w:val="00940A75"/>
    <w:rsid w:val="00950FC9"/>
    <w:rsid w:val="0095516C"/>
    <w:rsid w:val="009821C9"/>
    <w:rsid w:val="00982D71"/>
    <w:rsid w:val="00986103"/>
    <w:rsid w:val="00990C09"/>
    <w:rsid w:val="00991A94"/>
    <w:rsid w:val="00995DA4"/>
    <w:rsid w:val="00997551"/>
    <w:rsid w:val="00997A07"/>
    <w:rsid w:val="009A5B58"/>
    <w:rsid w:val="009B5718"/>
    <w:rsid w:val="009B587F"/>
    <w:rsid w:val="009C4E98"/>
    <w:rsid w:val="009C5489"/>
    <w:rsid w:val="009D0948"/>
    <w:rsid w:val="009D1C89"/>
    <w:rsid w:val="009D2883"/>
    <w:rsid w:val="009D5670"/>
    <w:rsid w:val="009D7AFC"/>
    <w:rsid w:val="009E7CB1"/>
    <w:rsid w:val="009F20A0"/>
    <w:rsid w:val="009F4786"/>
    <w:rsid w:val="009F74D4"/>
    <w:rsid w:val="00A045A9"/>
    <w:rsid w:val="00A04FF0"/>
    <w:rsid w:val="00A052EF"/>
    <w:rsid w:val="00A079EE"/>
    <w:rsid w:val="00A12E81"/>
    <w:rsid w:val="00A15A1A"/>
    <w:rsid w:val="00A21C14"/>
    <w:rsid w:val="00A21C67"/>
    <w:rsid w:val="00A22E2A"/>
    <w:rsid w:val="00A242BD"/>
    <w:rsid w:val="00A31F0F"/>
    <w:rsid w:val="00A3260C"/>
    <w:rsid w:val="00A32803"/>
    <w:rsid w:val="00A3281C"/>
    <w:rsid w:val="00A32CD8"/>
    <w:rsid w:val="00A32E7E"/>
    <w:rsid w:val="00A50728"/>
    <w:rsid w:val="00A50C46"/>
    <w:rsid w:val="00A614FE"/>
    <w:rsid w:val="00A637E4"/>
    <w:rsid w:val="00A645EC"/>
    <w:rsid w:val="00A64820"/>
    <w:rsid w:val="00A64DFD"/>
    <w:rsid w:val="00A740F0"/>
    <w:rsid w:val="00A75174"/>
    <w:rsid w:val="00A75863"/>
    <w:rsid w:val="00A77130"/>
    <w:rsid w:val="00A8552F"/>
    <w:rsid w:val="00A8693F"/>
    <w:rsid w:val="00A9195C"/>
    <w:rsid w:val="00A941E3"/>
    <w:rsid w:val="00AA7FB2"/>
    <w:rsid w:val="00AB0C0B"/>
    <w:rsid w:val="00AB3BBE"/>
    <w:rsid w:val="00AB4B2F"/>
    <w:rsid w:val="00AB65DF"/>
    <w:rsid w:val="00AC0BC0"/>
    <w:rsid w:val="00AC39C6"/>
    <w:rsid w:val="00AC4E65"/>
    <w:rsid w:val="00AD0BEC"/>
    <w:rsid w:val="00AD1B54"/>
    <w:rsid w:val="00AD2372"/>
    <w:rsid w:val="00AD35A3"/>
    <w:rsid w:val="00AD63B0"/>
    <w:rsid w:val="00AE1015"/>
    <w:rsid w:val="00AE1216"/>
    <w:rsid w:val="00AE4126"/>
    <w:rsid w:val="00AE4133"/>
    <w:rsid w:val="00AE5B3F"/>
    <w:rsid w:val="00AF44AC"/>
    <w:rsid w:val="00AF72FF"/>
    <w:rsid w:val="00B03637"/>
    <w:rsid w:val="00B03F0F"/>
    <w:rsid w:val="00B050B0"/>
    <w:rsid w:val="00B121EF"/>
    <w:rsid w:val="00B1439C"/>
    <w:rsid w:val="00B215F0"/>
    <w:rsid w:val="00B21EAA"/>
    <w:rsid w:val="00B27CEE"/>
    <w:rsid w:val="00B30F1F"/>
    <w:rsid w:val="00B34E8D"/>
    <w:rsid w:val="00B35F57"/>
    <w:rsid w:val="00B36523"/>
    <w:rsid w:val="00B36F94"/>
    <w:rsid w:val="00B43A00"/>
    <w:rsid w:val="00B44183"/>
    <w:rsid w:val="00B61404"/>
    <w:rsid w:val="00B62763"/>
    <w:rsid w:val="00B630D1"/>
    <w:rsid w:val="00B67402"/>
    <w:rsid w:val="00B70A91"/>
    <w:rsid w:val="00B72758"/>
    <w:rsid w:val="00B72B1F"/>
    <w:rsid w:val="00B750FA"/>
    <w:rsid w:val="00B75824"/>
    <w:rsid w:val="00B758BC"/>
    <w:rsid w:val="00B76ED2"/>
    <w:rsid w:val="00B808C4"/>
    <w:rsid w:val="00B91B9E"/>
    <w:rsid w:val="00B91C13"/>
    <w:rsid w:val="00B956B7"/>
    <w:rsid w:val="00BA055D"/>
    <w:rsid w:val="00BA36D9"/>
    <w:rsid w:val="00BA4DD7"/>
    <w:rsid w:val="00BB1C9C"/>
    <w:rsid w:val="00BB2986"/>
    <w:rsid w:val="00BB3252"/>
    <w:rsid w:val="00BC1496"/>
    <w:rsid w:val="00BC4A84"/>
    <w:rsid w:val="00BC7D71"/>
    <w:rsid w:val="00BD1433"/>
    <w:rsid w:val="00BD41BA"/>
    <w:rsid w:val="00BD4AAE"/>
    <w:rsid w:val="00BD6450"/>
    <w:rsid w:val="00BE3F19"/>
    <w:rsid w:val="00BF4489"/>
    <w:rsid w:val="00BF6971"/>
    <w:rsid w:val="00BF7213"/>
    <w:rsid w:val="00C02E9D"/>
    <w:rsid w:val="00C14E56"/>
    <w:rsid w:val="00C16834"/>
    <w:rsid w:val="00C20E8B"/>
    <w:rsid w:val="00C21717"/>
    <w:rsid w:val="00C36926"/>
    <w:rsid w:val="00C41A13"/>
    <w:rsid w:val="00C43CD5"/>
    <w:rsid w:val="00C4556E"/>
    <w:rsid w:val="00C460E9"/>
    <w:rsid w:val="00C50AFA"/>
    <w:rsid w:val="00C51545"/>
    <w:rsid w:val="00C52903"/>
    <w:rsid w:val="00C53854"/>
    <w:rsid w:val="00C53C0A"/>
    <w:rsid w:val="00C53FE5"/>
    <w:rsid w:val="00C54400"/>
    <w:rsid w:val="00C547D8"/>
    <w:rsid w:val="00C56DF4"/>
    <w:rsid w:val="00C713B3"/>
    <w:rsid w:val="00C72AAA"/>
    <w:rsid w:val="00C73B64"/>
    <w:rsid w:val="00C74362"/>
    <w:rsid w:val="00C76CA0"/>
    <w:rsid w:val="00C77B17"/>
    <w:rsid w:val="00C91FFD"/>
    <w:rsid w:val="00CA1142"/>
    <w:rsid w:val="00CA12FD"/>
    <w:rsid w:val="00CA2DD1"/>
    <w:rsid w:val="00CA611F"/>
    <w:rsid w:val="00CB152E"/>
    <w:rsid w:val="00CB6D1E"/>
    <w:rsid w:val="00CB728D"/>
    <w:rsid w:val="00CB75EE"/>
    <w:rsid w:val="00CC229D"/>
    <w:rsid w:val="00CC3BD6"/>
    <w:rsid w:val="00CC7611"/>
    <w:rsid w:val="00CD0803"/>
    <w:rsid w:val="00CD4EE6"/>
    <w:rsid w:val="00CE2EED"/>
    <w:rsid w:val="00CE2F59"/>
    <w:rsid w:val="00CE39ED"/>
    <w:rsid w:val="00CF37C1"/>
    <w:rsid w:val="00CF7364"/>
    <w:rsid w:val="00CF7B67"/>
    <w:rsid w:val="00D02CC5"/>
    <w:rsid w:val="00D0398D"/>
    <w:rsid w:val="00D10718"/>
    <w:rsid w:val="00D15842"/>
    <w:rsid w:val="00D1706F"/>
    <w:rsid w:val="00D239B3"/>
    <w:rsid w:val="00D26587"/>
    <w:rsid w:val="00D26930"/>
    <w:rsid w:val="00D31100"/>
    <w:rsid w:val="00D320D3"/>
    <w:rsid w:val="00D34E8D"/>
    <w:rsid w:val="00D426FE"/>
    <w:rsid w:val="00D42C2E"/>
    <w:rsid w:val="00D46D43"/>
    <w:rsid w:val="00D638DD"/>
    <w:rsid w:val="00D66F73"/>
    <w:rsid w:val="00D81861"/>
    <w:rsid w:val="00D82D3D"/>
    <w:rsid w:val="00D85DCC"/>
    <w:rsid w:val="00D92E03"/>
    <w:rsid w:val="00D930CA"/>
    <w:rsid w:val="00D97437"/>
    <w:rsid w:val="00DA4967"/>
    <w:rsid w:val="00DB1443"/>
    <w:rsid w:val="00DB37E9"/>
    <w:rsid w:val="00DB4435"/>
    <w:rsid w:val="00DB4486"/>
    <w:rsid w:val="00DC5207"/>
    <w:rsid w:val="00DD0487"/>
    <w:rsid w:val="00DD5B56"/>
    <w:rsid w:val="00DD76E0"/>
    <w:rsid w:val="00DD7834"/>
    <w:rsid w:val="00DE04F7"/>
    <w:rsid w:val="00DE51DE"/>
    <w:rsid w:val="00DE5DF5"/>
    <w:rsid w:val="00DE7DE7"/>
    <w:rsid w:val="00DF3418"/>
    <w:rsid w:val="00E005B3"/>
    <w:rsid w:val="00E052B1"/>
    <w:rsid w:val="00E05EA5"/>
    <w:rsid w:val="00E071B9"/>
    <w:rsid w:val="00E10889"/>
    <w:rsid w:val="00E127DA"/>
    <w:rsid w:val="00E2088F"/>
    <w:rsid w:val="00E21448"/>
    <w:rsid w:val="00E27E9F"/>
    <w:rsid w:val="00E301EC"/>
    <w:rsid w:val="00E32BB0"/>
    <w:rsid w:val="00E3313D"/>
    <w:rsid w:val="00E351A2"/>
    <w:rsid w:val="00E64C35"/>
    <w:rsid w:val="00E66989"/>
    <w:rsid w:val="00E84717"/>
    <w:rsid w:val="00E94581"/>
    <w:rsid w:val="00EA3776"/>
    <w:rsid w:val="00EA59A2"/>
    <w:rsid w:val="00EA65B8"/>
    <w:rsid w:val="00EB416A"/>
    <w:rsid w:val="00EB555D"/>
    <w:rsid w:val="00EC384A"/>
    <w:rsid w:val="00EC5079"/>
    <w:rsid w:val="00EC6223"/>
    <w:rsid w:val="00EC6F31"/>
    <w:rsid w:val="00ED01A3"/>
    <w:rsid w:val="00ED0C39"/>
    <w:rsid w:val="00EE2ED4"/>
    <w:rsid w:val="00EF580E"/>
    <w:rsid w:val="00F0024B"/>
    <w:rsid w:val="00F063AA"/>
    <w:rsid w:val="00F06982"/>
    <w:rsid w:val="00F07FA0"/>
    <w:rsid w:val="00F120D7"/>
    <w:rsid w:val="00F22E3E"/>
    <w:rsid w:val="00F27682"/>
    <w:rsid w:val="00F31815"/>
    <w:rsid w:val="00F3211E"/>
    <w:rsid w:val="00F36C11"/>
    <w:rsid w:val="00F4123E"/>
    <w:rsid w:val="00F42516"/>
    <w:rsid w:val="00F46E16"/>
    <w:rsid w:val="00F47F1A"/>
    <w:rsid w:val="00F51C1E"/>
    <w:rsid w:val="00F5355E"/>
    <w:rsid w:val="00F55EC1"/>
    <w:rsid w:val="00F60AE1"/>
    <w:rsid w:val="00F6498B"/>
    <w:rsid w:val="00F671FE"/>
    <w:rsid w:val="00F80234"/>
    <w:rsid w:val="00F82B0A"/>
    <w:rsid w:val="00F8417E"/>
    <w:rsid w:val="00F9051B"/>
    <w:rsid w:val="00F92520"/>
    <w:rsid w:val="00F96C7A"/>
    <w:rsid w:val="00FB07A7"/>
    <w:rsid w:val="00FB3D38"/>
    <w:rsid w:val="00FC7430"/>
    <w:rsid w:val="00FE27E3"/>
    <w:rsid w:val="00FF0A46"/>
    <w:rsid w:val="00FF37BD"/>
    <w:rsid w:val="01496628"/>
    <w:rsid w:val="01D13A92"/>
    <w:rsid w:val="037F26CC"/>
    <w:rsid w:val="0F107E5F"/>
    <w:rsid w:val="10EF7082"/>
    <w:rsid w:val="1B781E10"/>
    <w:rsid w:val="1CF03E8E"/>
    <w:rsid w:val="248E7D86"/>
    <w:rsid w:val="2532523F"/>
    <w:rsid w:val="30160A68"/>
    <w:rsid w:val="335359B9"/>
    <w:rsid w:val="34433163"/>
    <w:rsid w:val="389229F3"/>
    <w:rsid w:val="3E1F0EB6"/>
    <w:rsid w:val="41E837F8"/>
    <w:rsid w:val="49BD1DF0"/>
    <w:rsid w:val="4E767404"/>
    <w:rsid w:val="4EAA0250"/>
    <w:rsid w:val="59254743"/>
    <w:rsid w:val="5DD96F51"/>
    <w:rsid w:val="5F2C7968"/>
    <w:rsid w:val="610C3719"/>
    <w:rsid w:val="61EE7A74"/>
    <w:rsid w:val="63C3052B"/>
    <w:rsid w:val="68B05D61"/>
    <w:rsid w:val="6B6732E7"/>
    <w:rsid w:val="6BAB16B2"/>
    <w:rsid w:val="73ED599E"/>
    <w:rsid w:val="748D38A0"/>
    <w:rsid w:val="7D04069F"/>
    <w:rsid w:val="7DD844DE"/>
    <w:rsid w:val="7E8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line="360" w:lineRule="auto"/>
      <w:outlineLvl w:val="2"/>
    </w:pPr>
    <w:rPr>
      <w:b/>
      <w:bCs/>
      <w:sz w:val="24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ourier New" w:hAnsi="Courier New" w:eastAsia="Cambria Math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18"/>
    <w:qFormat/>
    <w:uiPriority w:val="99"/>
    <w:rPr>
      <w:rFonts w:eastAsia="华文中宋"/>
      <w:sz w:val="28"/>
      <w:szCs w:val="28"/>
    </w:rPr>
  </w:style>
  <w:style w:type="paragraph" w:styleId="5">
    <w:name w:val="annotation text"/>
    <w:basedOn w:val="1"/>
    <w:link w:val="19"/>
    <w:qFormat/>
    <w:uiPriority w:val="0"/>
    <w:pPr>
      <w:jc w:val="left"/>
    </w:pPr>
    <w:rPr>
      <w:rFonts w:ascii="Calibri" w:hAnsi="Calibri"/>
      <w:szCs w:val="24"/>
    </w:rPr>
  </w:style>
  <w:style w:type="paragraph" w:styleId="6">
    <w:name w:val="Body Text"/>
    <w:basedOn w:val="1"/>
    <w:qFormat/>
    <w:uiPriority w:val="0"/>
    <w:rPr>
      <w:sz w:val="44"/>
    </w:rPr>
  </w:style>
  <w:style w:type="paragraph" w:styleId="7">
    <w:name w:val="Body Text Indent"/>
    <w:basedOn w:val="1"/>
    <w:unhideWhenUsed/>
    <w:qFormat/>
    <w:uiPriority w:val="0"/>
    <w:pPr>
      <w:spacing w:line="360" w:lineRule="auto"/>
      <w:ind w:firstLine="480" w:firstLineChars="200"/>
    </w:pPr>
    <w:rPr>
      <w:kern w:val="2"/>
    </w:rPr>
  </w:style>
  <w:style w:type="paragraph" w:styleId="8">
    <w:name w:val="Date"/>
    <w:basedOn w:val="1"/>
    <w:next w:val="1"/>
    <w:link w:val="17"/>
    <w:qFormat/>
    <w:uiPriority w:val="0"/>
    <w:pPr>
      <w:ind w:left="100" w:leftChars="2500"/>
    </w:pPr>
    <w:rPr>
      <w:rFonts w:ascii="仿宋_GB2312" w:hAnsi="宋体" w:eastAsia="仿宋_GB2312"/>
      <w:sz w:val="30"/>
      <w:szCs w:val="2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Body Text First Indent 2"/>
    <w:basedOn w:val="7"/>
    <w:qFormat/>
    <w:uiPriority w:val="0"/>
    <w:pPr>
      <w:adjustRightInd/>
      <w:spacing w:line="240" w:lineRule="auto"/>
      <w:ind w:firstLine="420"/>
    </w:pPr>
    <w:rPr>
      <w:rFonts w:ascii="Times New Roman" w:eastAsia="宋体"/>
      <w:szCs w:val="20"/>
    </w:rPr>
  </w:style>
  <w:style w:type="paragraph" w:customStyle="1" w:styleId="14">
    <w:name w:val="Default"/>
    <w:next w:val="11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unnamed11"/>
    <w:qFormat/>
    <w:uiPriority w:val="0"/>
    <w:rPr>
      <w:sz w:val="21"/>
    </w:rPr>
  </w:style>
  <w:style w:type="character" w:customStyle="1" w:styleId="17">
    <w:name w:val="日期 Char"/>
    <w:basedOn w:val="13"/>
    <w:link w:val="8"/>
    <w:qFormat/>
    <w:uiPriority w:val="0"/>
    <w:rPr>
      <w:rFonts w:ascii="仿宋_GB2312" w:hAnsi="宋体" w:eastAsia="仿宋_GB2312"/>
      <w:kern w:val="2"/>
      <w:sz w:val="30"/>
      <w:szCs w:val="28"/>
    </w:rPr>
  </w:style>
  <w:style w:type="character" w:customStyle="1" w:styleId="18">
    <w:name w:val="正文缩进 Char"/>
    <w:link w:val="4"/>
    <w:qFormat/>
    <w:locked/>
    <w:uiPriority w:val="99"/>
    <w:rPr>
      <w:rFonts w:eastAsia="华文中宋"/>
      <w:kern w:val="2"/>
      <w:sz w:val="28"/>
      <w:szCs w:val="28"/>
    </w:rPr>
  </w:style>
  <w:style w:type="character" w:customStyle="1" w:styleId="19">
    <w:name w:val="批注文字 Char"/>
    <w:basedOn w:val="13"/>
    <w:link w:val="5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无样式"/>
    <w:basedOn w:val="1"/>
    <w:qFormat/>
    <w:uiPriority w:val="0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www.xdngs.com</Company>
  <Pages>6</Pages>
  <Words>351</Words>
  <Characters>2005</Characters>
  <Lines>16</Lines>
  <Paragraphs>4</Paragraphs>
  <TotalTime>42</TotalTime>
  <ScaleCrop>false</ScaleCrop>
  <LinksUpToDate>false</LinksUpToDate>
  <CharactersWithSpaces>2352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2018-03-01T02:28:00Z</dcterms:created>
  <dc:creator>CN=李道金/OU=上饶市/O=jiangxi</dc:creator>
  <cp:lastModifiedBy>今晚打老虎</cp:lastModifiedBy>
  <cp:lastPrinted>2021-07-21T09:05:00Z</cp:lastPrinted>
  <dcterms:modified xsi:type="dcterms:W3CDTF">2021-08-02T00:54:31Z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BA535BF4BE9D47F085CB330087BE4738</vt:lpwstr>
  </property>
</Properties>
</file>