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Theme="minorEastAsia" w:hAnsiTheme="minorEastAsia" w:eastAsiaTheme="minorEastAsia"/>
          <w:sz w:val="52"/>
          <w:szCs w:val="52"/>
        </w:rPr>
      </w:pPr>
      <w:r>
        <w:rPr>
          <w:rFonts w:hint="eastAsia" w:asciiTheme="minorEastAsia" w:hAnsiTheme="minorEastAsia" w:eastAsiaTheme="minorEastAsia"/>
          <w:sz w:val="52"/>
          <w:szCs w:val="52"/>
        </w:rPr>
        <w:t>上饶市本级政务云服务采购需求</w:t>
      </w:r>
    </w:p>
    <w:p>
      <w:pPr>
        <w:numPr>
          <w:ilvl w:val="0"/>
          <w:numId w:val="3"/>
        </w:numPr>
        <w:spacing w:line="24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存量政务云业务云资源统计</w:t>
      </w:r>
    </w:p>
    <w:tbl>
      <w:tblPr>
        <w:tblStyle w:val="9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653"/>
        <w:gridCol w:w="5074"/>
        <w:gridCol w:w="10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2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</w:t>
            </w:r>
          </w:p>
        </w:tc>
        <w:tc>
          <w:tcPr>
            <w:tcW w:w="6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云主机</w:t>
            </w: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2核4G_40系统盘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2核8G_40系统盘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4核8G_40系统盘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4核16G_40系统盘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4核32G_40系统盘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8核8G_40系统盘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8核16G_40系统盘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8核32G_40系统盘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8核64G_40系统盘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计算I型16C16G_通用_G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16核_32G_40G系统盘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通用型16C64G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计算II型32C64G_通用_G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通用型16C64G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通用型32C128G_G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48核_64G_40G系统盘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CentOS_G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WindowsServer_2008_64bit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WindowsServer_2012_64bit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WindowsServer_2016_64bit_G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大数据软件</w:t>
            </w: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FusionInsight大数据HD基础平台即服务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FusionInsight大数据HD增强平台即服务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FusionInsight大数据DB增强平台即服务实例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FusionInsight大数据DB增强平台即服务实例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存储</w:t>
            </w: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标准云硬盘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标准存储FB1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标准存储FB2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标准存储FB4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标准专属存储服务FB1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海量存储OS2-4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海量存储OS2_4_NL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均衡存储FC1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</w:t>
            </w: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带宽_类资源池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弹性IP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千兆接入IP交换机CE5855-EI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万兆核心_接入IP交换机CE6855_HI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万兆核心/接入IP交换机CE6851-HI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万兆核心IP交换机CE12804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</w:t>
            </w: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边界防火墙USG6680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漏洞扫描服务S1实例基础版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数据库审计服务C2旗舰版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数据库审计服务C1高级版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网页防篡改-企业版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云WAF-Web应用防火墙W1专业版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云WAF-Web应用防火墙W1旗舰型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云堡垒机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云堡垒机-标准版(50资产，含虚机)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云堡垒机-高级版(100资产，含虚机)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运维堡垒机-300资产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主机安全防护标准版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主机安全防护基础版(防病毒模块)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主机安全防护标准版(防病毒+防火墙+IPS模块)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综合日志审计G1标准型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综合日志审计G1基础版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综合日志审计G1高级版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日志审计-200日志源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裸金属服务器</w:t>
            </w: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关键业务物理服务器 H2C3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关键业务物理服务器H1C1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关键业务物理服务器H6C1(RH5885H)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均衡计算服务M1D1-12 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均衡计算服务M2A1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均衡计算服务M2B2-5_NL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均衡计算服务M2B4-3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均衡计算服务M3D1-11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均衡计算服务M52J_4_GL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均衡物理服务器 M5B1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均衡物理服务器M11J1_2_NL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均衡物理服务器M1D1-18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均衡物理服务器M1D1-19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均衡物理服务器M2A1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均衡物理服务器M2A1_2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均衡物理服务器M2A1-2 RH2288H  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均衡物理服务器M2A1-23(RH2288H )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均衡物理服务器M2A1-3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均衡物理服务器M2B1(RH2288H)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均衡物理服务器M2B2-1（RH2288H 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均衡物理服务器M2B2-2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均衡物理服务器M2B4-1(RH2288H 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均衡物理服务器M2B4-2(RH2288H 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均衡物理服务器M2B4-3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均衡物理服务器M2D3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均衡物理服务器M3A2(RH2288H) 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均衡物理服务器M2D2-1(RH2288H 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均衡物理服务器M3D1-4(RH2288H )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均衡物理服务器M3A7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均衡物理服务器M3B4-1 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均衡物理服务器M42C1-1 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均衡物理服务器M3D2-1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均衡物理服务器M46D1-2 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均衡物理服务器M53D2-1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均衡物理服务器M46D1-6 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均衡物理服务器M46G1-1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均衡物理服务器M52N1-7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增强计算服务T8B3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增强计算服务T8G3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增强物理服务器T2A1-6(RH2288H)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增强物理服务器 T6B3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br w:type="page"/>
      </w:r>
    </w:p>
    <w:p>
      <w:pPr>
        <w:numPr>
          <w:numId w:val="0"/>
        </w:numPr>
        <w:spacing w:line="24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二、运维维保</w:t>
      </w:r>
    </w:p>
    <w:tbl>
      <w:tblPr>
        <w:tblStyle w:val="10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248"/>
        <w:gridCol w:w="5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778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网络和环境设施运行维护服务要求和设备维保服务</w:t>
            </w:r>
          </w:p>
        </w:tc>
        <w:tc>
          <w:tcPr>
            <w:tcW w:w="7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运维管理规范化服务</w:t>
            </w:r>
          </w:p>
        </w:tc>
        <w:tc>
          <w:tcPr>
            <w:tcW w:w="34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负责管理数据中心内支撑IT数据中心机房的基础设备设施及其关联系统的运行、保养、维修及各类紧急事件的应急响应、处理；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人员驻场服务</w:t>
            </w:r>
          </w:p>
        </w:tc>
        <w:tc>
          <w:tcPr>
            <w:tcW w:w="34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数据中心提供合格的运维团队，并确保团队的稳定性，人员及团队具体要求见附件二：《人员、岗位资质要求》；提供7*24小时动力（水、电、空调）供应保障服务，基础设备设施现场7*24小时值班，确保相关设备设施工作稳定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应急响应服务</w:t>
            </w:r>
          </w:p>
        </w:tc>
        <w:tc>
          <w:tcPr>
            <w:tcW w:w="34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提供7*24小时应急响应服务，确保按照响应要求符合数据中心相关行业规范。发生突发事件时，按照故障等级和要求响应；重大事件立即启动应急方案，并持续跟踪故障处理状态。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设备维保支持服务</w:t>
            </w:r>
          </w:p>
        </w:tc>
        <w:tc>
          <w:tcPr>
            <w:tcW w:w="34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监督、配合设备设施维保、维修供应商的各项维保工作，保障维保工作按规范要求执行到位，服务范围内的专业设备系统维保标准以及服务要求见附件一：《维保内容清单及设备清单》。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制度流程</w:t>
            </w:r>
          </w:p>
        </w:tc>
        <w:tc>
          <w:tcPr>
            <w:tcW w:w="34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根据数据中心上级主管业务部门要求，制定各项管理制度、操作流程、应急方案，并定期更新、培训、考核；确保运行管理人员符合工作需要的各项技能和规范；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设备巡检服务</w:t>
            </w:r>
          </w:p>
        </w:tc>
        <w:tc>
          <w:tcPr>
            <w:tcW w:w="34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提供系统日常必要的巡检，并保存完整的记录。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维保要求</w:t>
            </w:r>
          </w:p>
        </w:tc>
        <w:tc>
          <w:tcPr>
            <w:tcW w:w="34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设备清单详见附件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附件</w:t>
      </w:r>
    </w:p>
    <w:tbl>
      <w:tblPr>
        <w:tblStyle w:val="9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054"/>
        <w:gridCol w:w="1501"/>
        <w:gridCol w:w="1335"/>
        <w:gridCol w:w="1935"/>
        <w:gridCol w:w="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安装位置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设备型号及参数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一、高压柜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工作电源进线柜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湖南平高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KYN28-12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多功能高压计量柜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湖南平高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KYN28-12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电压互感器柜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湖南平高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KYN28-12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变压器出线柜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湖南平高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KYN28-12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联络隔离柜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湖南平高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KYN28-12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联络柜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湖南平高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KYN28-12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工作电源进线柜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湖南平高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KYN28-12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多功能高压计量柜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湖南平高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KYN28-12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电压互感器柜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湖南平高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KYN28-12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变压器出线柜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湖南平高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KYN28-12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联络隔离柜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湖南平高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KYN28-12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高压进线负荷开关柜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湖南平高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XGN15-12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高压进线负荷开关柜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湖南平高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XGN15-12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高压进线负荷开关柜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湖南平高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XGN15-12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高压进线负荷开关柜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湖南平高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XGN15-12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二、柴发发电机系统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柴油发电机组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康明斯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C2750D5B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室外集装箱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假负载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AC10.5kV-2000KW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油罐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贵正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SF-30M³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高压油机PT柜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油机并机室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KYN28A-12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机组进线开关柜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油机并机室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KYN28-12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接地电阻柜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油机并机室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KYN28-12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接地开关柜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油机并机室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KYN28-12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柴发并机主控柜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油机并机室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KYN28-12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假负载操作柜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油机并机室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KYN28-12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高压出线柜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油机并机室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KYN28-12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直流屏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油机并机室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KYN28-12，110V 40AH 免维护电池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交流柜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油机并机室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KYN28-12，0.4kV 100A ，9回路 （施耐德主开关）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三、变压器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2500kVA变压器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南京立业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2500KVA干式变压器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3150kVA变压器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南京立业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3150KVA干式变压器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四、UPS及电池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UPS主机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UPS5000-E-500K-SM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UPS主机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UPS5000-E-300K-SM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机房总进线柜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BLOKSET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机房输入柜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BLOKSET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机房维修旁路柜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BLOKSET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机房输出柜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BLOKSET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机房电池开关柜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GGD 500KVA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蓄电池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DJM12200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五、低压配电柜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低压配电柜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低压配电室1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D1A01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六、配电柜、配电箱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高压冷机启动柜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GYLJ1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高压冷机启动柜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GYLJ2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冷冻机房风机双电源配电箱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LDFJ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冷却水泵配电箱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LQB1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冷却水泵配电箱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LQB2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冷却水泵配电箱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LQB34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冷冻水泵配电箱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LDB1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冷冻水泵配电箱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LDB2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冷冻水泵配电箱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LDB34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冷水机组配电柜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LXJ3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冷水机组配电柜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LXJ4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水处理器配电箱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SCAP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电动阀配电箱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DDFAP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负一层照明配电箱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1BAL1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负一层应急照明配电箱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1BALE1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负一层灾后排风机控制箱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电梯前室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-1F-ZAP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冷机控制启动柜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LJKZ3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冷机控制启动柜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LJKZ4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冷冻泵变频控制柜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LDKZ1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冷冻泵变频控制柜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LDKZ2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冷冻泵变频控制柜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LDKZ3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冷冻泵变频控制柜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LDKZ4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冷却泵变频控制柜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LQKZ1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冷却泵变频控制柜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LQKZ2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冷却泵变频控制柜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LQKZ3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冷却泵变频控制柜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LQKZ4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一层左侧照明配电箱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1FAL1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一层左侧应急照明配电箱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1FALE1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灾后排风机配电箱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1F-ZPFJ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一层1#灾后排风机控制箱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1F-ZAP1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电池室1排风机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1F-PFAP1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蓄电池监测电源箱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1#DCXD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电池室2排风机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1F-PFAP2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蓄电池监测电源箱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2#DCXD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弱电配电箱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弱电井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A-1FRDAP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UPS室1空调间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UPSKTAP1A/B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UPS室2空调间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UPSKTAP2A/B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一层上侧照明配电箱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1FAL2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一层上侧应急照明配电箱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1FALE2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电池室排风机配电箱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1F-PFFJ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一层2#灾后排风机控制箱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1F-ZAP2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电池室3排风机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1F-PFAP3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蓄电池监测电源箱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3#DCXD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电池室4排风机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1F-PFAP4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蓄电池监测电源箱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4#DCXD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弱电配电箱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弱电井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B-1FRDAP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UPS室3空调间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UPSKTAP3A/B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UPS室4空调间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UPSKTAP4A/B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蓄电池监测电源总箱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DDCAP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电缆分支箱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今日电气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二层左侧照明配电箱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2FAL1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二层左侧应急照明配电箱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2FALE1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弱电配电箱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弱电井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A-2FRDAP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机房1空调间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1#KTAPA/B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机房2空调间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2#KTAPA/B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机房1冷通道照明配电箱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JF1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机房2冷通道照明配电箱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JF2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二层上侧照明配电箱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2FAL2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二层上侧应急照明配电箱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2FALE2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弱电配电箱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弱电井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B-2FRDAP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机房1空调间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3#KTAPA/B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机房2空调间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4#KTAPA/B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机房3冷通道照明配电箱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JF3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机房4冷通道照明配电箱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JF4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ECC照明配电箱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ECC设备间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ECCAL1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ECC应急照明配电箱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ECC设备间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ECCALE1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ECC机柜配电箱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ECC设备间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ECCAP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三层左侧照明配电箱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3FAL1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三层左侧应急照明配电箱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3FALE1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灾后排风机配电箱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3F-ZPFJ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三层1#灾后排风机控制箱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3F-ZAP1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三层4#灾后排风机控制箱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3F-ZAP4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电池室5排风机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3F-PFAP5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蓄电池监测电源箱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5#DCXD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电池室6排风机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3F-PFAP6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蓄电池监测电源箱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6#DCXD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弱电配电箱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弱电井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A-3FRDAP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UPS室5空调间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UPSKTAP5A/B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UPS室6空调间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UPSKTAP6A/B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机房5空调间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5#KTAPA/B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机房5冷通道照明配电箱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机房5空调间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JF5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三层上侧照明配电箱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3FAL2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三层上侧应急照明配电箱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3FALE2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电池室排风机配电箱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3F-PFFJ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三层2#灾后排风机控制箱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3F-ZAP2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三层3#灾后排风机控制箱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3F-ZAP3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电池室7排风机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3F-PFAP7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蓄电池监测电源箱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7#DCXD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电池室8排风机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3F-PFAP8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蓄电池监测电源箱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8#DCXD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弱电配电箱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弱电井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B-3FRDAP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UPS室7空调间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UPSKTAP7A/B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UPS室8空调间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UPSKTAP8A/B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机房6空调间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6#KTAPA/B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机房6冷通道照明配电箱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机房6空调间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JF6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四层左侧照明配电箱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4FAL1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四层左侧应急照明配电箱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4FALE1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弱电配电箱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弱电井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A-4FRDAP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机房7空调间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7#KTAPA/B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机房9空调间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9#KTAPA/B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机房7冷通道照明配电箱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JF7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机房9冷通道照明配电箱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JF9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四层屏蔽机房照明配电箱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4FAL3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四层屏蔽机房应急照明配电箱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4FALE3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8#KTAPA/B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精密列头柜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8#PDF1--4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四层上侧照明配电箱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4FAL2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四层上侧应急照明配电箱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4FALE2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钢瓶间排风风机配电箱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FR-PFFJ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弱电配电箱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弱电井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B-4FRDAP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机房1空调间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10#KTAPA/B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机房2空调间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11#KTAPA/B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机房10冷通道照明配电箱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JF10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机房11冷通道照明配电箱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JF11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灾后排风机配电箱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FR-ZPFJ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屋面灾后排风机控制箱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R0-ZAP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顶层3#灾后排风机控制箱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FR-ZAP3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钢瓶间排风机控制箱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FR-GPAP2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新风机双电源自投配电箱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XFJ3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新风机双电源自投配电箱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XFJ4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新风机双电源自投配电箱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XFJ5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VRV空调外机配电箱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VRV3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VRV空调外机配电箱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VRV4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顶层1#灾后排风机控制箱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FR-ZAP1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顶层2#灾后排风机控制箱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FR-ZAP2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顶层4#灾后排风机控制箱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FR-ZAP4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VRV空调外机配电箱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VRV1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VRV空调外机配电箱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VRV2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新风机双电源自投配电箱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XFJ1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新风机双电源自投配电箱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XFJ2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冷却塔配电柜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LQT1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冷却塔配电柜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LQT2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冷却塔配电柜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LQT3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钢瓶间排风机控制箱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FR-GPAP1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冷却塔变频控制柜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KZ1~KZ6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七、精密空调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精密空调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UPS室1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房间级精密空调150KW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精密空调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UPS室2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房间级精密空调150KW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精密空调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UPS室3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房间级精密空调150KW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精密空调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UPS室4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房间级精密空调150KW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精密空调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房间级精密空调150KW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精密空调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行级精密空调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精密空调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房间级精密空调150KW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精密空调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行级精密空调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精密空调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房间级精密空调150KW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精密空调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UPS室5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房间级精密空调150KW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精密空调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UPS室6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房间级精密空调150KW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精密空调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房间级精密空调150KW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精密空调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UPS室7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房间级精密空调150KW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精密空调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UPS室8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房间级精密空调150KW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精密空调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房间级精密空调150KW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精密空调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屏蔽机房8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VRV行级精密空调室内机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精密空调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行级精密空调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精密空调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房间级精密空调150KW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精密空调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房间级精密空调150KW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八、冷水机组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高压离心式冷水机组（10KV)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制冷机房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19XR1600RT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低压变频离心式冷水机组(380V)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制冷机房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19XR800RT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九、水泵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冷冻水立式离心泵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制冷机房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格兰富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G=1200m3/h,H=33m，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冷冻水立式离心泵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制冷机房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格兰富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G=600m3/h,H=33m，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冷却水立式离心泵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制冷机房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格兰富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G=1400m3/h,H=28m，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冷却水立式离心泵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制冷机房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格兰富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G=700m3/h,H=28m，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十、冷却塔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冷却塔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G=1820m3/h,N=30Kw*4，32/37℃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冷却塔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G=910m3/h,N=30Kw*2，32/37℃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十一、BA系统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[中央站通讯设备及软件]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冷冻站、屋面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霍尼韦尔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[DDC设备]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冷冻站、屋面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霍尼韦尔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水流开关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honeywell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AEEF3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WFS-1001-H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投入式液位传感器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KYD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K-LLTJ22L03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液位开关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KYD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K-LPS-K3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水管压差传感器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honeywell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P7620C0042B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AEEF3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水压力传感器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honeywell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P8000A0025G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浸入式水温度传感器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honeywell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VF20-1B54NW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水管流量计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honeywell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DWN2000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AEEF3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水温传感器铜管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honeywell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WB150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压差传感器，-50Pa`+50Pa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2-4F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honeywell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DPTE50S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AEEF3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室外温湿度传感器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honeywell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H7508B1080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风门驱动器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2-4F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honeywell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CN7510A2001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十二、加湿器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加湿机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佳力图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SG40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加湿机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佳力图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SG40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加湿机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佳力图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SG40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加湿机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佳力图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SG40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加湿机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佳力图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SG40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加湿机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佳力图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SG40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加湿机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佳力图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SG40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十三、消防系统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点型光电感烟火灾探测器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JTY-GM-FW19010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点型感温火灾探测器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JTW-ZDM-FW19020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智能型探测器底座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FW19070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广播切换接口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FW19110A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火灾声光报警器（编码型）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FW19950B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手动火灾报警按钮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J-SAP-M-FW19030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消火栓按钮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FW19032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消防广播音箱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吸顶式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消防广播音箱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壁挂式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输入模块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FW19050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输入/输出模块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FW19110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火灾显示盘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FW19080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短路隔离器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FW19090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总线式消防电话分机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HY5716B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手持电子编码器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FW19062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火灾报警控制器（联动型）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JB-QTZ2L-FW19000T（台式）（共计2420个报警联动地址点）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（智能型)多线重要设备控制盘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FW19142-12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气体灭火控制盘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FW19131/2B区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气体灭火控制盘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FW19131/4B区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现场紧急启动/停止按钮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FW19033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气体放气指示灯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FW19951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火灾声光警报器（非编码型）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FW19950A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消防广播MP3录放盘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HY2722D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消防广播功放盘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HY2731D1/500W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总线式消防电话系统      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HY5711B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柜式联动电源系统        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FW19700/30A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备用直流供电单元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FW19760/24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单组琴台控制柜        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FW19122/1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双组琴台控制柜        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FW19122/2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接线端子箱       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FW19801/40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壁挂式联动电源系统        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FW19703/10A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点型感温火灾探测器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JTWB-ZOF-TX6112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底座(烟感、温感)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TX61B-DZ底座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本质安全型齐纳安全栅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K816/S2004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点型可燃气体探测器（隔爆型）氢气型测可燃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QH10N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点型可燃气体探测器（隔爆型）控制器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QH100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CRT彩色图文显示装置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FW19081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吸气式感烟火灾探测器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JIY-BK724(联网型)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集中管理模块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JZGL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吸气式感烟火灾探测器CRT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CY-CRT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机械泄压口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XJXY-0.25-J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十四、暖通设备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板式换热器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APV斯比克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板式换热器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APV斯比克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蓄冷罐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英沣特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蓄冷罐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英沣特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微晶旁通水处理器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科净源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微晶旁通水处理器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科净源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广谱感应水处理器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科净源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全自动加药装置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科净源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冷凝器在线清洗系统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科净源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冷凝器在线清洗系统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科净源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屋顶新风空调机组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屋顶新风空调机组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屋顶新风空调机组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吊顶排风扇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光缆进线间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离心式通风机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制冷机房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格瑞德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离心式通风机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制冷机房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格瑞德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离心式通风机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格瑞德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离心式通风机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格瑞德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离心式通风机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格瑞德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离心式通风机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格瑞德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离心式通风机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格瑞德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离心式通风机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格瑞德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离心式通风机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格瑞德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离心式通风机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格瑞德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</w:tbl>
    <w:p>
      <w:pPr>
        <w:rPr>
          <w:rFonts w:hint="eastAsia"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312" w:right="1800" w:bottom="1440" w:left="1800" w:header="779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8291396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76967A"/>
    <w:multiLevelType w:val="singleLevel"/>
    <w:tmpl w:val="077696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2FE570A"/>
    <w:multiLevelType w:val="multilevel"/>
    <w:tmpl w:val="42FE570A"/>
    <w:lvl w:ilvl="0" w:tentative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 w:ascii="Arial" w:hAnsi="Arial" w:eastAsia="黑体"/>
        <w:b w:val="0"/>
        <w:i w:val="0"/>
        <w:sz w:val="36"/>
        <w:szCs w:val="36"/>
      </w:rPr>
    </w:lvl>
    <w:lvl w:ilvl="1" w:tentative="0">
      <w:start w:val="1"/>
      <w:numFmt w:val="decimal"/>
      <w:suff w:val="nothing"/>
      <w:lvlText w:val="%1.%2  "/>
      <w:lvlJc w:val="left"/>
      <w:pPr>
        <w:ind w:left="0" w:firstLine="0"/>
      </w:pPr>
      <w:rPr>
        <w:rFonts w:hint="default" w:ascii="Arial" w:hAnsi="Arial"/>
        <w:b w:val="0"/>
        <w:i w:val="0"/>
        <w:sz w:val="30"/>
        <w:szCs w:val="30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default" w:ascii="Arial" w:hAnsi="Arial"/>
        <w:b w:val="0"/>
        <w:i w:val="0"/>
        <w:sz w:val="24"/>
        <w:szCs w:val="24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default" w:ascii="Arial" w:hAnsi="Arial"/>
        <w:b w:val="0"/>
        <w:i w:val="0"/>
        <w:sz w:val="21"/>
        <w:szCs w:val="21"/>
      </w:rPr>
    </w:lvl>
    <w:lvl w:ilvl="4" w:tentative="0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5" w:tentative="0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6" w:tentative="0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7" w:tentative="0">
      <w:start w:val="1"/>
      <w:numFmt w:val="decimal"/>
      <w:lvlRestart w:val="0"/>
      <w:pStyle w:val="16"/>
      <w:suff w:val="space"/>
      <w:lvlText w:val="图%8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  <w:lvl w:ilvl="8" w:tentative="0">
      <w:start w:val="1"/>
      <w:numFmt w:val="decimal"/>
      <w:lvlRestart w:val="0"/>
      <w:pStyle w:val="12"/>
      <w:suff w:val="space"/>
      <w:lvlText w:val="表%9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</w:abstractNum>
  <w:abstractNum w:abstractNumId="2">
    <w:nsid w:val="63546429"/>
    <w:multiLevelType w:val="multilevel"/>
    <w:tmpl w:val="63546429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4" w:tentative="0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5" w:tentative="0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6" w:tentative="0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dmN2U1MmI5YTUxOThjMzA0ODc2OTQyYjdlNGU1N2IifQ=="/>
  </w:docVars>
  <w:rsids>
    <w:rsidRoot w:val="007162BA"/>
    <w:rsid w:val="00035469"/>
    <w:rsid w:val="0012175A"/>
    <w:rsid w:val="00152B8F"/>
    <w:rsid w:val="00231D31"/>
    <w:rsid w:val="003055E4"/>
    <w:rsid w:val="00307760"/>
    <w:rsid w:val="00322719"/>
    <w:rsid w:val="00425F62"/>
    <w:rsid w:val="004A6518"/>
    <w:rsid w:val="0052233A"/>
    <w:rsid w:val="00634265"/>
    <w:rsid w:val="007162BA"/>
    <w:rsid w:val="0075012D"/>
    <w:rsid w:val="00775BB5"/>
    <w:rsid w:val="00780144"/>
    <w:rsid w:val="00C53AFA"/>
    <w:rsid w:val="00D16C4C"/>
    <w:rsid w:val="00D87114"/>
    <w:rsid w:val="00EE2438"/>
    <w:rsid w:val="00EE58DB"/>
    <w:rsid w:val="00FD52B5"/>
    <w:rsid w:val="00FF77C6"/>
    <w:rsid w:val="30FD1723"/>
    <w:rsid w:val="4C4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eastAsia="宋体" w:cs="Times New Roman"/>
      <w:snapToGrid w:val="0"/>
      <w:sz w:val="21"/>
      <w:szCs w:val="21"/>
      <w:lang w:val="en-US" w:eastAsia="zh-CN" w:bidi="ar-SA"/>
    </w:rPr>
  </w:style>
  <w:style w:type="paragraph" w:styleId="2">
    <w:name w:val="heading 1"/>
    <w:next w:val="3"/>
    <w:qFormat/>
    <w:uiPriority w:val="0"/>
    <w:pPr>
      <w:keepNext/>
      <w:numPr>
        <w:ilvl w:val="0"/>
        <w:numId w:val="1"/>
      </w:numPr>
      <w:spacing w:before="240" w:after="240"/>
      <w:jc w:val="both"/>
      <w:outlineLvl w:val="0"/>
    </w:pPr>
    <w:rPr>
      <w:rFonts w:ascii="Arial" w:hAnsi="Arial" w:eastAsia="黑体" w:cs="Times New Roman"/>
      <w:b/>
      <w:sz w:val="32"/>
      <w:szCs w:val="32"/>
      <w:lang w:val="en-US" w:eastAsia="zh-CN" w:bidi="ar-SA"/>
    </w:rPr>
  </w:style>
  <w:style w:type="paragraph" w:styleId="3">
    <w:name w:val="heading 2"/>
    <w:next w:val="1"/>
    <w:qFormat/>
    <w:uiPriority w:val="0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hAnsi="Arial" w:eastAsia="黑体" w:cs="Times New Roman"/>
      <w:sz w:val="24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9"/>
    <w:qFormat/>
    <w:uiPriority w:val="1"/>
    <w:pPr>
      <w:autoSpaceDE/>
      <w:autoSpaceDN/>
      <w:adjustRightInd/>
      <w:spacing w:before="9" w:line="240" w:lineRule="auto"/>
      <w:jc w:val="center"/>
    </w:pPr>
    <w:rPr>
      <w:rFonts w:ascii="微软雅黑" w:hAnsi="微软雅黑" w:eastAsia="微软雅黑" w:cs="微软雅黑"/>
      <w:b/>
      <w:bCs/>
      <w:snapToGrid/>
      <w:kern w:val="2"/>
      <w:sz w:val="26"/>
      <w:szCs w:val="26"/>
    </w:rPr>
  </w:style>
  <w:style w:type="paragraph" w:styleId="6">
    <w:name w:val="Balloon Text"/>
    <w:basedOn w:val="1"/>
    <w:link w:val="25"/>
    <w:uiPriority w:val="0"/>
    <w:pPr>
      <w:spacing w:line="240" w:lineRule="auto"/>
    </w:pPr>
    <w:rPr>
      <w:sz w:val="18"/>
      <w:szCs w:val="18"/>
    </w:rPr>
  </w:style>
  <w:style w:type="paragraph" w:styleId="7">
    <w:name w:val="footer"/>
    <w:link w:val="27"/>
    <w:uiPriority w:val="99"/>
    <w:pPr>
      <w:tabs>
        <w:tab w:val="center" w:pos="4510"/>
        <w:tab w:val="right" w:pos="9020"/>
      </w:tabs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styleId="8">
    <w:name w:val="header"/>
    <w:uiPriority w:val="0"/>
    <w:pPr>
      <w:tabs>
        <w:tab w:val="center" w:pos="4153"/>
        <w:tab w:val="right" w:pos="8306"/>
      </w:tabs>
      <w:snapToGrid w:val="0"/>
      <w:jc w:val="both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table" w:styleId="10">
    <w:name w:val="Table Grid"/>
    <w:basedOn w:val="9"/>
    <w:qFormat/>
    <w:uiPriority w:val="59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表格题注"/>
    <w:next w:val="1"/>
    <w:uiPriority w:val="0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13">
    <w:name w:val="表格文本"/>
    <w:uiPriority w:val="0"/>
    <w:pPr>
      <w:tabs>
        <w:tab w:val="decimal" w:pos="0"/>
      </w:tabs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customStyle="1" w:styleId="14">
    <w:name w:val="表头文本"/>
    <w:qFormat/>
    <w:uiPriority w:val="0"/>
    <w:pPr>
      <w:jc w:val="center"/>
    </w:pPr>
    <w:rPr>
      <w:rFonts w:ascii="Arial" w:hAnsi="Arial" w:eastAsia="宋体" w:cs="Times New Roman"/>
      <w:b/>
      <w:sz w:val="21"/>
      <w:szCs w:val="21"/>
      <w:lang w:val="en-US" w:eastAsia="zh-CN" w:bidi="ar-SA"/>
    </w:rPr>
  </w:style>
  <w:style w:type="table" w:customStyle="1" w:styleId="15">
    <w:name w:val="表样式"/>
    <w:basedOn w:val="9"/>
    <w:qFormat/>
    <w:uiPriority w:val="0"/>
    <w:pPr>
      <w:jc w:val="both"/>
    </w:pPr>
    <w:rPr>
      <w:sz w:val="18"/>
      <w:szCs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  <w:vAlign w:val="center"/>
    </w:tcPr>
  </w:style>
  <w:style w:type="paragraph" w:customStyle="1" w:styleId="16">
    <w:name w:val="插图题注"/>
    <w:next w:val="1"/>
    <w:uiPriority w:val="0"/>
    <w:pPr>
      <w:numPr>
        <w:ilvl w:val="7"/>
        <w:numId w:val="2"/>
      </w:numPr>
      <w:spacing w:after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17">
    <w:name w:val="图样式"/>
    <w:basedOn w:val="1"/>
    <w:qFormat/>
    <w:uiPriority w:val="0"/>
    <w:pPr>
      <w:keepNext/>
      <w:widowControl/>
      <w:spacing w:before="80" w:after="80"/>
      <w:jc w:val="center"/>
    </w:pPr>
  </w:style>
  <w:style w:type="paragraph" w:customStyle="1" w:styleId="18">
    <w:name w:val="文档标题"/>
    <w:basedOn w:val="1"/>
    <w:uiPriority w:val="0"/>
    <w:pPr>
      <w:tabs>
        <w:tab w:val="left" w:pos="0"/>
      </w:tabs>
      <w:spacing w:before="300" w:after="300"/>
      <w:jc w:val="center"/>
    </w:pPr>
    <w:rPr>
      <w:rFonts w:ascii="Arial" w:hAnsi="Arial" w:eastAsia="黑体"/>
      <w:sz w:val="36"/>
      <w:szCs w:val="36"/>
    </w:rPr>
  </w:style>
  <w:style w:type="paragraph" w:customStyle="1" w:styleId="19">
    <w:name w:val="正文（首行不缩进）"/>
    <w:basedOn w:val="1"/>
    <w:uiPriority w:val="0"/>
  </w:style>
  <w:style w:type="paragraph" w:customStyle="1" w:styleId="20">
    <w:name w:val="注示头"/>
    <w:basedOn w:val="1"/>
    <w:uiPriority w:val="0"/>
    <w:pPr>
      <w:pBdr>
        <w:top w:val="single" w:color="000000" w:sz="4" w:space="1"/>
      </w:pBdr>
      <w:jc w:val="both"/>
    </w:pPr>
    <w:rPr>
      <w:rFonts w:ascii="Arial" w:hAnsi="Arial" w:eastAsia="黑体"/>
      <w:sz w:val="18"/>
    </w:rPr>
  </w:style>
  <w:style w:type="paragraph" w:customStyle="1" w:styleId="21">
    <w:name w:val="注示文本"/>
    <w:basedOn w:val="1"/>
    <w:uiPriority w:val="0"/>
    <w:pPr>
      <w:pBdr>
        <w:bottom w:val="single" w:color="000000" w:sz="4" w:space="1"/>
      </w:pBdr>
      <w:ind w:firstLine="360"/>
      <w:jc w:val="both"/>
    </w:pPr>
    <w:rPr>
      <w:rFonts w:ascii="Arial" w:hAnsi="Arial" w:eastAsia="楷体_GB2312"/>
      <w:sz w:val="18"/>
      <w:szCs w:val="18"/>
    </w:rPr>
  </w:style>
  <w:style w:type="paragraph" w:customStyle="1" w:styleId="22">
    <w:name w:val="编写建议"/>
    <w:basedOn w:val="1"/>
    <w:uiPriority w:val="0"/>
    <w:pPr>
      <w:ind w:firstLine="420"/>
    </w:pPr>
    <w:rPr>
      <w:rFonts w:ascii="Arial" w:hAnsi="Arial" w:cs="Arial"/>
      <w:i/>
      <w:color w:val="0000FF"/>
    </w:rPr>
  </w:style>
  <w:style w:type="character" w:customStyle="1" w:styleId="23">
    <w:name w:val="样式一"/>
    <w:basedOn w:val="11"/>
    <w:uiPriority w:val="0"/>
    <w:rPr>
      <w:rFonts w:ascii="宋体" w:hAnsi="宋体"/>
      <w:b/>
      <w:bCs/>
      <w:color w:val="000000"/>
      <w:sz w:val="36"/>
    </w:rPr>
  </w:style>
  <w:style w:type="character" w:customStyle="1" w:styleId="24">
    <w:name w:val="样式二"/>
    <w:basedOn w:val="23"/>
    <w:uiPriority w:val="0"/>
    <w:rPr>
      <w:rFonts w:ascii="宋体" w:hAnsi="宋体"/>
      <w:color w:val="000000"/>
      <w:sz w:val="36"/>
    </w:rPr>
  </w:style>
  <w:style w:type="character" w:customStyle="1" w:styleId="25">
    <w:name w:val="批注框文本 Char"/>
    <w:basedOn w:val="11"/>
    <w:link w:val="6"/>
    <w:qFormat/>
    <w:uiPriority w:val="0"/>
    <w:rPr>
      <w:snapToGrid w:val="0"/>
      <w:sz w:val="18"/>
      <w:szCs w:val="18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页脚 Char"/>
    <w:basedOn w:val="11"/>
    <w:link w:val="7"/>
    <w:qFormat/>
    <w:uiPriority w:val="99"/>
    <w:rPr>
      <w:rFonts w:ascii="Arial" w:hAnsi="Arial"/>
      <w:sz w:val="18"/>
      <w:szCs w:val="18"/>
    </w:rPr>
  </w:style>
  <w:style w:type="paragraph" w:customStyle="1" w:styleId="28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9">
    <w:name w:val="正文文本 Char"/>
    <w:basedOn w:val="11"/>
    <w:link w:val="5"/>
    <w:uiPriority w:val="1"/>
    <w:rPr>
      <w:rFonts w:ascii="微软雅黑" w:hAnsi="微软雅黑" w:eastAsia="微软雅黑" w:cs="微软雅黑"/>
      <w:b/>
      <w:bCs/>
      <w:kern w:val="2"/>
      <w:sz w:val="26"/>
      <w:szCs w:val="26"/>
    </w:rPr>
  </w:style>
  <w:style w:type="paragraph" w:customStyle="1" w:styleId="30">
    <w:name w:val="Table Paragraph"/>
    <w:basedOn w:val="1"/>
    <w:qFormat/>
    <w:uiPriority w:val="1"/>
    <w:pPr>
      <w:autoSpaceDE/>
      <w:autoSpaceDN/>
      <w:adjustRightInd/>
      <w:spacing w:line="284" w:lineRule="exact"/>
      <w:jc w:val="center"/>
    </w:pPr>
    <w:rPr>
      <w:rFonts w:ascii="微软雅黑" w:hAnsi="微软雅黑" w:eastAsia="微软雅黑" w:cs="微软雅黑"/>
      <w:snapToGrid/>
      <w:kern w:val="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C589-2578-4187-98F1-F948F70049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</Template>
  <Company>Huawei Technologies Co.,Ltd.</Company>
  <Pages>25</Pages>
  <Words>6435</Words>
  <Characters>9288</Characters>
  <Lines>32</Lines>
  <Paragraphs>9</Paragraphs>
  <TotalTime>4</TotalTime>
  <ScaleCrop>false</ScaleCrop>
  <LinksUpToDate>false</LinksUpToDate>
  <CharactersWithSpaces>9388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2019-07-19T03:06:00Z</dcterms:created>
  <dc:creator>taozhenjia (A)</dc:creator>
  <cp:lastModifiedBy>z.xin</cp:lastModifiedBy>
  <dcterms:modified xsi:type="dcterms:W3CDTF">2022-09-09T09:05:57Z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(3)5CHO7ZsPveKajUTokTTVpCyFpO1Fv8vkNjFiEOOoaIr7FfWpOz7DOblNqLhfmefMWEP4DIub
hmThWxwJXfyceo/982TOT626e18H5t6D/ZuKEaK1aRV4dh0zuAmqrpBwkFbYPt4DNzhE5WEN
/OV526z/qCt5zzAdHGkrneYS5ZTLzWFuOg8iGHSEWh3FQTylQJD7Jw28NGO1BCRw7BaXA4ig
Lwgq+GRaSvrBt/gCVG</vt:lpwstr>
  </property>
  <property fmtid="{D5CDD505-2E9C-101B-9397-08002B2CF9AE}" pid="7" name="_2015_ms_pID_7253431">
    <vt:lpwstr>f44RZ0WFniC+SfkdZWhVLTcp/qnMzJ3WmZloVqSI5Q/ax3smHLnsu0
JGK1Zwz3uiIfuf3YGkgZ8G+iPQs2JuSnO9Y+UmRd4zToVGZith1ikgT461PNObkLB8+qRtQM
gCxXThPw5beJzWiIHTY9jn74i79QtaWYj8BBDkMJ9DI64D82PNn9/vZ9jDzoqqoa2cG2XLdE
QUfB63Xp9RIgyVo8WPcokEwWYGcGGCx6Q5G5</vt:lpwstr>
  </property>
  <property fmtid="{D5CDD505-2E9C-101B-9397-08002B2CF9AE}" pid="8" name="_2015_ms_pID_7253432">
    <vt:lpwstr>MZ7Q5DPMkBbOwnz0zJsqeoQ=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1662710981</vt:lpwstr>
  </property>
  <property fmtid="{D5CDD505-2E9C-101B-9397-08002B2CF9AE}" pid="13" name="KSOProductBuildVer">
    <vt:lpwstr>2052-11.1.0.12358</vt:lpwstr>
  </property>
  <property fmtid="{D5CDD505-2E9C-101B-9397-08002B2CF9AE}" pid="14" name="ICV">
    <vt:lpwstr>4A0017F417EB4CBCB4A2B8E572D1E33B</vt:lpwstr>
  </property>
</Properties>
</file>