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政务外网设备升级改造预算清单表</w:t>
      </w:r>
    </w:p>
    <w:p>
      <w:pPr>
        <w:jc w:val="right"/>
        <w:rPr>
          <w:rFonts w:hint="eastAsia" w:ascii="宋体" w:hAnsi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vertAlign w:val="baseline"/>
          <w:lang w:val="en-US" w:eastAsia="zh-CN"/>
        </w:rPr>
        <w:t>单位：万元</w:t>
      </w:r>
    </w:p>
    <w:tbl>
      <w:tblPr>
        <w:tblStyle w:val="4"/>
        <w:tblW w:w="11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380"/>
        <w:gridCol w:w="8621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序列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设备名称</w:t>
            </w:r>
          </w:p>
        </w:tc>
        <w:tc>
          <w:tcPr>
            <w:tcW w:w="86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技术参数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VPN（含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用户数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2500个）</w:t>
            </w:r>
          </w:p>
        </w:tc>
        <w:tc>
          <w:tcPr>
            <w:tcW w:w="862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标准机架X86架构设备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，千兆电口≥6 个，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千兆光口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≥4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个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万兆光口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≥2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个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冗余电源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最大吞吐量</w:t>
            </w:r>
            <w:r>
              <w:rPr>
                <w:rFonts w:hint="eastAsia" w:ascii="东文宋体" w:hAnsi="东文宋体" w:eastAsia="东文宋体" w:cs="东文宋体"/>
                <w:sz w:val="21"/>
                <w:szCs w:val="21"/>
                <w:lang w:val="en-US" w:eastAsia="zh-Hans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2Gbps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，SSL VPN 最大并发用户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数不低于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12000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个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本次配置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用户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授权数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2500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个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支持IPv6/IPv4协议下的网关模式、单臂模式、主备模式、集群模式、分布式集群模式的部署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专业VPN设备，采用标准SSL、TLS 协议，同时支持IPSec VPN、SSLVPN、PPTP VPN、L2TP VPN，非插卡或防火墙带VPN模块设备。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支持对基于HTTP、HTTPS、FileShare、DNS、H.323、SMTP、POP3、Telnet、SSH等的所有B/S、C/S应用系统，支持基于TCP、UDP、ICMP等IP层以上的协议的应用，例如即时通讯、视频、语音、Ping等服务；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支持国产化终端使用，包括中标麒麟、银河麒麟、深度OS等操作系统来登录SSLVPN系统，并完整支持该操作系统下的各种IP层以上的B/S和C/S应用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产品应支持国家商用密码算法包括：SM1、SM2,SM3,SM4算法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产品应提供HTTPS驱动病毒查杀工具，支持对Windows环境下的针对HTTPS拦截监听的驱动病毒进行扫描查杀，避免因为HTTPS驱动病毒导致无法正常接入和使用SSL VPN。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宋体" w:hAnsi="宋体" w:eastAsia="宋体" w:cs="宋体"/>
                <w:color w:val="25252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支持设备自身的抗攻击防护，支持防Host头部攻击设置，用于防止Host头部攻击, 设备只允许通过符合设置规则的地址进行访问；支持防SWEET32攻击设置，用于防止SWEET32攻击。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产品应具有用户/用户组细粒度的权限分配功能：可以针对被访问资源的IP地址、端口、提供的服务、URL地址等进行权限控制；针对同一B/S资源，可对不同用户做到细致到URL级别的授权。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产品应具有角色授权机制，支持在用户组的基础上，根据角色的不同，组合关联不同的资源权限。</w:t>
            </w:r>
          </w:p>
          <w:p>
            <w:pPr>
              <w:ind w:left="420" w:hanging="420" w:hangingChars="20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11、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支持15级以上的管理员分级分权限管理，从Admin派生树形结构下级管理员；上级管理员可分配下级管理员享有设备配置模块权限，可管理的用户、资源、角色权限，并可限制下级管理员是否允许创建下级管理员、创建资源、创建角色；上级管理员可限制下级管理员对权限内配置享有查看或配置权限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7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核心交换机</w:t>
            </w:r>
          </w:p>
        </w:tc>
        <w:tc>
          <w:tcPr>
            <w:tcW w:w="86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1.交换容量≥307Tbps，包转发率≥57600Mpps；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2.支持双主控冗余设计，支持冗余模块化电源；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3.业务插槽数量≥6，单槽位能够同时提供千兆光口、千兆电口、万兆光口，且实际可用端口总数≥48，提高槽位利用率和业务可靠性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" w:eastAsia="zh-CN"/>
              </w:rPr>
              <w:t xml:space="preserve"> 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" w:eastAsia="zh-CN"/>
              </w:rPr>
              <w:t>块业务板卡（千兆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48光口和千兆48电口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4.支持40G与100G端口切换，要求切换后流量正常转发无丢包；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5.支持防火墙、IPS、负载均衡、应用控制、SSL VPN等安全业务板卡扩展；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6.支持ARP Proxy、支持DHCP Relay、DHCP Server\DHCPv6；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7.支持静态路由、支持IPv4/IPV6 路由特性RIPv1/v2、RIPng、OSPFv2/v3、IS-IS/v6、BGPv4、BGP4+、支持手工隧道、支持ISATAP、支持6to4 隧道、支持等价路由、支持策略路由、支持路由策略；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8.支持MACSEC硬件加密技术，实现MAC层安全加密，包括用户数据加密、数据帧完整性检查及数据源真实性校验；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9.支持sFlow流量统计，支持Telemetry流量可视化功能，能够通过对业务报文进行标记实现对网络级和设备级的丢包统计；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10.支持集成SDN控制器、物联网终端管控等功能模块；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11、单台配置要求：配置双电源，双主控引擎，配置≥48个千兆电口，≥48个万兆光口，1根3M SFP+堆叠线缆；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防火墙</w:t>
            </w:r>
          </w:p>
        </w:tc>
        <w:tc>
          <w:tcPr>
            <w:tcW w:w="86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标准机架式 X86 架构设备，网络层吞吐量≥20G，应用层吞吐量≥9G，千兆电口≥6个，万兆光口≥6个。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产品支持路由模式、透明模式、虚拟网线模式、旁路镜像模式等多种部署方式。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产品支持各种应用协议的NAT 穿越，实现SQLNET、TFTP、RTSP、PPTP、FTP、H.323、SIP等多种NAT ALG功能。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产品支持多种SSL VPN用户认证方式，至少包括本地密码认证、LADP认证和硬件特征码认证。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产品支持多维度安全策略设置，可基于时间、用户、应用、IP、域名等内容进行安全策略设置。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支持连接会话展示，可针对具体的IP地址进行会话详情查询，支持封锁异常会话信息，并支持设置监听具体IP的会话记录。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支持IPv4／v6 NAT地址转换，支持源地址转换，目的地址转换和双向地址转换，支持针对源IP、目的IP和双向IP连接数控制；支持NAT64、NAT46 地址转换。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支持内网访问控制，配置内网区域只允许指定的IP地址或IP范围对外进行访问，防止内部伪造源IP对外DoS攻击的情况。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支持通过集中管理平台统一配置策略，统一定期更新安全规则库，保障网络安全。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支持自动备份配置，可通过自动备份中快速恢复系统配置以防止管理员误操作风险，至少保存一个月的配置快照。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11、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产品支持对SMTP、HTTP、FTP、SMB、POP3、HTTPS、IMAP等协议进行病毒防御。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产品支持病毒例外特征设置，根据文件MD5值和文件URL设置病毒白名单，不对白名单进行病毒查杀。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13、可存储日志6个月。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摄像头（包含视频采集卡）</w:t>
            </w:r>
          </w:p>
        </w:tc>
        <w:tc>
          <w:tcPr>
            <w:tcW w:w="86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用于远程视频连线。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台式电脑</w:t>
            </w:r>
          </w:p>
        </w:tc>
        <w:tc>
          <w:tcPr>
            <w:tcW w:w="86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I5 10400F/16G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内存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/500G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固态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1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T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机械硬盘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G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显存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/24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寸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宋体" w:hAnsi="宋体" w:cs="宋体"/>
                <w:sz w:val="28"/>
                <w:szCs w:val="28"/>
                <w:vertAlign w:val="baseline"/>
                <w:lang w:val="en" w:eastAsia="zh-CN"/>
              </w:rPr>
              <w:t>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笔记本</w:t>
            </w:r>
          </w:p>
        </w:tc>
        <w:tc>
          <w:tcPr>
            <w:tcW w:w="86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15.6英寸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/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180度开合 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/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WiFi6 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/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i5-1135G7 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/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16G 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/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512G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/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2G独显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宋体" w:hAnsi="宋体" w:cs="宋体"/>
                <w:sz w:val="28"/>
                <w:szCs w:val="28"/>
                <w:vertAlign w:val="baseline"/>
                <w:lang w:val="en" w:eastAsia="zh-CN"/>
              </w:rPr>
              <w:t>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86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800" w:right="1440" w:bottom="87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63B5FA"/>
    <w:multiLevelType w:val="singleLevel"/>
    <w:tmpl w:val="6163B5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BB7E"/>
    <w:rsid w:val="11C9D9E9"/>
    <w:rsid w:val="2D5DA917"/>
    <w:rsid w:val="3FBD01A8"/>
    <w:rsid w:val="3FFFC19E"/>
    <w:rsid w:val="47CF72E2"/>
    <w:rsid w:val="4FD9CB00"/>
    <w:rsid w:val="5CFBE3BF"/>
    <w:rsid w:val="6B9DBB7E"/>
    <w:rsid w:val="767FBA39"/>
    <w:rsid w:val="777B5E1E"/>
    <w:rsid w:val="77FEE89F"/>
    <w:rsid w:val="7BF16A66"/>
    <w:rsid w:val="A9FF7ED9"/>
    <w:rsid w:val="BFBF9930"/>
    <w:rsid w:val="BFFF4427"/>
    <w:rsid w:val="DBBF0881"/>
    <w:rsid w:val="E75B60D7"/>
    <w:rsid w:val="F755D39F"/>
    <w:rsid w:val="FE8BD739"/>
    <w:rsid w:val="FEF9E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200" w:firstLineChars="200"/>
    </w:pPr>
    <w:rPr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2021-11-08T14:54:00Z</dcterms:created>
  <dc:creator>王文科</dc:creator>
  <cp:lastModifiedBy>gl</cp:lastModifiedBy>
  <cp:lastPrinted>2021-12-07T17:03:00Z</cp:lastPrinted>
  <dcterms:modified xsi:type="dcterms:W3CDTF">2022-01-11T16:02:44Z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