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883" w:firstLineChars="200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上饶市政法干部学校2022年部门预算</w:t>
      </w:r>
    </w:p>
    <w:p>
      <w:pPr>
        <w:spacing w:line="520" w:lineRule="exact"/>
        <w:ind w:firstLine="883" w:firstLineChars="200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目    录</w:t>
      </w:r>
    </w:p>
    <w:p>
      <w:pPr>
        <w:rPr>
          <w:rFonts w:hint="eastAsia"/>
        </w:rPr>
      </w:pPr>
    </w:p>
    <w:p>
      <w:pPr>
        <w:widowControl/>
        <w:spacing w:line="600" w:lineRule="exact"/>
        <w:jc w:val="left"/>
        <w:rPr>
          <w:rFonts w:hint="eastAsia"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第一部分  上饶市政法干部学校概况</w:t>
      </w:r>
    </w:p>
    <w:p>
      <w:pPr>
        <w:widowControl/>
        <w:spacing w:line="600" w:lineRule="exact"/>
        <w:ind w:firstLine="640"/>
        <w:jc w:val="left"/>
        <w:rPr>
          <w:rFonts w:hint="eastAsia" w:ascii="楷体_GB2312" w:eastAsia="楷体_GB2312"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 xml:space="preserve"> </w:t>
      </w:r>
      <w:r>
        <w:rPr>
          <w:rFonts w:hint="eastAsia" w:ascii="仿宋_GB2312" w:eastAsia="仿宋_GB2312"/>
          <w:sz w:val="32"/>
          <w:szCs w:val="30"/>
        </w:rPr>
        <w:t xml:space="preserve"> </w:t>
      </w:r>
      <w:r>
        <w:rPr>
          <w:rFonts w:hint="eastAsia" w:ascii="楷体_GB2312" w:eastAsia="楷体_GB2312"/>
          <w:sz w:val="32"/>
          <w:szCs w:val="30"/>
        </w:rPr>
        <w:t>一、部门主要职责</w:t>
      </w:r>
    </w:p>
    <w:p>
      <w:pPr>
        <w:widowControl/>
        <w:spacing w:line="600" w:lineRule="exact"/>
        <w:ind w:firstLine="640"/>
        <w:jc w:val="left"/>
        <w:rPr>
          <w:rFonts w:hint="eastAsia" w:ascii="楷体_GB2312" w:hAnsi="Calibri" w:eastAsia="楷体_GB2312" w:cs="宋体"/>
          <w:kern w:val="0"/>
          <w:sz w:val="32"/>
          <w:szCs w:val="32"/>
        </w:rPr>
      </w:pPr>
      <w:r>
        <w:rPr>
          <w:rFonts w:hint="eastAsia" w:ascii="楷体_GB2312" w:hAnsi="Calibri" w:eastAsia="楷体_GB2312" w:cs="宋体"/>
          <w:kern w:val="0"/>
          <w:sz w:val="32"/>
          <w:szCs w:val="32"/>
        </w:rPr>
        <w:t xml:space="preserve">  二、部门机构设置及人员基本情况</w:t>
      </w:r>
    </w:p>
    <w:p>
      <w:pPr>
        <w:widowControl/>
        <w:spacing w:line="600" w:lineRule="exact"/>
        <w:jc w:val="left"/>
        <w:rPr>
          <w:rFonts w:hint="eastAsia" w:ascii="仿宋_GB2312" w:eastAsia="仿宋_GB2312"/>
          <w:b/>
          <w:sz w:val="32"/>
          <w:szCs w:val="30"/>
        </w:rPr>
      </w:pPr>
      <w:r>
        <w:rPr>
          <w:rFonts w:hint="eastAsia" w:ascii="仿宋_GB2312" w:hAnsi="Calibri" w:eastAsia="仿宋_GB2312" w:cs="宋体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eastAsia="仿宋_GB2312"/>
          <w:b/>
          <w:sz w:val="32"/>
          <w:szCs w:val="30"/>
        </w:rPr>
        <w:t>上饶市政法干部学校2022年部门预算情况说明</w:t>
      </w:r>
    </w:p>
    <w:p>
      <w:pPr>
        <w:widowControl/>
        <w:spacing w:line="600" w:lineRule="exact"/>
        <w:ind w:firstLine="960" w:firstLineChars="300"/>
        <w:jc w:val="left"/>
        <w:rPr>
          <w:rFonts w:hint="eastAsia"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一、2022年部门预算收支情况说明</w:t>
      </w:r>
    </w:p>
    <w:p>
      <w:pPr>
        <w:widowControl/>
        <w:spacing w:line="600" w:lineRule="exact"/>
        <w:ind w:firstLine="640"/>
        <w:jc w:val="left"/>
        <w:rPr>
          <w:rFonts w:hint="eastAsia" w:ascii="楷体_GB2312" w:eastAsia="楷体_GB2312"/>
          <w:sz w:val="32"/>
          <w:szCs w:val="30"/>
        </w:rPr>
      </w:pPr>
      <w:r>
        <w:rPr>
          <w:rFonts w:hint="eastAsia" w:ascii="楷体_GB2312" w:hAnsi="Calibri" w:eastAsia="楷体_GB2312" w:cs="宋体"/>
          <w:kern w:val="0"/>
          <w:sz w:val="32"/>
          <w:szCs w:val="32"/>
        </w:rPr>
        <w:t xml:space="preserve">  二、</w:t>
      </w:r>
      <w:r>
        <w:rPr>
          <w:rFonts w:hint="eastAsia" w:ascii="楷体_GB2312" w:eastAsia="楷体_GB2312"/>
          <w:sz w:val="32"/>
          <w:szCs w:val="30"/>
        </w:rPr>
        <w:t>2022年“三公”经费预算情况说明</w:t>
      </w:r>
    </w:p>
    <w:p>
      <w:pPr>
        <w:widowControl/>
        <w:spacing w:line="600" w:lineRule="exact"/>
        <w:ind w:left="1816" w:leftChars="100" w:hanging="1606" w:hangingChars="500"/>
        <w:jc w:val="left"/>
        <w:rPr>
          <w:rFonts w:hint="eastAsia"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第三部分  上饶市政法干部学校2022年部门预算表</w:t>
      </w:r>
    </w:p>
    <w:p>
      <w:pPr>
        <w:widowControl/>
        <w:spacing w:line="600" w:lineRule="exact"/>
        <w:ind w:firstLine="960" w:firstLineChars="300"/>
        <w:jc w:val="left"/>
        <w:rPr>
          <w:rFonts w:hint="eastAsia"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一、《部门预算收支总表》</w:t>
      </w:r>
    </w:p>
    <w:p>
      <w:pPr>
        <w:widowControl/>
        <w:spacing w:line="600" w:lineRule="exact"/>
        <w:ind w:firstLine="960" w:firstLineChars="300"/>
        <w:jc w:val="left"/>
        <w:rPr>
          <w:rFonts w:hint="eastAsia"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二、《部门收入总表》</w:t>
      </w:r>
    </w:p>
    <w:p>
      <w:pPr>
        <w:widowControl/>
        <w:spacing w:line="600" w:lineRule="exact"/>
        <w:ind w:firstLine="960" w:firstLineChars="300"/>
        <w:jc w:val="left"/>
        <w:rPr>
          <w:rFonts w:hint="eastAsia"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三、《部门支出总表》</w:t>
      </w:r>
    </w:p>
    <w:p>
      <w:pPr>
        <w:widowControl/>
        <w:spacing w:line="600" w:lineRule="exact"/>
        <w:ind w:firstLine="960" w:firstLineChars="300"/>
        <w:jc w:val="left"/>
        <w:rPr>
          <w:rFonts w:hint="eastAsia"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四、《财政拨款收支总表》</w:t>
      </w:r>
    </w:p>
    <w:p>
      <w:pPr>
        <w:widowControl/>
        <w:spacing w:line="600" w:lineRule="exact"/>
        <w:ind w:firstLine="960" w:firstLineChars="300"/>
        <w:jc w:val="left"/>
        <w:rPr>
          <w:rFonts w:hint="eastAsia"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五、《一般公共预算支出表》</w:t>
      </w:r>
    </w:p>
    <w:p>
      <w:pPr>
        <w:widowControl/>
        <w:spacing w:line="600" w:lineRule="exact"/>
        <w:ind w:firstLine="960" w:firstLineChars="300"/>
        <w:jc w:val="left"/>
        <w:rPr>
          <w:rFonts w:hint="eastAsia"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六、《一般公共预算基本支出表》</w:t>
      </w:r>
    </w:p>
    <w:p>
      <w:pPr>
        <w:widowControl/>
        <w:spacing w:line="600" w:lineRule="exact"/>
        <w:ind w:firstLine="960" w:firstLineChars="300"/>
        <w:jc w:val="left"/>
        <w:rPr>
          <w:rFonts w:hint="eastAsia"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七、《一般公共预算“三公”经费支出表》</w:t>
      </w:r>
    </w:p>
    <w:p>
      <w:pPr>
        <w:widowControl/>
        <w:spacing w:line="600" w:lineRule="exact"/>
        <w:ind w:firstLine="960" w:firstLineChars="300"/>
        <w:jc w:val="left"/>
        <w:rPr>
          <w:rFonts w:hint="eastAsia"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八、《政府性基金预算支出表》</w:t>
      </w:r>
    </w:p>
    <w:p>
      <w:pPr>
        <w:widowControl/>
        <w:spacing w:line="600" w:lineRule="exact"/>
        <w:ind w:firstLine="960" w:firstLineChars="300"/>
        <w:jc w:val="left"/>
        <w:rPr>
          <w:rFonts w:hint="eastAsia"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九、《国有资本经营预算支出表》</w:t>
      </w:r>
    </w:p>
    <w:p>
      <w:pPr>
        <w:widowControl/>
        <w:spacing w:line="600" w:lineRule="exact"/>
        <w:ind w:firstLine="960" w:firstLineChars="300"/>
        <w:jc w:val="left"/>
        <w:rPr>
          <w:rFonts w:hint="eastAsia"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十、《部门整体支出绩效目标表》</w:t>
      </w:r>
    </w:p>
    <w:p>
      <w:pPr>
        <w:widowControl/>
        <w:spacing w:line="600" w:lineRule="exact"/>
        <w:ind w:firstLine="960" w:firstLineChars="300"/>
        <w:jc w:val="left"/>
        <w:rPr>
          <w:rFonts w:hint="eastAsia"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十一、《重点项目绩效目标表》</w:t>
      </w:r>
    </w:p>
    <w:p>
      <w:pPr>
        <w:widowControl/>
        <w:spacing w:line="600" w:lineRule="exact"/>
        <w:jc w:val="left"/>
        <w:rPr>
          <w:rFonts w:hint="eastAsia"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第四部分  名词解释</w:t>
      </w:r>
    </w:p>
    <w:p>
      <w:pPr>
        <w:widowControl/>
        <w:spacing w:line="580" w:lineRule="exact"/>
        <w:ind w:firstLine="1285" w:firstLineChars="400"/>
        <w:jc w:val="both"/>
        <w:rPr>
          <w:rFonts w:hint="eastAsia"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第一部分  上饶市政法干部学校概况</w:t>
      </w:r>
    </w:p>
    <w:p>
      <w:pPr>
        <w:widowControl/>
        <w:spacing w:line="580" w:lineRule="exact"/>
        <w:ind w:firstLine="321" w:firstLineChars="100"/>
        <w:jc w:val="left"/>
        <w:rPr>
          <w:rFonts w:hint="eastAsia" w:ascii="楷体_GB2312" w:eastAsia="楷体_GB2312"/>
          <w:b/>
          <w:sz w:val="32"/>
          <w:szCs w:val="30"/>
        </w:rPr>
      </w:pPr>
      <w:r>
        <w:rPr>
          <w:rFonts w:hint="eastAsia" w:ascii="楷体_GB2312" w:eastAsia="楷体_GB2312"/>
          <w:b/>
          <w:sz w:val="32"/>
          <w:szCs w:val="30"/>
        </w:rPr>
        <w:t>一、部门主要职责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宋体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上饶市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政法干部学校作为我省法律服务人员继续教育、中等法学专业人才培养和司法行政干部教育培训的主要基地，旨在不断提高全省司法干部的政治素质和业务素质，提高执法能力、服务水平和职业道德水平。牢固树立依法治国，执法为民，公平正义，服务大局，党的领导的社会主义法制理念，培养一支忠于职守，忠于祖国、忠于人民、忠于法律为宗旨，政治坚定，业务精通，作风优良，执法公正的司法干部队伍。</w:t>
      </w:r>
    </w:p>
    <w:p>
      <w:pPr>
        <w:widowControl/>
        <w:spacing w:line="580" w:lineRule="exact"/>
        <w:ind w:firstLine="321" w:firstLineChars="100"/>
        <w:jc w:val="left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二、部门基本情况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纳入本套部门决算汇编范围的单位共1个，包括：上饶市政法干部学校。本部门设有校长室，办公室，财务室等。</w:t>
      </w:r>
      <w:r>
        <w:rPr>
          <w:rFonts w:hint="eastAsia" w:ascii="仿宋" w:hAnsi="仿宋" w:eastAsia="仿宋" w:cs="仿宋"/>
          <w:sz w:val="30"/>
          <w:szCs w:val="30"/>
        </w:rPr>
        <w:t>本部门2021年年末编制数18人。实有人数31人，其中在职人员 17 人，离休人员1人，退休人员13人。</w:t>
      </w:r>
    </w:p>
    <w:p>
      <w:pPr>
        <w:widowControl/>
        <w:spacing w:line="580" w:lineRule="exact"/>
        <w:ind w:firstLine="321" w:firstLineChars="100"/>
        <w:jc w:val="both"/>
        <w:rPr>
          <w:rFonts w:hint="eastAsia" w:ascii="仿宋_GB2312" w:eastAsia="仿宋_GB2312"/>
          <w:b/>
          <w:sz w:val="32"/>
          <w:szCs w:val="30"/>
        </w:rPr>
      </w:pPr>
      <w:r>
        <w:rPr>
          <w:rFonts w:hint="eastAsia" w:ascii="仿宋_GB2312" w:hAnsi="Calibri" w:eastAsia="仿宋_GB2312" w:cs="宋体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eastAsia="仿宋_GB2312"/>
          <w:b/>
          <w:sz w:val="32"/>
          <w:szCs w:val="30"/>
        </w:rPr>
        <w:t>上饶市政法干部学校2022年部门预算情况说明</w:t>
      </w:r>
    </w:p>
    <w:p>
      <w:pPr>
        <w:widowControl/>
        <w:spacing w:line="580" w:lineRule="exact"/>
        <w:jc w:val="left"/>
        <w:rPr>
          <w:rFonts w:hint="eastAsia" w:ascii="楷体_GB2312" w:eastAsia="楷体_GB2312"/>
          <w:b/>
          <w:sz w:val="32"/>
          <w:szCs w:val="30"/>
        </w:rPr>
      </w:pPr>
      <w:r>
        <w:rPr>
          <w:rFonts w:hint="eastAsia" w:ascii="楷体_GB2312" w:eastAsia="楷体_GB2312"/>
          <w:b/>
          <w:sz w:val="32"/>
          <w:szCs w:val="30"/>
        </w:rPr>
        <w:t>一、2022年部门预算收支情况说明</w:t>
      </w:r>
    </w:p>
    <w:p>
      <w:pPr>
        <w:widowControl/>
        <w:spacing w:line="580" w:lineRule="exact"/>
        <w:ind w:firstLine="640"/>
        <w:jc w:val="left"/>
        <w:rPr>
          <w:rFonts w:hint="eastAsia"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（一）收入预算情况</w:t>
      </w:r>
    </w:p>
    <w:p>
      <w:pPr>
        <w:ind w:firstLine="63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本部门2022年度预算收入总计278.26万元。其中财政拨款收入233.83万元，上年结转44.43万元。较2021年326.95万元，减少14.89%；主要原因是：响应政府号召，积极节省开支。</w:t>
      </w:r>
    </w:p>
    <w:p>
      <w:pPr>
        <w:ind w:firstLine="63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本年收入的具体构成为：财政拨款收入233.83万元，占总收入84%，上年结转44.43万元，占总收入16%。  </w:t>
      </w:r>
    </w:p>
    <w:p>
      <w:pPr>
        <w:widowControl/>
        <w:spacing w:line="580" w:lineRule="exact"/>
        <w:ind w:firstLine="321" w:firstLineChars="100"/>
        <w:jc w:val="left"/>
        <w:rPr>
          <w:rFonts w:hint="eastAsia"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（二）支出预算情况</w:t>
      </w:r>
    </w:p>
    <w:p>
      <w:pPr>
        <w:ind w:firstLine="63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本部门2022年度预算支出总计278.26万元，较2021年减少48.69 万元，减少14.89 %，主要原因是：响应政府号召，积极节省开支。公共安全事业支出215.87万元，其中人员经费204.5万元，离休人员支出11.37万元，公用支出17.96万元，上年结转项目支出44.43万元安排规范性奖励。</w:t>
      </w:r>
    </w:p>
    <w:p>
      <w:pPr>
        <w:widowControl/>
        <w:spacing w:line="580" w:lineRule="exact"/>
        <w:ind w:firstLine="640"/>
        <w:jc w:val="left"/>
        <w:rPr>
          <w:rFonts w:hint="eastAsia"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（三）财政拨款支出情况</w:t>
      </w:r>
    </w:p>
    <w:p>
      <w:pPr>
        <w:ind w:firstLine="63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部门2022年度财政拨款预算支出总计233.83万元，较2021年增加20.48万元，增加9.6%，主要原因是：人员基本工资调整，薪级工资增加。基本支出215.87万元，其中人员经费204.5万元，离休人员支出11.37万元，公用支出17.96万元。</w:t>
      </w:r>
    </w:p>
    <w:p>
      <w:pPr>
        <w:widowControl/>
        <w:spacing w:line="580" w:lineRule="exact"/>
        <w:ind w:firstLine="321" w:firstLineChars="100"/>
        <w:jc w:val="left"/>
        <w:rPr>
          <w:rFonts w:hint="eastAsia"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（四）政府性基金情况</w:t>
      </w:r>
    </w:p>
    <w:p>
      <w:pPr>
        <w:widowControl/>
        <w:spacing w:line="580" w:lineRule="exact"/>
        <w:ind w:firstLine="640"/>
        <w:jc w:val="left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没有使用政府性基金预算拨款安排的支出。</w:t>
      </w:r>
    </w:p>
    <w:p>
      <w:pPr>
        <w:widowControl/>
        <w:spacing w:line="580" w:lineRule="exact"/>
        <w:ind w:firstLine="321" w:firstLineChars="100"/>
        <w:jc w:val="left"/>
        <w:rPr>
          <w:rFonts w:hint="eastAsia" w:ascii="仿宋" w:hAnsi="仿宋" w:eastAsia="仿宋" w:cs="仿宋"/>
          <w:b/>
          <w:sz w:val="32"/>
          <w:szCs w:val="30"/>
        </w:rPr>
      </w:pPr>
      <w:r>
        <w:rPr>
          <w:rFonts w:hint="eastAsia" w:ascii="仿宋" w:hAnsi="仿宋" w:eastAsia="仿宋" w:cs="仿宋"/>
          <w:b/>
          <w:sz w:val="32"/>
          <w:szCs w:val="30"/>
        </w:rPr>
        <w:t>（五）国有资本经营情况</w:t>
      </w:r>
    </w:p>
    <w:p>
      <w:pPr>
        <w:widowControl/>
        <w:spacing w:line="580" w:lineRule="exact"/>
        <w:ind w:firstLine="640"/>
        <w:jc w:val="left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没有使用国有资本经营预算拨款安排的支出。</w:t>
      </w:r>
    </w:p>
    <w:p>
      <w:pPr>
        <w:widowControl/>
        <w:spacing w:line="580" w:lineRule="exact"/>
        <w:ind w:firstLine="321" w:firstLineChars="100"/>
        <w:jc w:val="left"/>
        <w:rPr>
          <w:rFonts w:hint="eastAsia"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（六）机关运行经费等重要事项的说明</w:t>
      </w:r>
    </w:p>
    <w:p>
      <w:pPr>
        <w:widowControl/>
        <w:spacing w:line="580" w:lineRule="exact"/>
        <w:ind w:firstLine="636"/>
        <w:jc w:val="left"/>
        <w:rPr>
          <w:rFonts w:hint="eastAsia" w:ascii="仿宋" w:hAnsi="仿宋" w:eastAsia="仿宋" w:cs="仿宋"/>
          <w:sz w:val="32"/>
          <w:szCs w:val="30"/>
          <w:u w:val="single"/>
        </w:rPr>
      </w:pPr>
      <w:r>
        <w:rPr>
          <w:rFonts w:hint="eastAsia" w:ascii="仿宋" w:hAnsi="仿宋" w:eastAsia="仿宋" w:cs="仿宋"/>
          <w:sz w:val="32"/>
          <w:szCs w:val="30"/>
        </w:rPr>
        <w:t>2022年部门机关运行费预算</w:t>
      </w:r>
      <w:r>
        <w:rPr>
          <w:rFonts w:hint="eastAsia" w:ascii="仿宋" w:hAnsi="仿宋" w:eastAsia="仿宋" w:cs="仿宋"/>
          <w:sz w:val="32"/>
          <w:szCs w:val="30"/>
          <w:u w:val="single"/>
        </w:rPr>
        <w:t xml:space="preserve"> 17.96</w:t>
      </w:r>
      <w:r>
        <w:rPr>
          <w:rFonts w:hint="eastAsia" w:ascii="仿宋" w:hAnsi="仿宋" w:eastAsia="仿宋" w:cs="仿宋"/>
          <w:sz w:val="32"/>
          <w:szCs w:val="30"/>
        </w:rPr>
        <w:t>万元，与2021年预算相同。</w:t>
      </w:r>
    </w:p>
    <w:p>
      <w:pPr>
        <w:widowControl/>
        <w:spacing w:line="580" w:lineRule="exact"/>
        <w:ind w:firstLine="636"/>
        <w:jc w:val="left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按照财政部《地方预决算公开操作规程》明确的口径，机关运行费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widowControl/>
        <w:spacing w:line="580" w:lineRule="exact"/>
        <w:ind w:firstLine="640"/>
        <w:jc w:val="left"/>
        <w:rPr>
          <w:rFonts w:hint="eastAsia"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（七）政府采购情况</w:t>
      </w:r>
    </w:p>
    <w:p>
      <w:pPr>
        <w:widowControl/>
        <w:spacing w:line="580" w:lineRule="exact"/>
        <w:ind w:firstLine="800" w:firstLineChars="25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0"/>
        </w:rPr>
        <w:t>2022年部门所属各单位政府采购总额</w:t>
      </w:r>
      <w:r>
        <w:rPr>
          <w:rFonts w:hint="eastAsia" w:ascii="仿宋" w:hAnsi="仿宋" w:eastAsia="仿宋" w:cs="仿宋"/>
          <w:sz w:val="32"/>
          <w:szCs w:val="30"/>
          <w:u w:val="single"/>
        </w:rPr>
        <w:t xml:space="preserve">     4 </w:t>
      </w:r>
      <w:r>
        <w:rPr>
          <w:rFonts w:hint="eastAsia" w:ascii="仿宋" w:hAnsi="仿宋" w:eastAsia="仿宋" w:cs="仿宋"/>
          <w:sz w:val="32"/>
          <w:szCs w:val="30"/>
        </w:rPr>
        <w:t>万元，其中：政府采购货物预算</w:t>
      </w:r>
      <w:r>
        <w:rPr>
          <w:rFonts w:hint="eastAsia" w:ascii="仿宋" w:hAnsi="仿宋" w:eastAsia="仿宋" w:cs="仿宋"/>
          <w:sz w:val="32"/>
          <w:szCs w:val="30"/>
          <w:u w:val="single"/>
        </w:rPr>
        <w:t xml:space="preserve">     4</w:t>
      </w:r>
      <w:r>
        <w:rPr>
          <w:rFonts w:hint="eastAsia" w:ascii="仿宋" w:hAnsi="仿宋" w:eastAsia="仿宋" w:cs="仿宋"/>
          <w:sz w:val="32"/>
          <w:szCs w:val="30"/>
        </w:rPr>
        <w:t>万元、政府采购工程预算</w:t>
      </w:r>
      <w:r>
        <w:rPr>
          <w:rFonts w:hint="eastAsia" w:ascii="仿宋" w:hAnsi="仿宋" w:eastAsia="仿宋" w:cs="仿宋"/>
          <w:sz w:val="32"/>
          <w:szCs w:val="30"/>
          <w:u w:val="single"/>
        </w:rPr>
        <w:t xml:space="preserve"> 0      </w:t>
      </w:r>
      <w:r>
        <w:rPr>
          <w:rFonts w:hint="eastAsia" w:ascii="仿宋" w:hAnsi="仿宋" w:eastAsia="仿宋" w:cs="仿宋"/>
          <w:sz w:val="32"/>
          <w:szCs w:val="30"/>
        </w:rPr>
        <w:t>万元、政府采购服务预算</w:t>
      </w:r>
      <w:r>
        <w:rPr>
          <w:rFonts w:hint="eastAsia" w:ascii="仿宋" w:hAnsi="仿宋" w:eastAsia="仿宋" w:cs="仿宋"/>
          <w:sz w:val="32"/>
          <w:szCs w:val="30"/>
          <w:u w:val="single"/>
        </w:rPr>
        <w:t xml:space="preserve">    0</w:t>
      </w:r>
      <w:r>
        <w:rPr>
          <w:rFonts w:hint="eastAsia" w:ascii="仿宋" w:hAnsi="仿宋" w:eastAsia="仿宋" w:cs="仿宋"/>
          <w:sz w:val="32"/>
          <w:szCs w:val="30"/>
        </w:rPr>
        <w:t>万元。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其中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授予中小企业合同金额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万元，授予小微企业合同金额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widowControl/>
        <w:spacing w:line="580" w:lineRule="exact"/>
        <w:ind w:firstLine="803" w:firstLineChars="250"/>
        <w:jc w:val="left"/>
        <w:rPr>
          <w:rFonts w:hint="eastAsia" w:ascii="仿宋" w:hAnsi="仿宋" w:eastAsia="仿宋" w:cs="仿宋"/>
          <w:b/>
          <w:sz w:val="32"/>
          <w:szCs w:val="30"/>
        </w:rPr>
      </w:pPr>
      <w:r>
        <w:rPr>
          <w:rFonts w:hint="eastAsia" w:ascii="仿宋" w:hAnsi="仿宋" w:eastAsia="仿宋" w:cs="仿宋"/>
          <w:b/>
          <w:sz w:val="32"/>
          <w:szCs w:val="30"/>
        </w:rPr>
        <w:t>（八）国有资产占有使用情况</w:t>
      </w:r>
    </w:p>
    <w:p>
      <w:pPr>
        <w:widowControl/>
        <w:spacing w:line="580" w:lineRule="exact"/>
        <w:ind w:firstLine="800" w:firstLineChars="250"/>
        <w:jc w:val="left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截至2021年12月31日，部门共有车辆</w:t>
      </w:r>
      <w:r>
        <w:rPr>
          <w:rFonts w:hint="eastAsia" w:ascii="仿宋" w:hAnsi="仿宋" w:eastAsia="仿宋" w:cs="仿宋"/>
          <w:sz w:val="32"/>
          <w:szCs w:val="30"/>
          <w:u w:val="single"/>
        </w:rPr>
        <w:t xml:space="preserve">   0  </w:t>
      </w:r>
      <w:r>
        <w:rPr>
          <w:rFonts w:hint="eastAsia" w:ascii="仿宋" w:hAnsi="仿宋" w:eastAsia="仿宋" w:cs="仿宋"/>
          <w:sz w:val="32"/>
          <w:szCs w:val="30"/>
        </w:rPr>
        <w:t>辆，其中，一般公务用车</w:t>
      </w:r>
      <w:r>
        <w:rPr>
          <w:rFonts w:hint="eastAsia" w:ascii="仿宋" w:hAnsi="仿宋" w:eastAsia="仿宋" w:cs="仿宋"/>
          <w:sz w:val="32"/>
          <w:szCs w:val="30"/>
          <w:u w:val="single"/>
        </w:rPr>
        <w:t xml:space="preserve">     0 </w:t>
      </w:r>
      <w:r>
        <w:rPr>
          <w:rFonts w:hint="eastAsia" w:ascii="仿宋" w:hAnsi="仿宋" w:eastAsia="仿宋" w:cs="仿宋"/>
          <w:sz w:val="32"/>
          <w:szCs w:val="30"/>
        </w:rPr>
        <w:t>辆，执法执勤用车</w:t>
      </w:r>
      <w:r>
        <w:rPr>
          <w:rFonts w:hint="eastAsia" w:ascii="仿宋" w:hAnsi="仿宋" w:eastAsia="仿宋" w:cs="仿宋"/>
          <w:sz w:val="32"/>
          <w:szCs w:val="30"/>
          <w:u w:val="single"/>
        </w:rPr>
        <w:t xml:space="preserve">    0 </w:t>
      </w:r>
      <w:r>
        <w:rPr>
          <w:rFonts w:hint="eastAsia" w:ascii="仿宋" w:hAnsi="仿宋" w:eastAsia="仿宋" w:cs="仿宋"/>
          <w:sz w:val="32"/>
          <w:szCs w:val="30"/>
        </w:rPr>
        <w:t>辆。</w:t>
      </w:r>
    </w:p>
    <w:p>
      <w:pPr>
        <w:widowControl/>
        <w:spacing w:line="580" w:lineRule="exact"/>
        <w:ind w:firstLine="800" w:firstLineChars="250"/>
        <w:jc w:val="left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2022年部门预算安排购置车辆</w:t>
      </w:r>
      <w:r>
        <w:rPr>
          <w:rFonts w:hint="eastAsia" w:ascii="仿宋" w:hAnsi="仿宋" w:eastAsia="仿宋" w:cs="仿宋"/>
          <w:sz w:val="32"/>
          <w:szCs w:val="30"/>
          <w:u w:val="single"/>
        </w:rPr>
        <w:t xml:space="preserve">     0 </w:t>
      </w:r>
      <w:r>
        <w:rPr>
          <w:rFonts w:hint="eastAsia" w:ascii="仿宋" w:hAnsi="仿宋" w:eastAsia="仿宋" w:cs="仿宋"/>
          <w:sz w:val="32"/>
          <w:szCs w:val="30"/>
        </w:rPr>
        <w:t>辆，安排购置单位价值200万元以上大型设备具体为：</w:t>
      </w:r>
      <w:r>
        <w:rPr>
          <w:rFonts w:hint="eastAsia" w:ascii="仿宋" w:hAnsi="仿宋" w:eastAsia="仿宋" w:cs="仿宋"/>
          <w:sz w:val="32"/>
          <w:szCs w:val="30"/>
          <w:u w:val="single"/>
        </w:rPr>
        <w:t xml:space="preserve">    无    </w:t>
      </w:r>
      <w:r>
        <w:rPr>
          <w:rFonts w:hint="eastAsia" w:ascii="仿宋" w:hAnsi="仿宋" w:eastAsia="仿宋" w:cs="仿宋"/>
          <w:sz w:val="32"/>
          <w:szCs w:val="30"/>
        </w:rPr>
        <w:t>。</w:t>
      </w:r>
    </w:p>
    <w:p>
      <w:pPr>
        <w:widowControl/>
        <w:spacing w:line="580" w:lineRule="exact"/>
        <w:ind w:firstLine="803" w:firstLineChars="250"/>
        <w:jc w:val="left"/>
        <w:rPr>
          <w:rFonts w:hint="eastAsia" w:ascii="仿宋" w:hAnsi="仿宋" w:eastAsia="仿宋" w:cs="仿宋"/>
          <w:b/>
          <w:sz w:val="32"/>
          <w:szCs w:val="30"/>
        </w:rPr>
      </w:pPr>
      <w:r>
        <w:rPr>
          <w:rFonts w:hint="eastAsia" w:ascii="仿宋" w:hAnsi="仿宋" w:eastAsia="仿宋" w:cs="仿宋"/>
          <w:b/>
          <w:sz w:val="32"/>
          <w:szCs w:val="30"/>
        </w:rPr>
        <w:t>（九）绩效目标设置情况</w:t>
      </w:r>
    </w:p>
    <w:p>
      <w:pPr>
        <w:widowControl/>
        <w:spacing w:line="580" w:lineRule="exact"/>
        <w:ind w:firstLine="800" w:firstLineChars="250"/>
        <w:jc w:val="left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2022年实行绩效目标管理的项目</w:t>
      </w:r>
      <w:r>
        <w:rPr>
          <w:rFonts w:hint="eastAsia" w:ascii="仿宋" w:hAnsi="仿宋" w:eastAsia="仿宋" w:cs="仿宋"/>
          <w:sz w:val="32"/>
          <w:szCs w:val="30"/>
          <w:u w:val="single"/>
        </w:rPr>
        <w:t xml:space="preserve">  0  </w:t>
      </w:r>
      <w:r>
        <w:rPr>
          <w:rFonts w:hint="eastAsia" w:ascii="仿宋" w:hAnsi="仿宋" w:eastAsia="仿宋" w:cs="仿宋"/>
          <w:sz w:val="32"/>
          <w:szCs w:val="30"/>
        </w:rPr>
        <w:t>个，涉及资金</w:t>
      </w:r>
      <w:r>
        <w:rPr>
          <w:rFonts w:hint="eastAsia" w:ascii="仿宋" w:hAnsi="仿宋" w:eastAsia="仿宋" w:cs="仿宋"/>
          <w:sz w:val="32"/>
          <w:szCs w:val="30"/>
          <w:u w:val="single"/>
        </w:rPr>
        <w:t xml:space="preserve">     0</w:t>
      </w:r>
      <w:r>
        <w:rPr>
          <w:rFonts w:hint="eastAsia" w:ascii="仿宋" w:hAnsi="仿宋" w:eastAsia="仿宋" w:cs="仿宋"/>
          <w:sz w:val="32"/>
          <w:szCs w:val="30"/>
        </w:rPr>
        <w:t>万元；纳入绩效目标批复试点的项目</w:t>
      </w:r>
      <w:r>
        <w:rPr>
          <w:rFonts w:hint="eastAsia" w:ascii="仿宋" w:hAnsi="仿宋" w:eastAsia="仿宋" w:cs="仿宋"/>
          <w:sz w:val="32"/>
          <w:szCs w:val="30"/>
          <w:u w:val="single"/>
        </w:rPr>
        <w:t xml:space="preserve">  0  </w:t>
      </w:r>
      <w:r>
        <w:rPr>
          <w:rFonts w:hint="eastAsia" w:ascii="仿宋" w:hAnsi="仿宋" w:eastAsia="仿宋" w:cs="仿宋"/>
          <w:sz w:val="32"/>
          <w:szCs w:val="30"/>
        </w:rPr>
        <w:t>个，涉及资金</w:t>
      </w:r>
      <w:r>
        <w:rPr>
          <w:rFonts w:hint="eastAsia" w:ascii="仿宋" w:hAnsi="仿宋" w:eastAsia="仿宋" w:cs="仿宋"/>
          <w:sz w:val="32"/>
          <w:szCs w:val="30"/>
          <w:u w:val="single"/>
        </w:rPr>
        <w:t xml:space="preserve"> 0    </w:t>
      </w:r>
      <w:r>
        <w:rPr>
          <w:rFonts w:hint="eastAsia" w:ascii="仿宋" w:hAnsi="仿宋" w:eastAsia="仿宋" w:cs="仿宋"/>
          <w:sz w:val="32"/>
          <w:szCs w:val="30"/>
        </w:rPr>
        <w:t>万元。</w:t>
      </w:r>
    </w:p>
    <w:p>
      <w:pPr>
        <w:widowControl/>
        <w:spacing w:line="580" w:lineRule="exact"/>
        <w:ind w:firstLine="803" w:firstLineChars="250"/>
        <w:jc w:val="left"/>
        <w:rPr>
          <w:rFonts w:hint="eastAsia" w:ascii="仿宋" w:hAnsi="仿宋" w:eastAsia="仿宋" w:cs="仿宋"/>
          <w:b/>
          <w:sz w:val="32"/>
          <w:szCs w:val="30"/>
        </w:rPr>
      </w:pPr>
      <w:r>
        <w:rPr>
          <w:rFonts w:hint="eastAsia" w:ascii="仿宋" w:hAnsi="仿宋" w:eastAsia="仿宋" w:cs="仿宋"/>
          <w:b/>
          <w:sz w:val="32"/>
          <w:szCs w:val="30"/>
        </w:rPr>
        <w:t>（十）项目情况说明</w:t>
      </w:r>
    </w:p>
    <w:p>
      <w:pPr>
        <w:widowControl/>
        <w:spacing w:line="580" w:lineRule="exact"/>
        <w:ind w:firstLine="480" w:firstLineChars="150"/>
        <w:jc w:val="left"/>
        <w:rPr>
          <w:rFonts w:hint="eastAsia" w:ascii="仿宋" w:hAnsi="仿宋" w:eastAsia="仿宋" w:cs="仿宋"/>
          <w:sz w:val="32"/>
          <w:szCs w:val="30"/>
        </w:rPr>
      </w:pPr>
      <w:r>
        <w:rPr>
          <w:rFonts w:hint="eastAsia" w:ascii="仿宋" w:hAnsi="仿宋" w:eastAsia="仿宋" w:cs="仿宋"/>
          <w:sz w:val="32"/>
          <w:szCs w:val="30"/>
        </w:rPr>
        <w:t>本单位2022年没有项目安排。</w:t>
      </w:r>
    </w:p>
    <w:p>
      <w:pPr>
        <w:widowControl/>
        <w:spacing w:line="580" w:lineRule="exact"/>
        <w:ind w:firstLine="640"/>
        <w:jc w:val="left"/>
        <w:rPr>
          <w:rFonts w:hint="eastAsia" w:ascii="仿宋" w:hAnsi="仿宋" w:eastAsia="仿宋" w:cs="仿宋"/>
          <w:b/>
          <w:sz w:val="32"/>
          <w:szCs w:val="30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sz w:val="32"/>
          <w:szCs w:val="30"/>
        </w:rPr>
        <w:t>2022年“三公”经费预算情况说明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2022年上饶市政法干校“三公”经费一般预算安排0万元，其中：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因公出国</w:t>
      </w:r>
      <w:r>
        <w:rPr>
          <w:rFonts w:hint="eastAsia" w:ascii="仿宋" w:hAnsi="仿宋" w:eastAsia="仿宋" w:cs="仿宋"/>
          <w:sz w:val="32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万元，比上年增（减)</w:t>
      </w:r>
      <w:r>
        <w:rPr>
          <w:rFonts w:hint="eastAsia" w:ascii="仿宋" w:hAnsi="仿宋" w:eastAsia="仿宋" w:cs="仿宋"/>
          <w:sz w:val="32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万元，主要原因是无预算安排。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公务接待</w:t>
      </w:r>
      <w:r>
        <w:rPr>
          <w:rFonts w:hint="eastAsia" w:ascii="仿宋" w:hAnsi="仿宋" w:eastAsia="仿宋" w:cs="仿宋"/>
          <w:sz w:val="32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万元，比上年增（减)</w:t>
      </w:r>
      <w:r>
        <w:rPr>
          <w:rFonts w:hint="eastAsia" w:ascii="仿宋" w:hAnsi="仿宋" w:eastAsia="仿宋" w:cs="仿宋"/>
          <w:sz w:val="32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万元，主要原因是无预算安排。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公务用车运行</w:t>
      </w:r>
      <w:r>
        <w:rPr>
          <w:rFonts w:hint="eastAsia" w:ascii="仿宋" w:hAnsi="仿宋" w:eastAsia="仿宋" w:cs="仿宋"/>
          <w:sz w:val="32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万元，比上年增（减)</w:t>
      </w:r>
      <w:r>
        <w:rPr>
          <w:rFonts w:hint="eastAsia" w:ascii="仿宋" w:hAnsi="仿宋" w:eastAsia="仿宋" w:cs="仿宋"/>
          <w:sz w:val="32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万元，主要原因是无预算安排。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0"/>
          <w:u w:val="single"/>
          <w:lang w:val="en-US" w:eastAsia="zh-CN"/>
        </w:rPr>
        <w:t>公务用车购置0</w:t>
      </w: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万元，比上年增（减)</w:t>
      </w:r>
      <w:r>
        <w:rPr>
          <w:rFonts w:hint="eastAsia" w:ascii="仿宋" w:hAnsi="仿宋" w:eastAsia="仿宋" w:cs="仿宋"/>
          <w:sz w:val="32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0"/>
          <w:lang w:val="en-US" w:eastAsia="zh-CN"/>
        </w:rPr>
        <w:t>万元，主要原因是无预算安排。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仿宋_GB2312" w:eastAsia="仿宋_GB2312"/>
          <w:b/>
          <w:sz w:val="32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0"/>
        </w:rPr>
        <w:t>第三部分  上饶市政法干部学校2022年部门预算表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495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object>
          <v:shape id="_x0000_i1025" o:spt="75" type="#_x0000_t75" style="height:556.3pt;width:441.9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8" ShapeID="_x0000_i1025" DrawAspect="Content" ObjectID="_1468075725" r:id="rId4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object>
          <v:shape id="_x0000_i1026" o:spt="75" type="#_x0000_t75" style="height:240.65pt;width:481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Excel.Sheet.8" ShapeID="_x0000_i1026" DrawAspect="Content" ObjectID="_1468075726" r:id="rId6">
            <o:LockedField>false</o:LockedField>
          </o:OLEObject>
        </w:object>
      </w:r>
      <w:r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object>
          <v:shape id="_x0000_i1027" o:spt="75" type="#_x0000_t75" style="height:280.65pt;width:476.5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Excel.Sheet.8" ShapeID="_x0000_i1027" DrawAspect="Content" ObjectID="_1468075727" r:id="rId8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object>
          <v:shape id="_x0000_i1028" o:spt="75" type="#_x0000_t75" style="height:589.8pt;width:454.9pt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  <w10:wrap type="none"/>
            <w10:anchorlock/>
          </v:shape>
          <o:OLEObject Type="Embed" ProgID="Excel.Sheet.8" ShapeID="_x0000_i1028" DrawAspect="Content" ObjectID="_1468075728" r:id="rId10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object>
          <v:shape id="_x0000_i1029" o:spt="75" type="#_x0000_t75" style="height:130.5pt;width:443.2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f"/>
            <w10:wrap type="none"/>
            <w10:anchorlock/>
          </v:shape>
          <o:OLEObject Type="Embed" ProgID="Excel.Sheet.8" ShapeID="_x0000_i1029" DrawAspect="Content" ObjectID="_1468075729" r:id="rId12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object>
          <v:shape id="_x0000_i1030" o:spt="75" type="#_x0000_t75" style="height:452.2pt;width:442.6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f"/>
            <w10:wrap type="none"/>
            <w10:anchorlock/>
          </v:shape>
          <o:OLEObject Type="Embed" ProgID="Excel.Sheet.8" ShapeID="_x0000_i1030" DrawAspect="Content" ObjectID="_1468075730" r:id="rId14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object>
          <v:shape id="_x0000_i1031" o:spt="75" type="#_x0000_t75" style="height:145.55pt;width:442.0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f"/>
            <w10:wrap type="none"/>
            <w10:anchorlock/>
          </v:shape>
          <o:OLEObject Type="Embed" ProgID="Excel.Sheet.8" ShapeID="_x0000_i1031" DrawAspect="Content" ObjectID="_1468075731" r:id="rId16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object>
          <v:shape id="_x0000_i1032" o:spt="75" type="#_x0000_t75" style="height:151.9pt;width:439.6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f"/>
            <w10:wrap type="none"/>
            <w10:anchorlock/>
          </v:shape>
          <o:OLEObject Type="Embed" ProgID="Excel.Sheet.8" ShapeID="_x0000_i1032" DrawAspect="Content" ObjectID="_1468075732" r:id="rId18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object>
          <v:shape id="_x0000_i1033" o:spt="75" type="#_x0000_t75" style="height:178.45pt;width:442.4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f"/>
            <w10:wrap type="none"/>
            <w10:anchorlock/>
          </v:shape>
          <o:OLEObject Type="Embed" ProgID="Excel.Sheet.8" ShapeID="_x0000_i1033" DrawAspect="Content" ObjectID="_1468075733" r:id="rId20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4"/>
        <w:tblW w:w="98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83"/>
        <w:gridCol w:w="993"/>
        <w:gridCol w:w="207"/>
        <w:gridCol w:w="325"/>
        <w:gridCol w:w="318"/>
        <w:gridCol w:w="835"/>
        <w:gridCol w:w="139"/>
        <w:gridCol w:w="653"/>
        <w:gridCol w:w="1492"/>
        <w:gridCol w:w="160"/>
        <w:gridCol w:w="668"/>
        <w:gridCol w:w="767"/>
        <w:gridCol w:w="956"/>
        <w:gridCol w:w="361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69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Arial" w:eastAsia="方正小标宋简体" w:cs="Arial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36"/>
                <w:szCs w:val="36"/>
              </w:rPr>
              <w:t>2022年部门整体绩效目标表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900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上饶市政法干部学校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54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万虹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18007936119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部门基本信息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部门所属领域</w:t>
            </w:r>
          </w:p>
        </w:tc>
        <w:tc>
          <w:tcPr>
            <w:tcW w:w="39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公共安全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直属单位包括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内设职能部门</w:t>
            </w:r>
          </w:p>
        </w:tc>
        <w:tc>
          <w:tcPr>
            <w:tcW w:w="39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4个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编制控制数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在职人员总数</w:t>
            </w:r>
          </w:p>
        </w:tc>
        <w:tc>
          <w:tcPr>
            <w:tcW w:w="39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其中：行政编制人数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事业编制人数</w:t>
            </w:r>
          </w:p>
        </w:tc>
        <w:tc>
          <w:tcPr>
            <w:tcW w:w="39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编外人数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当年预算情况（万元）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收入预算合计</w:t>
            </w:r>
          </w:p>
        </w:tc>
        <w:tc>
          <w:tcPr>
            <w:tcW w:w="39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233.83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其中：上级财政拨款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本级财政安排</w:t>
            </w:r>
          </w:p>
        </w:tc>
        <w:tc>
          <w:tcPr>
            <w:tcW w:w="39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233.83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支出预算合计</w:t>
            </w:r>
          </w:p>
        </w:tc>
        <w:tc>
          <w:tcPr>
            <w:tcW w:w="39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233.83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其中：人员经费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215.87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公用经费</w:t>
            </w:r>
          </w:p>
        </w:tc>
        <w:tc>
          <w:tcPr>
            <w:tcW w:w="39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17.96</w:t>
            </w: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项目经费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8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年度绩效指标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开展基层司法法律工作者的培训工作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每季度开展一场培训工作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提供基层法律工作者的服务水平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提升法律服务工作者对基层法律的服务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完成全年度政法干校各项工作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第四季度完成全年各项工作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按照财政预算管理要求专款专用、厉行节约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做到专款专用，减少办公费用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广泛开展普法讲座等法律宣传活动，解答法律咨询。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无偿提供法律咨询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融合法治实践，进一步提升依法治理水平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全方位开展实践活动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推动全市法治建设水平提升、为全面加快司法文明，营造良好法治氛围。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通过法律宣传提升市民法律意识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满意度指标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满意度指标 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服务对象对政法干校各项工作的满意率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各对口单位均满意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799" w:hRule="atLeast"/>
        </w:trPr>
        <w:tc>
          <w:tcPr>
            <w:tcW w:w="8662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</w:rPr>
              <w:t>项目绩效目标表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462" w:hRule="atLeast"/>
        </w:trPr>
        <w:tc>
          <w:tcPr>
            <w:tcW w:w="8662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 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462" w:hRule="atLeast"/>
        </w:trPr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462" w:hRule="atLeast"/>
        </w:trPr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主管部门及代码</w:t>
            </w: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4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462" w:hRule="atLeast"/>
        </w:trPr>
        <w:tc>
          <w:tcPr>
            <w:tcW w:w="21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项目属性</w:t>
            </w:r>
          </w:p>
        </w:tc>
        <w:tc>
          <w:tcPr>
            <w:tcW w:w="168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7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项目日期范围</w:t>
            </w:r>
          </w:p>
        </w:tc>
        <w:tc>
          <w:tcPr>
            <w:tcW w:w="4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462" w:hRule="atLeast"/>
        </w:trPr>
        <w:tc>
          <w:tcPr>
            <w:tcW w:w="21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582" w:hRule="atLeast"/>
        </w:trPr>
        <w:tc>
          <w:tcPr>
            <w:tcW w:w="214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项目资金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年度资金总额</w:t>
            </w:r>
          </w:p>
        </w:tc>
        <w:tc>
          <w:tcPr>
            <w:tcW w:w="483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582" w:hRule="atLeast"/>
        </w:trPr>
        <w:tc>
          <w:tcPr>
            <w:tcW w:w="214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其中：财政拨款</w:t>
            </w:r>
          </w:p>
        </w:tc>
        <w:tc>
          <w:tcPr>
            <w:tcW w:w="4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582" w:hRule="atLeast"/>
        </w:trPr>
        <w:tc>
          <w:tcPr>
            <w:tcW w:w="214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其他资金</w:t>
            </w:r>
          </w:p>
        </w:tc>
        <w:tc>
          <w:tcPr>
            <w:tcW w:w="4835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582" w:hRule="atLeast"/>
        </w:trPr>
        <w:tc>
          <w:tcPr>
            <w:tcW w:w="86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年度绩效目标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1010" w:hRule="atLeast"/>
        </w:trPr>
        <w:tc>
          <w:tcPr>
            <w:tcW w:w="86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619" w:hRule="atLeast"/>
        </w:trPr>
        <w:tc>
          <w:tcPr>
            <w:tcW w:w="26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522" w:hRule="atLeast"/>
        </w:trPr>
        <w:tc>
          <w:tcPr>
            <w:tcW w:w="2674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522" w:hRule="atLeast"/>
        </w:trPr>
        <w:tc>
          <w:tcPr>
            <w:tcW w:w="267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522" w:hRule="atLeast"/>
        </w:trPr>
        <w:tc>
          <w:tcPr>
            <w:tcW w:w="267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522" w:hRule="atLeast"/>
        </w:trPr>
        <w:tc>
          <w:tcPr>
            <w:tcW w:w="267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619" w:hRule="atLeast"/>
        </w:trPr>
        <w:tc>
          <w:tcPr>
            <w:tcW w:w="2674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619" w:hRule="atLeast"/>
        </w:trPr>
        <w:tc>
          <w:tcPr>
            <w:tcW w:w="267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619" w:hRule="atLeast"/>
        </w:trPr>
        <w:tc>
          <w:tcPr>
            <w:tcW w:w="267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生态效益指标</w:t>
            </w: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859" w:hRule="atLeast"/>
        </w:trPr>
        <w:tc>
          <w:tcPr>
            <w:tcW w:w="267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7" w:type="dxa"/>
          <w:trHeight w:val="859" w:hRule="atLeast"/>
        </w:trPr>
        <w:tc>
          <w:tcPr>
            <w:tcW w:w="26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4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widowControl/>
        <w:spacing w:line="580" w:lineRule="exact"/>
        <w:ind w:firstLine="3213" w:firstLineChars="1000"/>
        <w:jc w:val="left"/>
        <w:rPr>
          <w:rFonts w:hint="eastAsia"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b/>
          <w:sz w:val="32"/>
          <w:szCs w:val="30"/>
        </w:rPr>
        <w:t>第四部分   名词解释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一、收入科目</w:t>
      </w:r>
    </w:p>
    <w:p>
      <w:pPr>
        <w:widowControl/>
        <w:spacing w:line="580" w:lineRule="exact"/>
        <w:ind w:firstLine="300" w:firstLineChars="1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财政拨款：指市级财政当年拨付的资金。</w:t>
      </w:r>
    </w:p>
    <w:p>
      <w:pPr>
        <w:ind w:firstLine="300" w:firstLineChars="1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事业收入：指事业单位开展专业业务活动及辅助活动取得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收入。</w:t>
      </w:r>
    </w:p>
    <w:p>
      <w:pPr>
        <w:ind w:firstLine="300" w:firstLineChars="1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其他收入：指除财政拨款、事业收入、事业单位经营收入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以外的各项收入。</w:t>
      </w:r>
    </w:p>
    <w:p>
      <w:pPr>
        <w:ind w:left="1110" w:leftChars="100" w:hanging="900" w:hangingChars="3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上级补助收入：反映事业单位从主管部门和上级单位取得非</w:t>
      </w:r>
    </w:p>
    <w:p>
      <w:pPr>
        <w:ind w:left="930" w:leftChars="300" w:hanging="300" w:hangingChars="1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财政补助收入。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eastAsia="仿宋_GB2312"/>
          <w:sz w:val="32"/>
          <w:szCs w:val="30"/>
        </w:rPr>
      </w:pPr>
      <w:r>
        <w:rPr>
          <w:rFonts w:hint="eastAsia" w:ascii="仿宋_GB2312" w:eastAsia="仿宋_GB2312"/>
          <w:b/>
          <w:bCs/>
          <w:sz w:val="32"/>
          <w:szCs w:val="30"/>
        </w:rPr>
        <w:t>二、支出科目</w:t>
      </w:r>
    </w:p>
    <w:p>
      <w:pPr>
        <w:ind w:left="210" w:leftChars="100" w:firstLine="300" w:firstLineChars="1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机关运行费：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ind w:left="210" w:leftChars="100" w:firstLine="300" w:firstLineChars="1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三公经费：指用财政拨款安排的因公出国（境）费、公务用车购置及运行费和公务接待费。其中，因公出国（境）费反映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三、部门涉及的专业名词</w:t>
      </w:r>
    </w:p>
    <w:p>
      <w:pPr>
        <w:widowControl/>
        <w:spacing w:line="580" w:lineRule="exact"/>
        <w:ind w:firstLine="900" w:firstLineChars="3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jRjMDdiODVjMDQyZWMzYmE0OWZiOGViY2QzNDcifQ=="/>
  </w:docVars>
  <w:rsids>
    <w:rsidRoot w:val="6E7865A4"/>
    <w:rsid w:val="02B83B07"/>
    <w:rsid w:val="08F17FDE"/>
    <w:rsid w:val="09910F00"/>
    <w:rsid w:val="0A3E5A41"/>
    <w:rsid w:val="0B0017EE"/>
    <w:rsid w:val="132A0CBC"/>
    <w:rsid w:val="14260A3B"/>
    <w:rsid w:val="14F73C2C"/>
    <w:rsid w:val="1AD534B9"/>
    <w:rsid w:val="1C832374"/>
    <w:rsid w:val="1D2A0A29"/>
    <w:rsid w:val="1EF702D4"/>
    <w:rsid w:val="1F766C00"/>
    <w:rsid w:val="221C5898"/>
    <w:rsid w:val="2365041A"/>
    <w:rsid w:val="243D76F2"/>
    <w:rsid w:val="26844224"/>
    <w:rsid w:val="2A7C19A5"/>
    <w:rsid w:val="2DA57547"/>
    <w:rsid w:val="30813294"/>
    <w:rsid w:val="3323435D"/>
    <w:rsid w:val="37BE30D4"/>
    <w:rsid w:val="38FF6F23"/>
    <w:rsid w:val="454726D7"/>
    <w:rsid w:val="45E12B57"/>
    <w:rsid w:val="49FB46E2"/>
    <w:rsid w:val="4F7B49B4"/>
    <w:rsid w:val="4FAD5FDA"/>
    <w:rsid w:val="4FE11B40"/>
    <w:rsid w:val="52F239DE"/>
    <w:rsid w:val="55F54EA8"/>
    <w:rsid w:val="560763AD"/>
    <w:rsid w:val="56EF5BE2"/>
    <w:rsid w:val="573855E8"/>
    <w:rsid w:val="580544D9"/>
    <w:rsid w:val="5B3F5F54"/>
    <w:rsid w:val="5B7557D4"/>
    <w:rsid w:val="5FC161EA"/>
    <w:rsid w:val="63891FB6"/>
    <w:rsid w:val="68A5389A"/>
    <w:rsid w:val="6E7865A4"/>
    <w:rsid w:val="70F727E4"/>
    <w:rsid w:val="71CC3C20"/>
    <w:rsid w:val="77EB4AE5"/>
    <w:rsid w:val="7D9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image" Target="media/image9.e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emf"/><Relationship Id="rId18" Type="http://schemas.openxmlformats.org/officeDocument/2006/relationships/oleObject" Target="embeddings/oleObject8.bin"/><Relationship Id="rId17" Type="http://schemas.openxmlformats.org/officeDocument/2006/relationships/image" Target="media/image7.emf"/><Relationship Id="rId16" Type="http://schemas.openxmlformats.org/officeDocument/2006/relationships/oleObject" Target="embeddings/oleObject7.bin"/><Relationship Id="rId15" Type="http://schemas.openxmlformats.org/officeDocument/2006/relationships/image" Target="media/image6.emf"/><Relationship Id="rId14" Type="http://schemas.openxmlformats.org/officeDocument/2006/relationships/oleObject" Target="embeddings/oleObject6.bin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2624</Words>
  <Characters>2851</Characters>
  <Lines>0</Lines>
  <Paragraphs>0</Paragraphs>
  <TotalTime>2</TotalTime>
  <ScaleCrop>false</ScaleCrop>
  <LinksUpToDate>false</LinksUpToDate>
  <CharactersWithSpaces>2993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2022-09-08T03:52:00Z</dcterms:created>
  <dc:creator>蒋莉</dc:creator>
  <cp:lastModifiedBy>Administrator</cp:lastModifiedBy>
  <dcterms:modified xsi:type="dcterms:W3CDTF">2023-10-08T06:52:12Z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7DC0445E348E4DB393DE6006C56D7078_13</vt:lpwstr>
  </property>
</Properties>
</file>