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803" w:firstLineChars="200"/>
        <w:jc w:val="center"/>
        <w:rPr>
          <w:rFonts w:ascii="仿宋_GB2312" w:hAnsi="仿宋" w:eastAsia="仿宋_GB2312" w:cs="Tahoma"/>
          <w:kern w:val="0"/>
          <w:sz w:val="40"/>
          <w:szCs w:val="40"/>
        </w:rPr>
      </w:pPr>
      <w:r>
        <w:rPr>
          <w:rFonts w:hint="eastAsia" w:ascii="黑体" w:hAnsi="黑体" w:eastAsia="黑体" w:cs="Tahoma"/>
          <w:b/>
          <w:bCs/>
          <w:kern w:val="36"/>
          <w:sz w:val="40"/>
          <w:szCs w:val="40"/>
        </w:rPr>
        <w:t>江西婺源茶业职业学院202</w:t>
      </w:r>
      <w:r>
        <w:rPr>
          <w:rFonts w:ascii="黑体" w:hAnsi="黑体" w:eastAsia="黑体" w:cs="Tahoma"/>
          <w:b/>
          <w:bCs/>
          <w:kern w:val="36"/>
          <w:sz w:val="40"/>
          <w:szCs w:val="40"/>
        </w:rPr>
        <w:t>1</w:t>
      </w:r>
      <w:r>
        <w:rPr>
          <w:rFonts w:hint="eastAsia" w:ascii="黑体" w:hAnsi="黑体" w:eastAsia="黑体" w:cs="Tahoma"/>
          <w:b/>
          <w:bCs/>
          <w:kern w:val="36"/>
          <w:sz w:val="40"/>
          <w:szCs w:val="40"/>
        </w:rPr>
        <w:t>年部门预算</w:t>
      </w:r>
    </w:p>
    <w:p>
      <w:pPr>
        <w:spacing w:line="720" w:lineRule="auto"/>
        <w:ind w:firstLine="643" w:firstLineChars="200"/>
        <w:jc w:val="center"/>
        <w:rPr>
          <w:rFonts w:ascii="黑体" w:hAnsi="黑体" w:eastAsia="黑体" w:cs="黑体"/>
          <w:kern w:val="0"/>
          <w:sz w:val="32"/>
          <w:szCs w:val="32"/>
        </w:rPr>
      </w:pPr>
      <w:r>
        <w:rPr>
          <w:rFonts w:hint="eastAsia" w:ascii="黑体" w:hAnsi="黑体" w:eastAsia="黑体" w:cs="黑体"/>
          <w:b/>
          <w:bCs/>
          <w:kern w:val="36"/>
          <w:sz w:val="32"/>
          <w:szCs w:val="32"/>
        </w:rPr>
        <w:t>目    录</w:t>
      </w:r>
    </w:p>
    <w:p>
      <w:pPr>
        <w:spacing w:line="720" w:lineRule="auto"/>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第一部分  江西婺源茶业职业学院概况</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一、部门主要职责</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二、部门基本情况</w:t>
      </w:r>
    </w:p>
    <w:p>
      <w:pPr>
        <w:ind w:firstLine="643" w:firstLineChars="200"/>
        <w:rPr>
          <w:rFonts w:ascii="黑体" w:hAnsi="黑体" w:eastAsia="黑体" w:cs="Tahoma"/>
          <w:b/>
          <w:bCs/>
          <w:kern w:val="0"/>
          <w:sz w:val="32"/>
          <w:szCs w:val="32"/>
        </w:rPr>
      </w:pPr>
      <w:r>
        <w:rPr>
          <w:rFonts w:hint="eastAsia" w:ascii="仿宋_GB2312" w:hAnsi="Tahoma" w:eastAsia="仿宋_GB2312" w:cs="Tahoma"/>
          <w:b/>
          <w:kern w:val="0"/>
          <w:sz w:val="32"/>
          <w:szCs w:val="32"/>
        </w:rPr>
        <w:t>第二部分 江西婺源茶业职业学院202</w:t>
      </w:r>
      <w:r>
        <w:rPr>
          <w:rFonts w:ascii="仿宋_GB2312" w:hAnsi="Tahoma" w:eastAsia="仿宋_GB2312" w:cs="Tahoma"/>
          <w:b/>
          <w:kern w:val="0"/>
          <w:sz w:val="32"/>
          <w:szCs w:val="32"/>
        </w:rPr>
        <w:t>1</w:t>
      </w:r>
      <w:r>
        <w:rPr>
          <w:rFonts w:hint="eastAsia" w:ascii="仿宋_GB2312" w:hAnsi="Tahoma" w:eastAsia="仿宋_GB2312" w:cs="Tahoma"/>
          <w:b/>
          <w:kern w:val="0"/>
          <w:sz w:val="32"/>
          <w:szCs w:val="32"/>
        </w:rPr>
        <w:t>年部门预算情况说明</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一、202</w:t>
      </w:r>
      <w:r>
        <w:rPr>
          <w:rFonts w:ascii="仿宋_GB2312" w:hAnsi="Tahoma" w:eastAsia="仿宋_GB2312" w:cs="Tahoma"/>
          <w:kern w:val="0"/>
          <w:sz w:val="32"/>
          <w:szCs w:val="32"/>
        </w:rPr>
        <w:t>1</w:t>
      </w:r>
      <w:r>
        <w:rPr>
          <w:rFonts w:hint="eastAsia" w:ascii="仿宋_GB2312" w:hAnsi="Tahoma" w:eastAsia="仿宋_GB2312" w:cs="Tahoma"/>
          <w:kern w:val="0"/>
          <w:sz w:val="32"/>
          <w:szCs w:val="32"/>
        </w:rPr>
        <w:t>年部门预算收支情况说明</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二、202</w:t>
      </w:r>
      <w:r>
        <w:rPr>
          <w:rFonts w:ascii="仿宋_GB2312" w:hAnsi="Tahoma" w:eastAsia="仿宋_GB2312" w:cs="Tahoma"/>
          <w:kern w:val="0"/>
          <w:sz w:val="32"/>
          <w:szCs w:val="32"/>
        </w:rPr>
        <w:t>1</w:t>
      </w:r>
      <w:r>
        <w:rPr>
          <w:rFonts w:hint="eastAsia" w:ascii="仿宋_GB2312" w:hAnsi="Tahoma" w:eastAsia="仿宋_GB2312" w:cs="Tahoma"/>
          <w:kern w:val="0"/>
          <w:sz w:val="32"/>
          <w:szCs w:val="32"/>
        </w:rPr>
        <w:t>年“三公”经费预算情况说明</w:t>
      </w:r>
    </w:p>
    <w:p>
      <w:pPr>
        <w:ind w:firstLine="643" w:firstLineChars="200"/>
        <w:rPr>
          <w:rFonts w:ascii="仿宋_GB2312" w:hAnsi="仿宋" w:eastAsia="仿宋_GB2312" w:cs="Tahoma"/>
          <w:kern w:val="0"/>
          <w:sz w:val="32"/>
          <w:szCs w:val="32"/>
        </w:rPr>
      </w:pPr>
      <w:r>
        <w:rPr>
          <w:rFonts w:hint="eastAsia" w:ascii="仿宋_GB2312" w:hAnsi="Tahoma" w:eastAsia="仿宋_GB2312" w:cs="Tahoma"/>
          <w:b/>
          <w:kern w:val="0"/>
          <w:sz w:val="32"/>
          <w:szCs w:val="32"/>
        </w:rPr>
        <w:t>第三部分  江西婺源茶业职业学院202</w:t>
      </w:r>
      <w:r>
        <w:rPr>
          <w:rFonts w:ascii="仿宋_GB2312" w:hAnsi="Tahoma" w:eastAsia="仿宋_GB2312" w:cs="Tahoma"/>
          <w:b/>
          <w:kern w:val="0"/>
          <w:sz w:val="32"/>
          <w:szCs w:val="32"/>
        </w:rPr>
        <w:t>1</w:t>
      </w:r>
      <w:r>
        <w:rPr>
          <w:rFonts w:hint="eastAsia" w:ascii="仿宋_GB2312" w:hAnsi="Tahoma" w:eastAsia="仿宋_GB2312" w:cs="Tahoma"/>
          <w:b/>
          <w:kern w:val="0"/>
          <w:sz w:val="32"/>
          <w:szCs w:val="32"/>
        </w:rPr>
        <w:t>年部门预算表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一、《收支预算总表》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二、《部门收入总表》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三、《部门支出总表》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四、《财政拨款收支总表》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五、《一般公共预算支出表》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六、《一般公共预算基本支出表》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七、《一般公共预算“三公”经费支出表》</w:t>
      </w:r>
    </w:p>
    <w:p>
      <w:pPr>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八、《政府性基金预算支出表》</w:t>
      </w:r>
    </w:p>
    <w:p>
      <w:pPr>
        <w:ind w:firstLine="640" w:firstLineChars="20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九、《整体支出绩效目标表》</w:t>
      </w:r>
    </w:p>
    <w:p>
      <w:pPr>
        <w:ind w:firstLine="640" w:firstLineChars="200"/>
        <w:rPr>
          <w:rFonts w:hint="default" w:ascii="仿宋_GB2312" w:hAnsi="Tahoma" w:eastAsia="仿宋_GB2312" w:cs="Tahoma"/>
          <w:kern w:val="0"/>
          <w:sz w:val="32"/>
          <w:szCs w:val="32"/>
          <w:lang w:val="en-US" w:eastAsia="zh-CN"/>
        </w:rPr>
      </w:pPr>
      <w:r>
        <w:rPr>
          <w:rFonts w:hint="eastAsia" w:ascii="仿宋_GB2312" w:hAnsi="Tahoma" w:eastAsia="仿宋_GB2312" w:cs="Tahoma"/>
          <w:kern w:val="0"/>
          <w:sz w:val="32"/>
          <w:szCs w:val="32"/>
          <w:lang w:val="en-US" w:eastAsia="zh-CN"/>
        </w:rPr>
        <w:t>十</w:t>
      </w:r>
      <w:r>
        <w:rPr>
          <w:rFonts w:hint="eastAsia" w:ascii="仿宋_GB2312" w:hAnsi="Tahoma" w:eastAsia="仿宋_GB2312" w:cs="Tahoma"/>
          <w:kern w:val="0"/>
          <w:sz w:val="32"/>
          <w:szCs w:val="32"/>
        </w:rPr>
        <w:t>、《</w:t>
      </w:r>
      <w:r>
        <w:rPr>
          <w:rFonts w:hint="eastAsia" w:ascii="仿宋_GB2312" w:hAnsi="Tahoma" w:eastAsia="仿宋_GB2312" w:cs="Tahoma"/>
          <w:kern w:val="0"/>
          <w:sz w:val="32"/>
          <w:szCs w:val="32"/>
          <w:lang w:val="en-US" w:eastAsia="zh-CN"/>
        </w:rPr>
        <w:t>一级项目绩效目标表</w:t>
      </w:r>
      <w:r>
        <w:rPr>
          <w:rFonts w:hint="eastAsia" w:ascii="仿宋_GB2312" w:hAnsi="Tahoma" w:eastAsia="仿宋_GB2312" w:cs="Tahoma"/>
          <w:kern w:val="0"/>
          <w:sz w:val="32"/>
          <w:szCs w:val="32"/>
        </w:rPr>
        <w:t>》</w:t>
      </w:r>
    </w:p>
    <w:p>
      <w:pPr>
        <w:ind w:firstLine="643" w:firstLineChars="200"/>
        <w:rPr>
          <w:rFonts w:ascii="仿宋_GB2312" w:hAnsi="Tahoma" w:eastAsia="仿宋_GB2312" w:cs="Tahoma"/>
          <w:b/>
          <w:kern w:val="0"/>
          <w:sz w:val="32"/>
          <w:szCs w:val="32"/>
        </w:rPr>
      </w:pPr>
      <w:r>
        <w:rPr>
          <w:rFonts w:hint="eastAsia" w:ascii="仿宋_GB2312" w:hAnsi="Tahoma" w:eastAsia="仿宋_GB2312" w:cs="Tahoma"/>
          <w:b/>
          <w:kern w:val="0"/>
          <w:sz w:val="32"/>
          <w:szCs w:val="32"/>
        </w:rPr>
        <w:t>第四部分  名词解释</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一、收入科目</w:t>
      </w:r>
    </w:p>
    <w:p>
      <w:pPr>
        <w:ind w:firstLine="640" w:firstLineChars="200"/>
        <w:rPr>
          <w:rFonts w:ascii="仿宋_GB2312" w:hAnsi="仿宋" w:eastAsia="仿宋_GB2312" w:cs="Tahoma"/>
          <w:kern w:val="0"/>
          <w:sz w:val="32"/>
          <w:szCs w:val="32"/>
        </w:rPr>
      </w:pPr>
      <w:r>
        <w:rPr>
          <w:rFonts w:hint="eastAsia" w:ascii="仿宋_GB2312" w:hAnsi="Tahoma" w:eastAsia="仿宋_GB2312" w:cs="Tahoma"/>
          <w:kern w:val="0"/>
          <w:sz w:val="32"/>
          <w:szCs w:val="32"/>
        </w:rPr>
        <w:t>二、支出科目</w:t>
      </w:r>
    </w:p>
    <w:p>
      <w:pPr>
        <w:ind w:firstLine="562" w:firstLineChars="200"/>
        <w:jc w:val="center"/>
        <w:rPr>
          <w:rFonts w:ascii="黑体" w:hAnsi="黑体" w:eastAsia="黑体" w:cs="Tahoma"/>
          <w:b/>
          <w:bCs/>
          <w:kern w:val="0"/>
          <w:sz w:val="28"/>
          <w:szCs w:val="28"/>
        </w:rPr>
      </w:pPr>
    </w:p>
    <w:p>
      <w:pPr>
        <w:ind w:firstLine="643" w:firstLineChars="200"/>
        <w:jc w:val="center"/>
        <w:rPr>
          <w:rFonts w:ascii="仿宋" w:hAnsi="仿宋" w:eastAsia="仿宋" w:cs="仿宋"/>
          <w:kern w:val="0"/>
          <w:sz w:val="32"/>
          <w:szCs w:val="32"/>
        </w:rPr>
      </w:pPr>
      <w:r>
        <w:rPr>
          <w:rFonts w:hint="eastAsia" w:ascii="仿宋" w:hAnsi="仿宋" w:eastAsia="仿宋" w:cs="仿宋"/>
          <w:b/>
          <w:bCs/>
          <w:kern w:val="0"/>
          <w:sz w:val="32"/>
          <w:szCs w:val="32"/>
        </w:rPr>
        <w:t>第一部分  江西婺源茶业职业学院概况</w:t>
      </w:r>
    </w:p>
    <w:p>
      <w:pPr>
        <w:ind w:firstLine="562" w:firstLineChars="200"/>
        <w:rPr>
          <w:rFonts w:ascii="宋体" w:hAnsi="宋体" w:eastAsia="宋体" w:cs="宋体"/>
          <w:b/>
          <w:kern w:val="0"/>
          <w:sz w:val="28"/>
          <w:szCs w:val="28"/>
        </w:rPr>
      </w:pPr>
    </w:p>
    <w:p>
      <w:pPr>
        <w:ind w:firstLine="562" w:firstLineChars="200"/>
        <w:rPr>
          <w:rFonts w:ascii="宋体" w:hAnsi="宋体" w:eastAsia="宋体" w:cs="宋体"/>
          <w:kern w:val="0"/>
          <w:sz w:val="28"/>
          <w:szCs w:val="28"/>
        </w:rPr>
      </w:pPr>
      <w:r>
        <w:rPr>
          <w:rFonts w:hint="eastAsia" w:ascii="宋体" w:hAnsi="宋体" w:eastAsia="宋体" w:cs="宋体"/>
          <w:b/>
          <w:kern w:val="0"/>
          <w:sz w:val="28"/>
          <w:szCs w:val="28"/>
        </w:rPr>
        <w:t>一、部门主要职责</w:t>
      </w:r>
    </w:p>
    <w:p>
      <w:pPr>
        <w:ind w:firstLine="560" w:firstLineChars="200"/>
        <w:rPr>
          <w:rFonts w:ascii="仿宋_GB2312" w:hAnsi="仿宋" w:eastAsia="仿宋_GB2312" w:cs="Tahoma"/>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（一）贯彻执行党和国家的职业教育方针，为上饶的地方经济发展培养高、中级职业技术人才；</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（二）承担培养茶艺与茶文化、茶叶生产与加工技术、旅游管理、酒店管理、电子商务、艺术设计、国际贸易、学前教育等专业的专科与中专层次的人才任务；</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（三）根据省市人社部门批准，承担茶艺师培训、评茶师培训、职业技能等级鉴定及培训任务；</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（四）根据省市农业部门的授权，担负农民工技能培训职责；</w:t>
      </w:r>
      <w:r>
        <w:rPr>
          <w:rFonts w:ascii="仿宋_GB2312" w:hAnsi="仿宋" w:eastAsia="仿宋_GB2312" w:cs="Tahoma"/>
          <w:kern w:val="0"/>
          <w:sz w:val="28"/>
          <w:szCs w:val="28"/>
        </w:rPr>
        <w:t xml:space="preserve"> </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（五）根据其他部门授权，担负其他相关的岗位培训。</w:t>
      </w:r>
    </w:p>
    <w:p>
      <w:pPr>
        <w:ind w:firstLine="560" w:firstLineChars="200"/>
        <w:rPr>
          <w:rFonts w:ascii="仿宋_GB2312" w:hAnsi="仿宋" w:eastAsia="仿宋_GB2312" w:cs="Tahoma"/>
          <w:kern w:val="0"/>
          <w:sz w:val="28"/>
          <w:szCs w:val="28"/>
        </w:rPr>
      </w:pPr>
    </w:p>
    <w:p>
      <w:pPr>
        <w:ind w:firstLine="562" w:firstLineChars="200"/>
        <w:rPr>
          <w:rFonts w:ascii="宋体" w:hAnsi="宋体" w:eastAsia="宋体" w:cs="宋体"/>
          <w:b/>
          <w:kern w:val="0"/>
          <w:sz w:val="28"/>
          <w:szCs w:val="28"/>
        </w:rPr>
      </w:pPr>
      <w:r>
        <w:rPr>
          <w:rFonts w:hint="eastAsia" w:ascii="宋体" w:hAnsi="宋体" w:eastAsia="宋体" w:cs="宋体"/>
          <w:b/>
          <w:kern w:val="0"/>
          <w:sz w:val="28"/>
          <w:szCs w:val="28"/>
        </w:rPr>
        <w:t>二、部门基本情况</w:t>
      </w:r>
    </w:p>
    <w:p>
      <w:pPr>
        <w:ind w:firstLine="560" w:firstLineChars="200"/>
        <w:rPr>
          <w:rFonts w:ascii="仿宋_GB2312" w:hAnsi="仿宋" w:eastAsia="仿宋_GB2312" w:cs="Tahoma"/>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我院共有预算单位1个。编制人数</w:t>
      </w:r>
      <w:r>
        <w:rPr>
          <w:rFonts w:ascii="仿宋_GB2312" w:hAnsi="仿宋" w:eastAsia="仿宋_GB2312" w:cs="Tahoma"/>
          <w:kern w:val="0"/>
          <w:sz w:val="28"/>
          <w:szCs w:val="28"/>
        </w:rPr>
        <w:t>163</w:t>
      </w:r>
      <w:r>
        <w:rPr>
          <w:rFonts w:hint="eastAsia" w:ascii="仿宋_GB2312" w:hAnsi="仿宋" w:eastAsia="仿宋_GB2312" w:cs="Tahoma"/>
          <w:kern w:val="0"/>
          <w:sz w:val="28"/>
          <w:szCs w:val="28"/>
        </w:rPr>
        <w:t>人，其中：全部补助事业编制</w:t>
      </w:r>
      <w:r>
        <w:rPr>
          <w:rFonts w:ascii="仿宋_GB2312" w:hAnsi="仿宋" w:eastAsia="仿宋_GB2312" w:cs="Tahoma"/>
          <w:kern w:val="0"/>
          <w:sz w:val="28"/>
          <w:szCs w:val="28"/>
        </w:rPr>
        <w:t>163</w:t>
      </w:r>
      <w:r>
        <w:rPr>
          <w:rFonts w:hint="eastAsia" w:ascii="仿宋_GB2312" w:hAnsi="仿宋" w:eastAsia="仿宋_GB2312" w:cs="Tahoma"/>
          <w:kern w:val="0"/>
          <w:sz w:val="28"/>
          <w:szCs w:val="28"/>
        </w:rPr>
        <w:t>人；实有人数</w:t>
      </w:r>
      <w:r>
        <w:rPr>
          <w:rFonts w:ascii="仿宋_GB2312" w:hAnsi="仿宋" w:eastAsia="仿宋_GB2312" w:cs="Tahoma"/>
          <w:kern w:val="0"/>
          <w:sz w:val="28"/>
          <w:szCs w:val="28"/>
        </w:rPr>
        <w:t>207</w:t>
      </w:r>
      <w:r>
        <w:rPr>
          <w:rFonts w:hint="eastAsia" w:ascii="仿宋_GB2312" w:hAnsi="仿宋" w:eastAsia="仿宋_GB2312" w:cs="Tahoma"/>
          <w:kern w:val="0"/>
          <w:sz w:val="28"/>
          <w:szCs w:val="28"/>
        </w:rPr>
        <w:t>人，其中：全部补助事业人员</w:t>
      </w:r>
      <w:r>
        <w:rPr>
          <w:rFonts w:ascii="仿宋_GB2312" w:hAnsi="仿宋" w:eastAsia="仿宋_GB2312" w:cs="Tahoma"/>
          <w:kern w:val="0"/>
          <w:sz w:val="28"/>
          <w:szCs w:val="28"/>
        </w:rPr>
        <w:t>115</w:t>
      </w:r>
      <w:r>
        <w:rPr>
          <w:rFonts w:hint="eastAsia" w:ascii="仿宋_GB2312" w:hAnsi="仿宋" w:eastAsia="仿宋_GB2312" w:cs="Tahoma"/>
          <w:kern w:val="0"/>
          <w:sz w:val="28"/>
          <w:szCs w:val="28"/>
        </w:rPr>
        <w:t>人，离休人员0人，退休人员</w:t>
      </w:r>
      <w:r>
        <w:rPr>
          <w:rFonts w:ascii="仿宋_GB2312" w:hAnsi="仿宋" w:eastAsia="仿宋_GB2312" w:cs="Tahoma"/>
          <w:kern w:val="0"/>
          <w:sz w:val="28"/>
          <w:szCs w:val="28"/>
        </w:rPr>
        <w:t>48</w:t>
      </w:r>
      <w:r>
        <w:rPr>
          <w:rFonts w:hint="eastAsia" w:ascii="仿宋_GB2312" w:hAnsi="仿宋" w:eastAsia="仿宋_GB2312" w:cs="Tahoma"/>
          <w:kern w:val="0"/>
          <w:sz w:val="28"/>
          <w:szCs w:val="28"/>
        </w:rPr>
        <w:t>人，遗属人员</w:t>
      </w:r>
      <w:r>
        <w:rPr>
          <w:rFonts w:ascii="仿宋_GB2312" w:hAnsi="仿宋" w:eastAsia="仿宋_GB2312" w:cs="Tahoma"/>
          <w:kern w:val="0"/>
          <w:sz w:val="28"/>
          <w:szCs w:val="28"/>
        </w:rPr>
        <w:t>0</w:t>
      </w:r>
      <w:r>
        <w:rPr>
          <w:rFonts w:hint="eastAsia" w:ascii="仿宋_GB2312" w:hAnsi="仿宋" w:eastAsia="仿宋_GB2312" w:cs="Tahoma"/>
          <w:kern w:val="0"/>
          <w:sz w:val="28"/>
          <w:szCs w:val="28"/>
        </w:rPr>
        <w:t>人，聘用人员4</w:t>
      </w:r>
      <w:r>
        <w:rPr>
          <w:rFonts w:ascii="仿宋_GB2312" w:hAnsi="仿宋" w:eastAsia="仿宋_GB2312" w:cs="Tahoma"/>
          <w:kern w:val="0"/>
          <w:sz w:val="28"/>
          <w:szCs w:val="28"/>
        </w:rPr>
        <w:t>4</w:t>
      </w:r>
      <w:r>
        <w:rPr>
          <w:rFonts w:hint="eastAsia" w:ascii="仿宋_GB2312" w:hAnsi="仿宋" w:eastAsia="仿宋_GB2312" w:cs="Tahoma"/>
          <w:kern w:val="0"/>
          <w:sz w:val="28"/>
          <w:szCs w:val="28"/>
        </w:rPr>
        <w:t>人；在校生人数</w:t>
      </w:r>
      <w:r>
        <w:rPr>
          <w:rFonts w:ascii="仿宋_GB2312" w:hAnsi="仿宋" w:eastAsia="仿宋_GB2312" w:cs="Tahoma"/>
          <w:kern w:val="0"/>
          <w:sz w:val="28"/>
          <w:szCs w:val="28"/>
        </w:rPr>
        <w:t>3693</w:t>
      </w:r>
      <w:r>
        <w:rPr>
          <w:rFonts w:hint="eastAsia" w:ascii="仿宋_GB2312" w:hAnsi="仿宋" w:eastAsia="仿宋_GB2312" w:cs="Tahoma"/>
          <w:kern w:val="0"/>
          <w:sz w:val="28"/>
          <w:szCs w:val="28"/>
        </w:rPr>
        <w:t>人，其中：高职学生</w:t>
      </w:r>
      <w:r>
        <w:rPr>
          <w:rFonts w:ascii="仿宋_GB2312" w:hAnsi="仿宋" w:eastAsia="仿宋_GB2312" w:cs="Tahoma"/>
          <w:kern w:val="0"/>
          <w:sz w:val="28"/>
          <w:szCs w:val="28"/>
        </w:rPr>
        <w:t>2582</w:t>
      </w:r>
      <w:r>
        <w:rPr>
          <w:rFonts w:hint="eastAsia" w:ascii="仿宋_GB2312" w:hAnsi="仿宋" w:eastAsia="仿宋_GB2312" w:cs="Tahoma"/>
          <w:kern w:val="0"/>
          <w:sz w:val="28"/>
          <w:szCs w:val="28"/>
        </w:rPr>
        <w:t>人，中职学生</w:t>
      </w:r>
      <w:r>
        <w:rPr>
          <w:rFonts w:ascii="仿宋_GB2312" w:hAnsi="仿宋" w:eastAsia="仿宋_GB2312" w:cs="Tahoma"/>
          <w:kern w:val="0"/>
          <w:sz w:val="28"/>
          <w:szCs w:val="28"/>
        </w:rPr>
        <w:t>1111</w:t>
      </w:r>
      <w:r>
        <w:rPr>
          <w:rFonts w:hint="eastAsia" w:ascii="仿宋_GB2312" w:hAnsi="仿宋" w:eastAsia="仿宋_GB2312" w:cs="Tahoma"/>
          <w:kern w:val="0"/>
          <w:sz w:val="28"/>
          <w:szCs w:val="28"/>
        </w:rPr>
        <w:t>人。</w:t>
      </w:r>
    </w:p>
    <w:p>
      <w:pPr>
        <w:ind w:firstLine="560" w:firstLineChars="200"/>
        <w:rPr>
          <w:rFonts w:ascii="仿宋_GB2312" w:hAnsi="仿宋" w:eastAsia="仿宋_GB2312" w:cs="Tahoma"/>
          <w:kern w:val="0"/>
          <w:sz w:val="28"/>
          <w:szCs w:val="28"/>
        </w:rPr>
      </w:pPr>
    </w:p>
    <w:p>
      <w:pPr>
        <w:ind w:firstLine="562" w:firstLineChars="200"/>
        <w:jc w:val="center"/>
        <w:rPr>
          <w:rFonts w:ascii="仿宋" w:hAnsi="仿宋" w:eastAsia="仿宋" w:cs="仿宋"/>
          <w:b/>
          <w:bCs/>
          <w:kern w:val="0"/>
          <w:sz w:val="28"/>
          <w:szCs w:val="28"/>
        </w:rPr>
      </w:pPr>
      <w:r>
        <w:rPr>
          <w:rFonts w:hint="eastAsia" w:ascii="仿宋" w:hAnsi="仿宋" w:eastAsia="仿宋" w:cs="仿宋"/>
          <w:b/>
          <w:bCs/>
          <w:kern w:val="0"/>
          <w:sz w:val="28"/>
          <w:szCs w:val="28"/>
        </w:rPr>
        <w:t>第二部分  江西婺源茶业职业学院2</w:t>
      </w:r>
      <w:r>
        <w:rPr>
          <w:rFonts w:ascii="仿宋" w:hAnsi="仿宋" w:eastAsia="仿宋" w:cs="仿宋"/>
          <w:b/>
          <w:bCs/>
          <w:kern w:val="0"/>
          <w:sz w:val="28"/>
          <w:szCs w:val="28"/>
        </w:rPr>
        <w:t>021</w:t>
      </w:r>
      <w:r>
        <w:rPr>
          <w:rFonts w:hint="eastAsia" w:ascii="仿宋" w:hAnsi="仿宋" w:eastAsia="仿宋" w:cs="仿宋"/>
          <w:b/>
          <w:bCs/>
          <w:kern w:val="0"/>
          <w:sz w:val="28"/>
          <w:szCs w:val="28"/>
        </w:rPr>
        <w:t>年部门预算情况说明</w:t>
      </w:r>
    </w:p>
    <w:p>
      <w:pPr>
        <w:ind w:firstLine="562" w:firstLineChars="200"/>
        <w:rPr>
          <w:rFonts w:ascii="仿宋_GB2312" w:hAnsi="仿宋" w:eastAsia="仿宋_GB2312" w:cs="Tahoma"/>
          <w:b/>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一、202</w:t>
      </w:r>
      <w:r>
        <w:rPr>
          <w:rFonts w:ascii="仿宋_GB2312" w:hAnsi="仿宋" w:eastAsia="仿宋_GB2312" w:cs="Tahoma"/>
          <w:b/>
          <w:kern w:val="0"/>
          <w:sz w:val="28"/>
          <w:szCs w:val="28"/>
        </w:rPr>
        <w:t>1</w:t>
      </w:r>
      <w:r>
        <w:rPr>
          <w:rFonts w:hint="eastAsia" w:ascii="仿宋_GB2312" w:hAnsi="仿宋" w:eastAsia="仿宋_GB2312" w:cs="Tahoma"/>
          <w:b/>
          <w:kern w:val="0"/>
          <w:sz w:val="28"/>
          <w:szCs w:val="28"/>
        </w:rPr>
        <w:t>年部门预算收支情况说明</w:t>
      </w:r>
    </w:p>
    <w:p>
      <w:pPr>
        <w:ind w:firstLine="562" w:firstLineChars="200"/>
        <w:rPr>
          <w:rFonts w:ascii="仿宋_GB2312" w:hAnsi="仿宋" w:eastAsia="仿宋_GB2312" w:cs="Tahoma"/>
          <w:b/>
          <w:kern w:val="0"/>
          <w:sz w:val="28"/>
          <w:szCs w:val="28"/>
        </w:rPr>
      </w:pPr>
      <w:r>
        <w:rPr>
          <w:rFonts w:hint="eastAsia" w:ascii="仿宋_GB2312" w:hAnsi="仿宋" w:eastAsia="仿宋_GB2312" w:cs="Tahoma"/>
          <w:b/>
          <w:kern w:val="0"/>
          <w:sz w:val="28"/>
          <w:szCs w:val="28"/>
        </w:rPr>
        <w:t>（一）收入预算情况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年我院收入预算总额为</w:t>
      </w:r>
      <w:r>
        <w:rPr>
          <w:rFonts w:ascii="仿宋_GB2312" w:hAnsi="仿宋" w:eastAsia="仿宋_GB2312" w:cs="Tahoma"/>
          <w:kern w:val="0"/>
          <w:sz w:val="28"/>
          <w:szCs w:val="28"/>
        </w:rPr>
        <w:t>7314.95</w:t>
      </w:r>
      <w:r>
        <w:rPr>
          <w:rFonts w:hint="eastAsia" w:ascii="仿宋_GB2312" w:hAnsi="仿宋" w:eastAsia="仿宋_GB2312" w:cs="Tahoma"/>
          <w:kern w:val="0"/>
          <w:sz w:val="28"/>
          <w:szCs w:val="28"/>
        </w:rPr>
        <w:t>万元，较上年增加2</w:t>
      </w:r>
      <w:r>
        <w:rPr>
          <w:rFonts w:ascii="仿宋_GB2312" w:hAnsi="仿宋" w:eastAsia="仿宋_GB2312" w:cs="Tahoma"/>
          <w:kern w:val="0"/>
          <w:sz w:val="28"/>
          <w:szCs w:val="28"/>
        </w:rPr>
        <w:t>120.5</w:t>
      </w:r>
      <w:r>
        <w:rPr>
          <w:rFonts w:hint="eastAsia" w:ascii="仿宋_GB2312" w:hAnsi="仿宋" w:eastAsia="仿宋_GB2312" w:cs="Tahoma"/>
          <w:kern w:val="0"/>
          <w:sz w:val="28"/>
          <w:szCs w:val="28"/>
        </w:rPr>
        <w:t>万元，其中：财政拨款收入</w:t>
      </w:r>
      <w:r>
        <w:rPr>
          <w:rFonts w:ascii="仿宋_GB2312" w:hAnsi="仿宋" w:eastAsia="仿宋_GB2312" w:cs="Tahoma"/>
          <w:kern w:val="0"/>
          <w:sz w:val="28"/>
          <w:szCs w:val="28"/>
        </w:rPr>
        <w:t>3236.81</w:t>
      </w:r>
      <w:r>
        <w:rPr>
          <w:rFonts w:hint="eastAsia" w:ascii="仿宋_GB2312" w:hAnsi="仿宋" w:eastAsia="仿宋_GB2312" w:cs="Tahoma"/>
          <w:kern w:val="0"/>
          <w:sz w:val="28"/>
          <w:szCs w:val="28"/>
        </w:rPr>
        <w:t>万元，较上年预算安排增加2</w:t>
      </w:r>
      <w:r>
        <w:rPr>
          <w:rFonts w:ascii="仿宋_GB2312" w:hAnsi="仿宋" w:eastAsia="仿宋_GB2312" w:cs="Tahoma"/>
          <w:kern w:val="0"/>
          <w:sz w:val="28"/>
          <w:szCs w:val="28"/>
        </w:rPr>
        <w:t>073.09</w:t>
      </w:r>
      <w:r>
        <w:rPr>
          <w:rFonts w:hint="eastAsia" w:ascii="仿宋_GB2312" w:hAnsi="仿宋" w:eastAsia="仿宋_GB2312" w:cs="Tahoma"/>
          <w:kern w:val="0"/>
          <w:sz w:val="28"/>
          <w:szCs w:val="28"/>
        </w:rPr>
        <w:t>万元；事业收入</w:t>
      </w:r>
      <w:r>
        <w:rPr>
          <w:rFonts w:ascii="仿宋_GB2312" w:hAnsi="仿宋" w:eastAsia="仿宋_GB2312" w:cs="Tahoma"/>
          <w:kern w:val="0"/>
          <w:sz w:val="28"/>
          <w:szCs w:val="28"/>
        </w:rPr>
        <w:t>2500</w:t>
      </w:r>
      <w:r>
        <w:rPr>
          <w:rFonts w:hint="eastAsia" w:ascii="仿宋_GB2312" w:hAnsi="仿宋" w:eastAsia="仿宋_GB2312" w:cs="Tahoma"/>
          <w:kern w:val="0"/>
          <w:sz w:val="28"/>
          <w:szCs w:val="28"/>
        </w:rPr>
        <w:t>万元，较上年预算安排增加1</w:t>
      </w:r>
      <w:r>
        <w:rPr>
          <w:rFonts w:ascii="仿宋_GB2312" w:hAnsi="仿宋" w:eastAsia="仿宋_GB2312" w:cs="Tahoma"/>
          <w:kern w:val="0"/>
          <w:sz w:val="28"/>
          <w:szCs w:val="28"/>
        </w:rPr>
        <w:t>564.6</w:t>
      </w:r>
      <w:r>
        <w:rPr>
          <w:rFonts w:hint="eastAsia" w:ascii="仿宋_GB2312" w:hAnsi="仿宋" w:eastAsia="仿宋_GB2312" w:cs="Tahoma"/>
          <w:kern w:val="0"/>
          <w:sz w:val="28"/>
          <w:szCs w:val="28"/>
        </w:rPr>
        <w:t>万元；国库集中支付网上结转</w:t>
      </w:r>
      <w:r>
        <w:rPr>
          <w:rFonts w:ascii="仿宋_GB2312" w:hAnsi="仿宋" w:eastAsia="仿宋_GB2312" w:cs="Tahoma"/>
          <w:kern w:val="0"/>
          <w:sz w:val="28"/>
          <w:szCs w:val="28"/>
        </w:rPr>
        <w:t>1578.14</w:t>
      </w:r>
      <w:r>
        <w:rPr>
          <w:rFonts w:hint="eastAsia" w:ascii="仿宋_GB2312" w:hAnsi="仿宋" w:eastAsia="仿宋_GB2312" w:cs="Tahoma"/>
          <w:kern w:val="0"/>
          <w:sz w:val="28"/>
          <w:szCs w:val="28"/>
        </w:rPr>
        <w:t>万元，较上年预算安排减少1</w:t>
      </w:r>
      <w:r>
        <w:rPr>
          <w:rFonts w:ascii="仿宋_GB2312" w:hAnsi="仿宋" w:eastAsia="仿宋_GB2312" w:cs="Tahoma"/>
          <w:kern w:val="0"/>
          <w:sz w:val="28"/>
          <w:szCs w:val="28"/>
        </w:rPr>
        <w:t>517.19</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（二）支出预算情况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年我院支出预算总额为</w:t>
      </w:r>
      <w:r>
        <w:rPr>
          <w:rFonts w:ascii="仿宋_GB2312" w:hAnsi="仿宋" w:eastAsia="仿宋_GB2312" w:cs="Tahoma"/>
          <w:kern w:val="0"/>
          <w:sz w:val="28"/>
          <w:szCs w:val="28"/>
        </w:rPr>
        <w:t>7314.95</w:t>
      </w:r>
      <w:r>
        <w:rPr>
          <w:rFonts w:hint="eastAsia" w:ascii="仿宋_GB2312" w:hAnsi="仿宋" w:eastAsia="仿宋_GB2312" w:cs="Tahoma"/>
          <w:kern w:val="0"/>
          <w:sz w:val="28"/>
          <w:szCs w:val="28"/>
        </w:rPr>
        <w:t>万元，其中：</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按支出项目类别划分：基本支出</w:t>
      </w:r>
      <w:r>
        <w:rPr>
          <w:rFonts w:ascii="仿宋_GB2312" w:hAnsi="仿宋" w:eastAsia="仿宋_GB2312" w:cs="Tahoma"/>
          <w:kern w:val="0"/>
          <w:sz w:val="28"/>
          <w:szCs w:val="28"/>
        </w:rPr>
        <w:t>4562.95</w:t>
      </w:r>
      <w:r>
        <w:rPr>
          <w:rFonts w:hint="eastAsia" w:ascii="仿宋_GB2312" w:hAnsi="仿宋" w:eastAsia="仿宋_GB2312" w:cs="Tahoma"/>
          <w:kern w:val="0"/>
          <w:sz w:val="28"/>
          <w:szCs w:val="28"/>
        </w:rPr>
        <w:t>万元，较上年预算安排增加</w:t>
      </w:r>
      <w:r>
        <w:rPr>
          <w:rFonts w:ascii="仿宋_GB2312" w:hAnsi="仿宋" w:eastAsia="仿宋_GB2312" w:cs="Tahoma"/>
          <w:kern w:val="0"/>
          <w:sz w:val="28"/>
          <w:szCs w:val="28"/>
        </w:rPr>
        <w:t>168.5</w:t>
      </w:r>
      <w:r>
        <w:rPr>
          <w:rFonts w:hint="eastAsia" w:ascii="仿宋_GB2312" w:hAnsi="仿宋" w:eastAsia="仿宋_GB2312" w:cs="Tahoma"/>
          <w:kern w:val="0"/>
          <w:sz w:val="28"/>
          <w:szCs w:val="28"/>
        </w:rPr>
        <w:t>万元，包括工资福利支出</w:t>
      </w:r>
      <w:r>
        <w:rPr>
          <w:rFonts w:ascii="仿宋_GB2312" w:hAnsi="仿宋" w:eastAsia="仿宋_GB2312" w:cs="Tahoma"/>
          <w:kern w:val="0"/>
          <w:sz w:val="28"/>
          <w:szCs w:val="28"/>
        </w:rPr>
        <w:t>2605.94</w:t>
      </w:r>
      <w:r>
        <w:rPr>
          <w:rFonts w:hint="eastAsia" w:ascii="仿宋_GB2312" w:hAnsi="仿宋" w:eastAsia="仿宋_GB2312" w:cs="Tahoma"/>
          <w:kern w:val="0"/>
          <w:sz w:val="28"/>
          <w:szCs w:val="28"/>
        </w:rPr>
        <w:t>万元，商品和服务支出</w:t>
      </w:r>
      <w:r>
        <w:rPr>
          <w:rFonts w:ascii="仿宋_GB2312" w:hAnsi="仿宋" w:eastAsia="仿宋_GB2312" w:cs="Tahoma"/>
          <w:kern w:val="0"/>
          <w:sz w:val="28"/>
          <w:szCs w:val="28"/>
        </w:rPr>
        <w:t>1159.83</w:t>
      </w:r>
      <w:r>
        <w:rPr>
          <w:rFonts w:hint="eastAsia" w:ascii="仿宋_GB2312" w:hAnsi="仿宋" w:eastAsia="仿宋_GB2312" w:cs="Tahoma"/>
          <w:kern w:val="0"/>
          <w:sz w:val="28"/>
          <w:szCs w:val="28"/>
        </w:rPr>
        <w:t>万元，对个人和家庭的补助</w:t>
      </w:r>
      <w:r>
        <w:rPr>
          <w:rFonts w:ascii="仿宋_GB2312" w:hAnsi="仿宋" w:eastAsia="仿宋_GB2312" w:cs="Tahoma"/>
          <w:kern w:val="0"/>
          <w:sz w:val="28"/>
          <w:szCs w:val="28"/>
        </w:rPr>
        <w:t>104.48</w:t>
      </w:r>
      <w:r>
        <w:rPr>
          <w:rFonts w:hint="eastAsia" w:ascii="仿宋_GB2312" w:hAnsi="仿宋" w:eastAsia="仿宋_GB2312" w:cs="Tahoma"/>
          <w:kern w:val="0"/>
          <w:sz w:val="28"/>
          <w:szCs w:val="28"/>
        </w:rPr>
        <w:t>万元，其他资本性支出</w:t>
      </w:r>
      <w:r>
        <w:rPr>
          <w:rFonts w:ascii="仿宋_GB2312" w:hAnsi="仿宋" w:eastAsia="仿宋_GB2312" w:cs="Tahoma"/>
          <w:kern w:val="0"/>
          <w:sz w:val="28"/>
          <w:szCs w:val="28"/>
        </w:rPr>
        <w:t>692.7</w:t>
      </w:r>
      <w:r>
        <w:rPr>
          <w:rFonts w:hint="eastAsia" w:ascii="仿宋_GB2312" w:hAnsi="仿宋" w:eastAsia="仿宋_GB2312" w:cs="Tahoma"/>
          <w:kern w:val="0"/>
          <w:sz w:val="28"/>
          <w:szCs w:val="28"/>
        </w:rPr>
        <w:t>万元；项目支出</w:t>
      </w:r>
      <w:r>
        <w:rPr>
          <w:rFonts w:ascii="仿宋_GB2312" w:hAnsi="仿宋" w:eastAsia="仿宋_GB2312" w:cs="Tahoma"/>
          <w:kern w:val="0"/>
          <w:sz w:val="28"/>
          <w:szCs w:val="28"/>
        </w:rPr>
        <w:t>2752</w:t>
      </w:r>
      <w:r>
        <w:rPr>
          <w:rFonts w:hint="eastAsia" w:ascii="仿宋_GB2312" w:hAnsi="仿宋" w:eastAsia="仿宋_GB2312" w:cs="Tahoma"/>
          <w:kern w:val="0"/>
          <w:sz w:val="28"/>
          <w:szCs w:val="28"/>
        </w:rPr>
        <w:t>万元，较上年预算安排增加1</w:t>
      </w:r>
      <w:r>
        <w:rPr>
          <w:rFonts w:ascii="仿宋_GB2312" w:hAnsi="仿宋" w:eastAsia="仿宋_GB2312" w:cs="Tahoma"/>
          <w:kern w:val="0"/>
          <w:sz w:val="28"/>
          <w:szCs w:val="28"/>
        </w:rPr>
        <w:t>952</w:t>
      </w:r>
      <w:r>
        <w:rPr>
          <w:rFonts w:hint="eastAsia" w:ascii="仿宋_GB2312" w:hAnsi="仿宋" w:eastAsia="仿宋_GB2312" w:cs="Tahoma"/>
          <w:kern w:val="0"/>
          <w:sz w:val="28"/>
          <w:szCs w:val="28"/>
        </w:rPr>
        <w:t>万元，包括债务利息支出</w:t>
      </w:r>
      <w:r>
        <w:rPr>
          <w:rFonts w:ascii="仿宋_GB2312" w:hAnsi="仿宋" w:eastAsia="仿宋_GB2312" w:cs="Tahoma"/>
          <w:kern w:val="0"/>
          <w:sz w:val="28"/>
          <w:szCs w:val="28"/>
        </w:rPr>
        <w:t>100</w:t>
      </w:r>
      <w:r>
        <w:rPr>
          <w:rFonts w:hint="eastAsia" w:ascii="仿宋_GB2312" w:hAnsi="仿宋" w:eastAsia="仿宋_GB2312" w:cs="Tahoma"/>
          <w:kern w:val="0"/>
          <w:sz w:val="28"/>
          <w:szCs w:val="28"/>
        </w:rPr>
        <w:t>万元、基本建设支出</w:t>
      </w:r>
      <w:r>
        <w:rPr>
          <w:rFonts w:ascii="仿宋_GB2312" w:hAnsi="仿宋" w:eastAsia="仿宋_GB2312" w:cs="Tahoma"/>
          <w:kern w:val="0"/>
          <w:sz w:val="28"/>
          <w:szCs w:val="28"/>
        </w:rPr>
        <w:t>1735</w:t>
      </w:r>
      <w:r>
        <w:rPr>
          <w:rFonts w:hint="eastAsia" w:ascii="仿宋_GB2312" w:hAnsi="仿宋" w:eastAsia="仿宋_GB2312" w:cs="Tahoma"/>
          <w:kern w:val="0"/>
          <w:sz w:val="28"/>
          <w:szCs w:val="28"/>
        </w:rPr>
        <w:t>万元、食堂改造6</w:t>
      </w:r>
      <w:r>
        <w:rPr>
          <w:rFonts w:ascii="仿宋_GB2312" w:hAnsi="仿宋" w:eastAsia="仿宋_GB2312" w:cs="Tahoma"/>
          <w:kern w:val="0"/>
          <w:sz w:val="28"/>
          <w:szCs w:val="28"/>
        </w:rPr>
        <w:t>0</w:t>
      </w:r>
      <w:r>
        <w:rPr>
          <w:rFonts w:hint="eastAsia" w:ascii="仿宋_GB2312" w:hAnsi="仿宋" w:eastAsia="仿宋_GB2312" w:cs="Tahoma"/>
          <w:kern w:val="0"/>
          <w:sz w:val="28"/>
          <w:szCs w:val="28"/>
        </w:rPr>
        <w:t>万元、网络建设1</w:t>
      </w:r>
      <w:r>
        <w:rPr>
          <w:rFonts w:ascii="仿宋_GB2312" w:hAnsi="仿宋" w:eastAsia="仿宋_GB2312" w:cs="Tahoma"/>
          <w:kern w:val="0"/>
          <w:sz w:val="28"/>
          <w:szCs w:val="28"/>
        </w:rPr>
        <w:t>40</w:t>
      </w:r>
      <w:r>
        <w:rPr>
          <w:rFonts w:hint="eastAsia" w:ascii="仿宋_GB2312" w:hAnsi="仿宋" w:eastAsia="仿宋_GB2312" w:cs="Tahoma"/>
          <w:kern w:val="0"/>
          <w:sz w:val="28"/>
          <w:szCs w:val="28"/>
        </w:rPr>
        <w:t>万元、实训室改造1</w:t>
      </w:r>
      <w:r>
        <w:rPr>
          <w:rFonts w:ascii="仿宋_GB2312" w:hAnsi="仿宋" w:eastAsia="仿宋_GB2312" w:cs="Tahoma"/>
          <w:kern w:val="0"/>
          <w:sz w:val="28"/>
          <w:szCs w:val="28"/>
        </w:rPr>
        <w:t>67</w:t>
      </w:r>
      <w:r>
        <w:rPr>
          <w:rFonts w:hint="eastAsia" w:ascii="仿宋_GB2312" w:hAnsi="仿宋" w:eastAsia="仿宋_GB2312" w:cs="Tahoma"/>
          <w:kern w:val="0"/>
          <w:sz w:val="28"/>
          <w:szCs w:val="28"/>
        </w:rPr>
        <w:t>万元、宿舍装修1</w:t>
      </w:r>
      <w:r>
        <w:rPr>
          <w:rFonts w:ascii="仿宋_GB2312" w:hAnsi="仿宋" w:eastAsia="仿宋_GB2312" w:cs="Tahoma"/>
          <w:kern w:val="0"/>
          <w:sz w:val="28"/>
          <w:szCs w:val="28"/>
        </w:rPr>
        <w:t>00</w:t>
      </w:r>
      <w:r>
        <w:rPr>
          <w:rFonts w:hint="eastAsia" w:ascii="仿宋_GB2312" w:hAnsi="仿宋" w:eastAsia="仿宋_GB2312" w:cs="Tahoma"/>
          <w:kern w:val="0"/>
          <w:sz w:val="28"/>
          <w:szCs w:val="28"/>
        </w:rPr>
        <w:t>万元、智慧校园3</w:t>
      </w:r>
      <w:r>
        <w:rPr>
          <w:rFonts w:ascii="仿宋_GB2312" w:hAnsi="仿宋" w:eastAsia="仿宋_GB2312" w:cs="Tahoma"/>
          <w:kern w:val="0"/>
          <w:sz w:val="28"/>
          <w:szCs w:val="28"/>
        </w:rPr>
        <w:t>00</w:t>
      </w:r>
      <w:r>
        <w:rPr>
          <w:rFonts w:hint="eastAsia" w:ascii="仿宋_GB2312" w:hAnsi="仿宋" w:eastAsia="仿宋_GB2312" w:cs="Tahoma"/>
          <w:kern w:val="0"/>
          <w:sz w:val="28"/>
          <w:szCs w:val="28"/>
        </w:rPr>
        <w:t>万元、教学诊改1</w:t>
      </w:r>
      <w:r>
        <w:rPr>
          <w:rFonts w:ascii="仿宋_GB2312" w:hAnsi="仿宋" w:eastAsia="仿宋_GB2312" w:cs="Tahoma"/>
          <w:kern w:val="0"/>
          <w:sz w:val="28"/>
          <w:szCs w:val="28"/>
        </w:rPr>
        <w:t>50</w:t>
      </w:r>
      <w:r>
        <w:rPr>
          <w:rFonts w:hint="eastAsia" w:ascii="仿宋_GB2312" w:hAnsi="仿宋" w:eastAsia="仿宋_GB2312" w:cs="Tahoma"/>
          <w:kern w:val="0"/>
          <w:sz w:val="28"/>
          <w:szCs w:val="28"/>
        </w:rPr>
        <w:t>万元。</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按支出功能科目划分：教育支出</w:t>
      </w:r>
      <w:r>
        <w:rPr>
          <w:rFonts w:ascii="仿宋_GB2312" w:hAnsi="仿宋" w:eastAsia="仿宋_GB2312" w:cs="Tahoma"/>
          <w:kern w:val="0"/>
          <w:sz w:val="28"/>
          <w:szCs w:val="28"/>
        </w:rPr>
        <w:t>7314.95</w:t>
      </w:r>
      <w:r>
        <w:rPr>
          <w:rFonts w:hint="eastAsia" w:ascii="仿宋_GB2312" w:hAnsi="仿宋" w:eastAsia="仿宋_GB2312" w:cs="Tahoma"/>
          <w:kern w:val="0"/>
          <w:sz w:val="28"/>
          <w:szCs w:val="28"/>
        </w:rPr>
        <w:t>万元，较上年预算安排增加2</w:t>
      </w:r>
      <w:r>
        <w:rPr>
          <w:rFonts w:ascii="仿宋_GB2312" w:hAnsi="仿宋" w:eastAsia="仿宋_GB2312" w:cs="Tahoma"/>
          <w:kern w:val="0"/>
          <w:sz w:val="28"/>
          <w:szCs w:val="28"/>
        </w:rPr>
        <w:t>120.5</w:t>
      </w:r>
      <w:r>
        <w:rPr>
          <w:rFonts w:hint="eastAsia" w:ascii="仿宋_GB2312" w:hAnsi="仿宋" w:eastAsia="仿宋_GB2312" w:cs="Tahoma"/>
          <w:kern w:val="0"/>
          <w:sz w:val="28"/>
          <w:szCs w:val="28"/>
        </w:rPr>
        <w:t>万元。</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按支出经济分类划分：工资福利支出</w:t>
      </w:r>
      <w:r>
        <w:rPr>
          <w:rFonts w:ascii="仿宋_GB2312" w:hAnsi="仿宋" w:eastAsia="仿宋_GB2312" w:cs="Tahoma"/>
          <w:kern w:val="0"/>
          <w:sz w:val="28"/>
          <w:szCs w:val="28"/>
        </w:rPr>
        <w:t>2605.94</w:t>
      </w:r>
      <w:r>
        <w:rPr>
          <w:rFonts w:hint="eastAsia" w:ascii="仿宋_GB2312" w:hAnsi="仿宋" w:eastAsia="仿宋_GB2312" w:cs="Tahoma"/>
          <w:kern w:val="0"/>
          <w:sz w:val="28"/>
          <w:szCs w:val="28"/>
        </w:rPr>
        <w:t>万元，较上年预算安排增加4</w:t>
      </w:r>
      <w:r>
        <w:rPr>
          <w:rFonts w:ascii="仿宋_GB2312" w:hAnsi="仿宋" w:eastAsia="仿宋_GB2312" w:cs="Tahoma"/>
          <w:kern w:val="0"/>
          <w:sz w:val="28"/>
          <w:szCs w:val="28"/>
        </w:rPr>
        <w:t>26.02</w:t>
      </w:r>
      <w:r>
        <w:rPr>
          <w:rFonts w:hint="eastAsia" w:ascii="仿宋_GB2312" w:hAnsi="仿宋" w:eastAsia="仿宋_GB2312" w:cs="Tahoma"/>
          <w:kern w:val="0"/>
          <w:sz w:val="28"/>
          <w:szCs w:val="28"/>
        </w:rPr>
        <w:t>万元；商品和服务支出</w:t>
      </w:r>
      <w:r>
        <w:rPr>
          <w:rFonts w:ascii="仿宋_GB2312" w:hAnsi="仿宋" w:eastAsia="仿宋_GB2312" w:cs="Tahoma"/>
          <w:kern w:val="0"/>
          <w:sz w:val="28"/>
          <w:szCs w:val="28"/>
        </w:rPr>
        <w:t>1159.83</w:t>
      </w:r>
      <w:r>
        <w:rPr>
          <w:rFonts w:hint="eastAsia" w:ascii="仿宋_GB2312" w:hAnsi="仿宋" w:eastAsia="仿宋_GB2312" w:cs="Tahoma"/>
          <w:kern w:val="0"/>
          <w:sz w:val="28"/>
          <w:szCs w:val="28"/>
        </w:rPr>
        <w:t>万元，较上年预算安排减少2</w:t>
      </w:r>
      <w:r>
        <w:rPr>
          <w:rFonts w:ascii="仿宋_GB2312" w:hAnsi="仿宋" w:eastAsia="仿宋_GB2312" w:cs="Tahoma"/>
          <w:kern w:val="0"/>
          <w:sz w:val="28"/>
          <w:szCs w:val="28"/>
        </w:rPr>
        <w:t>98.78</w:t>
      </w:r>
      <w:r>
        <w:rPr>
          <w:rFonts w:hint="eastAsia" w:ascii="仿宋_GB2312" w:hAnsi="仿宋" w:eastAsia="仿宋_GB2312" w:cs="Tahoma"/>
          <w:kern w:val="0"/>
          <w:sz w:val="28"/>
          <w:szCs w:val="28"/>
        </w:rPr>
        <w:t>万元；对个人和家庭的补助支出</w:t>
      </w:r>
      <w:r>
        <w:rPr>
          <w:rFonts w:ascii="仿宋_GB2312" w:hAnsi="仿宋" w:eastAsia="仿宋_GB2312" w:cs="Tahoma"/>
          <w:kern w:val="0"/>
          <w:sz w:val="28"/>
          <w:szCs w:val="28"/>
        </w:rPr>
        <w:t>104.48</w:t>
      </w:r>
      <w:r>
        <w:rPr>
          <w:rFonts w:hint="eastAsia" w:ascii="仿宋_GB2312" w:hAnsi="仿宋" w:eastAsia="仿宋_GB2312" w:cs="Tahoma"/>
          <w:kern w:val="0"/>
          <w:sz w:val="28"/>
          <w:szCs w:val="28"/>
        </w:rPr>
        <w:t>万元,较上年预算安排增加5</w:t>
      </w:r>
      <w:r>
        <w:rPr>
          <w:rFonts w:ascii="仿宋_GB2312" w:hAnsi="仿宋" w:eastAsia="仿宋_GB2312" w:cs="Tahoma"/>
          <w:kern w:val="0"/>
          <w:sz w:val="28"/>
          <w:szCs w:val="28"/>
        </w:rPr>
        <w:t>.03</w:t>
      </w:r>
      <w:r>
        <w:rPr>
          <w:rFonts w:hint="eastAsia" w:ascii="仿宋_GB2312" w:hAnsi="仿宋" w:eastAsia="仿宋_GB2312" w:cs="Tahoma"/>
          <w:kern w:val="0"/>
          <w:sz w:val="28"/>
          <w:szCs w:val="28"/>
        </w:rPr>
        <w:t>万元；债务利息支出</w:t>
      </w:r>
      <w:r>
        <w:rPr>
          <w:rFonts w:ascii="仿宋_GB2312" w:hAnsi="仿宋" w:eastAsia="仿宋_GB2312" w:cs="Tahoma"/>
          <w:kern w:val="0"/>
          <w:sz w:val="28"/>
          <w:szCs w:val="28"/>
        </w:rPr>
        <w:t>100</w:t>
      </w:r>
      <w:r>
        <w:rPr>
          <w:rFonts w:hint="eastAsia" w:ascii="仿宋_GB2312" w:hAnsi="仿宋" w:eastAsia="仿宋_GB2312" w:cs="Tahoma"/>
          <w:kern w:val="0"/>
          <w:sz w:val="28"/>
          <w:szCs w:val="28"/>
        </w:rPr>
        <w:t>万元，较上年预算安排增加1</w:t>
      </w:r>
      <w:r>
        <w:rPr>
          <w:rFonts w:ascii="仿宋_GB2312" w:hAnsi="仿宋" w:eastAsia="仿宋_GB2312" w:cs="Tahoma"/>
          <w:kern w:val="0"/>
          <w:sz w:val="28"/>
          <w:szCs w:val="28"/>
        </w:rPr>
        <w:t>00</w:t>
      </w:r>
      <w:r>
        <w:rPr>
          <w:rFonts w:hint="eastAsia" w:ascii="仿宋_GB2312" w:hAnsi="仿宋" w:eastAsia="仿宋_GB2312" w:cs="Tahoma"/>
          <w:kern w:val="0"/>
          <w:sz w:val="28"/>
          <w:szCs w:val="28"/>
        </w:rPr>
        <w:t>万元；资本性支出基本建设支出</w:t>
      </w:r>
      <w:r>
        <w:rPr>
          <w:rFonts w:ascii="仿宋_GB2312" w:hAnsi="仿宋" w:eastAsia="仿宋_GB2312" w:cs="Tahoma"/>
          <w:kern w:val="0"/>
          <w:sz w:val="28"/>
          <w:szCs w:val="28"/>
        </w:rPr>
        <w:t>1435</w:t>
      </w:r>
      <w:r>
        <w:rPr>
          <w:rFonts w:hint="eastAsia" w:ascii="仿宋_GB2312" w:hAnsi="仿宋" w:eastAsia="仿宋_GB2312" w:cs="Tahoma"/>
          <w:kern w:val="0"/>
          <w:sz w:val="28"/>
          <w:szCs w:val="28"/>
        </w:rPr>
        <w:t>万元，较上年预算安排增加1</w:t>
      </w:r>
      <w:r>
        <w:rPr>
          <w:rFonts w:ascii="仿宋_GB2312" w:hAnsi="仿宋" w:eastAsia="仿宋_GB2312" w:cs="Tahoma"/>
          <w:kern w:val="0"/>
          <w:sz w:val="28"/>
          <w:szCs w:val="28"/>
        </w:rPr>
        <w:t>435</w:t>
      </w:r>
      <w:r>
        <w:rPr>
          <w:rFonts w:hint="eastAsia" w:ascii="仿宋_GB2312" w:hAnsi="仿宋" w:eastAsia="仿宋_GB2312" w:cs="Tahoma"/>
          <w:kern w:val="0"/>
          <w:sz w:val="28"/>
          <w:szCs w:val="28"/>
        </w:rPr>
        <w:t>万元；其他资本性支出</w:t>
      </w:r>
      <w:r>
        <w:rPr>
          <w:rFonts w:ascii="仿宋_GB2312" w:hAnsi="仿宋" w:eastAsia="仿宋_GB2312" w:cs="Tahoma"/>
          <w:kern w:val="0"/>
          <w:sz w:val="28"/>
          <w:szCs w:val="28"/>
        </w:rPr>
        <w:t>1909.7</w:t>
      </w:r>
      <w:r>
        <w:rPr>
          <w:rFonts w:hint="eastAsia" w:ascii="仿宋_GB2312" w:hAnsi="仿宋" w:eastAsia="仿宋_GB2312" w:cs="Tahoma"/>
          <w:kern w:val="0"/>
          <w:sz w:val="28"/>
          <w:szCs w:val="28"/>
        </w:rPr>
        <w:t>万元，较上年预算安排增加4</w:t>
      </w:r>
      <w:r>
        <w:rPr>
          <w:rFonts w:ascii="仿宋_GB2312" w:hAnsi="仿宋" w:eastAsia="仿宋_GB2312" w:cs="Tahoma"/>
          <w:kern w:val="0"/>
          <w:sz w:val="28"/>
          <w:szCs w:val="28"/>
        </w:rPr>
        <w:t>53.33</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（三）财政拨款支出情况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color w:val="000000" w:themeColor="text1"/>
          <w:kern w:val="0"/>
          <w:sz w:val="28"/>
          <w:szCs w:val="28"/>
        </w:rPr>
        <w:t>202</w:t>
      </w:r>
      <w:r>
        <w:rPr>
          <w:rFonts w:ascii="仿宋_GB2312" w:hAnsi="仿宋" w:eastAsia="仿宋_GB2312" w:cs="Tahoma"/>
          <w:color w:val="000000" w:themeColor="text1"/>
          <w:kern w:val="0"/>
          <w:sz w:val="28"/>
          <w:szCs w:val="28"/>
        </w:rPr>
        <w:t>1</w:t>
      </w:r>
      <w:r>
        <w:rPr>
          <w:rFonts w:hint="eastAsia" w:ascii="仿宋_GB2312" w:hAnsi="仿宋" w:eastAsia="仿宋_GB2312" w:cs="Tahoma"/>
          <w:color w:val="000000" w:themeColor="text1"/>
          <w:kern w:val="0"/>
          <w:sz w:val="28"/>
          <w:szCs w:val="28"/>
        </w:rPr>
        <w:t>年我院财政拨款支出预算总额为</w:t>
      </w:r>
      <w:r>
        <w:rPr>
          <w:rFonts w:ascii="仿宋_GB2312" w:hAnsi="仿宋" w:eastAsia="仿宋_GB2312" w:cs="Tahoma"/>
          <w:color w:val="000000" w:themeColor="text1"/>
          <w:kern w:val="0"/>
          <w:sz w:val="28"/>
          <w:szCs w:val="28"/>
        </w:rPr>
        <w:t>3236.81</w:t>
      </w:r>
      <w:r>
        <w:rPr>
          <w:rFonts w:hint="eastAsia" w:ascii="仿宋_GB2312" w:hAnsi="仿宋" w:eastAsia="仿宋_GB2312" w:cs="Tahoma"/>
          <w:color w:val="000000" w:themeColor="text1"/>
          <w:kern w:val="0"/>
          <w:sz w:val="28"/>
          <w:szCs w:val="28"/>
        </w:rPr>
        <w:t>万元，较上年预算安排增加2</w:t>
      </w:r>
      <w:r>
        <w:rPr>
          <w:rFonts w:ascii="仿宋_GB2312" w:hAnsi="仿宋" w:eastAsia="仿宋_GB2312" w:cs="Tahoma"/>
          <w:color w:val="000000" w:themeColor="text1"/>
          <w:kern w:val="0"/>
          <w:sz w:val="28"/>
          <w:szCs w:val="28"/>
        </w:rPr>
        <w:t>073.09</w:t>
      </w:r>
      <w:r>
        <w:rPr>
          <w:rFonts w:hint="eastAsia" w:ascii="仿宋_GB2312" w:hAnsi="仿宋" w:eastAsia="仿宋_GB2312" w:cs="Tahoma"/>
          <w:color w:val="000000" w:themeColor="text1"/>
          <w:kern w:val="0"/>
          <w:sz w:val="28"/>
          <w:szCs w:val="28"/>
        </w:rPr>
        <w:t>万元。</w:t>
      </w:r>
    </w:p>
    <w:p>
      <w:pPr>
        <w:ind w:firstLine="560" w:firstLineChars="200"/>
        <w:rPr>
          <w:rFonts w:ascii="仿宋_GB2312" w:hAnsi="仿宋" w:eastAsia="仿宋_GB2312" w:cs="Tahoma"/>
          <w:color w:val="000000" w:themeColor="text1"/>
          <w:kern w:val="0"/>
          <w:sz w:val="28"/>
          <w:szCs w:val="28"/>
        </w:rPr>
      </w:pPr>
      <w:r>
        <w:rPr>
          <w:rFonts w:hint="eastAsia" w:ascii="仿宋_GB2312" w:hAnsi="仿宋" w:eastAsia="仿宋_GB2312" w:cs="Tahoma"/>
          <w:color w:val="000000" w:themeColor="text1"/>
          <w:kern w:val="0"/>
          <w:sz w:val="28"/>
          <w:szCs w:val="28"/>
        </w:rPr>
        <w:t>按支出功能分类划分：教育支出</w:t>
      </w:r>
      <w:r>
        <w:rPr>
          <w:rFonts w:ascii="仿宋_GB2312" w:hAnsi="仿宋" w:eastAsia="仿宋_GB2312" w:cs="Tahoma"/>
          <w:color w:val="000000" w:themeColor="text1"/>
          <w:kern w:val="0"/>
          <w:sz w:val="28"/>
          <w:szCs w:val="28"/>
        </w:rPr>
        <w:t>3236.81</w:t>
      </w:r>
      <w:r>
        <w:rPr>
          <w:rFonts w:hint="eastAsia" w:ascii="仿宋_GB2312" w:hAnsi="仿宋" w:eastAsia="仿宋_GB2312" w:cs="Tahoma"/>
          <w:color w:val="000000" w:themeColor="text1"/>
          <w:kern w:val="0"/>
          <w:sz w:val="28"/>
          <w:szCs w:val="28"/>
        </w:rPr>
        <w:t>万元。</w:t>
      </w:r>
    </w:p>
    <w:p>
      <w:pPr>
        <w:ind w:firstLine="560" w:firstLineChars="200"/>
        <w:rPr>
          <w:rFonts w:ascii="仿宋_GB2312" w:hAnsi="仿宋" w:eastAsia="仿宋_GB2312" w:cs="Tahoma"/>
          <w:color w:val="000000" w:themeColor="text1"/>
          <w:kern w:val="0"/>
          <w:sz w:val="28"/>
          <w:szCs w:val="28"/>
        </w:rPr>
      </w:pPr>
      <w:r>
        <w:rPr>
          <w:rFonts w:hint="eastAsia" w:ascii="仿宋_GB2312" w:hAnsi="仿宋" w:eastAsia="仿宋_GB2312" w:cs="Tahoma"/>
          <w:color w:val="000000" w:themeColor="text1"/>
          <w:kern w:val="0"/>
          <w:sz w:val="28"/>
          <w:szCs w:val="28"/>
        </w:rPr>
        <w:t>按支出经济分类划分：基本支出</w:t>
      </w:r>
      <w:r>
        <w:rPr>
          <w:rFonts w:ascii="仿宋_GB2312" w:hAnsi="仿宋" w:eastAsia="仿宋_GB2312" w:cs="Tahoma"/>
          <w:color w:val="000000" w:themeColor="text1"/>
          <w:kern w:val="0"/>
          <w:sz w:val="28"/>
          <w:szCs w:val="28"/>
        </w:rPr>
        <w:t>1401.81</w:t>
      </w:r>
      <w:r>
        <w:rPr>
          <w:rFonts w:hint="eastAsia" w:ascii="仿宋_GB2312" w:hAnsi="仿宋" w:eastAsia="仿宋_GB2312" w:cs="Tahoma"/>
          <w:color w:val="000000" w:themeColor="text1"/>
          <w:kern w:val="0"/>
          <w:sz w:val="28"/>
          <w:szCs w:val="28"/>
        </w:rPr>
        <w:t>万元，包括：工资福利支出</w:t>
      </w:r>
      <w:r>
        <w:rPr>
          <w:rFonts w:ascii="仿宋_GB2312" w:hAnsi="仿宋" w:eastAsia="仿宋_GB2312" w:cs="Tahoma"/>
          <w:color w:val="000000" w:themeColor="text1"/>
          <w:kern w:val="0"/>
          <w:sz w:val="28"/>
          <w:szCs w:val="28"/>
        </w:rPr>
        <w:t>860.43</w:t>
      </w:r>
      <w:r>
        <w:rPr>
          <w:rFonts w:hint="eastAsia" w:ascii="仿宋_GB2312" w:hAnsi="仿宋" w:eastAsia="仿宋_GB2312" w:cs="Tahoma"/>
          <w:color w:val="000000" w:themeColor="text1"/>
          <w:kern w:val="0"/>
          <w:sz w:val="28"/>
          <w:szCs w:val="28"/>
        </w:rPr>
        <w:t>万元，商品和服务支出</w:t>
      </w:r>
      <w:r>
        <w:rPr>
          <w:rFonts w:ascii="仿宋_GB2312" w:hAnsi="仿宋" w:eastAsia="仿宋_GB2312" w:cs="Tahoma"/>
          <w:color w:val="000000" w:themeColor="text1"/>
          <w:kern w:val="0"/>
          <w:sz w:val="28"/>
          <w:szCs w:val="28"/>
        </w:rPr>
        <w:t>408.58</w:t>
      </w:r>
      <w:r>
        <w:rPr>
          <w:rFonts w:hint="eastAsia" w:ascii="仿宋_GB2312" w:hAnsi="仿宋" w:eastAsia="仿宋_GB2312" w:cs="Tahoma"/>
          <w:color w:val="000000" w:themeColor="text1"/>
          <w:kern w:val="0"/>
          <w:sz w:val="28"/>
          <w:szCs w:val="28"/>
        </w:rPr>
        <w:t>万元，对个人和家庭的补助</w:t>
      </w:r>
      <w:r>
        <w:rPr>
          <w:rFonts w:ascii="仿宋_GB2312" w:hAnsi="仿宋" w:eastAsia="仿宋_GB2312" w:cs="Tahoma"/>
          <w:color w:val="000000" w:themeColor="text1"/>
          <w:kern w:val="0"/>
          <w:sz w:val="28"/>
          <w:szCs w:val="28"/>
        </w:rPr>
        <w:t>104.19</w:t>
      </w:r>
      <w:r>
        <w:rPr>
          <w:rFonts w:hint="eastAsia" w:ascii="仿宋_GB2312" w:hAnsi="仿宋" w:eastAsia="仿宋_GB2312" w:cs="Tahoma"/>
          <w:color w:val="000000" w:themeColor="text1"/>
          <w:kern w:val="0"/>
          <w:sz w:val="28"/>
          <w:szCs w:val="28"/>
        </w:rPr>
        <w:t>万元；资本性支出2</w:t>
      </w:r>
      <w:r>
        <w:rPr>
          <w:rFonts w:ascii="仿宋_GB2312" w:hAnsi="仿宋" w:eastAsia="仿宋_GB2312" w:cs="Tahoma"/>
          <w:color w:val="000000" w:themeColor="text1"/>
          <w:kern w:val="0"/>
          <w:sz w:val="28"/>
          <w:szCs w:val="28"/>
        </w:rPr>
        <w:t>8.61</w:t>
      </w:r>
      <w:r>
        <w:rPr>
          <w:rFonts w:hint="eastAsia" w:ascii="仿宋_GB2312" w:hAnsi="仿宋" w:eastAsia="仿宋_GB2312" w:cs="Tahoma"/>
          <w:color w:val="000000" w:themeColor="text1"/>
          <w:kern w:val="0"/>
          <w:sz w:val="28"/>
          <w:szCs w:val="28"/>
        </w:rPr>
        <w:t>万元。项目支出</w:t>
      </w:r>
      <w:r>
        <w:rPr>
          <w:rFonts w:ascii="仿宋_GB2312" w:hAnsi="仿宋" w:eastAsia="仿宋_GB2312" w:cs="Tahoma"/>
          <w:color w:val="000000" w:themeColor="text1"/>
          <w:kern w:val="0"/>
          <w:sz w:val="28"/>
          <w:szCs w:val="28"/>
        </w:rPr>
        <w:t>1835</w:t>
      </w:r>
      <w:r>
        <w:rPr>
          <w:rFonts w:hint="eastAsia" w:ascii="仿宋_GB2312" w:hAnsi="仿宋" w:eastAsia="仿宋_GB2312" w:cs="Tahoma"/>
          <w:color w:val="000000" w:themeColor="text1"/>
          <w:kern w:val="0"/>
          <w:sz w:val="28"/>
          <w:szCs w:val="28"/>
        </w:rPr>
        <w:t>万元，包括：资本性支出基本建设1</w:t>
      </w:r>
      <w:r>
        <w:rPr>
          <w:rFonts w:ascii="仿宋_GB2312" w:hAnsi="仿宋" w:eastAsia="仿宋_GB2312" w:cs="Tahoma"/>
          <w:color w:val="000000" w:themeColor="text1"/>
          <w:kern w:val="0"/>
          <w:sz w:val="28"/>
          <w:szCs w:val="28"/>
        </w:rPr>
        <w:t>435</w:t>
      </w:r>
      <w:r>
        <w:rPr>
          <w:rFonts w:hint="eastAsia" w:ascii="仿宋_GB2312" w:hAnsi="仿宋" w:eastAsia="仿宋_GB2312" w:cs="Tahoma"/>
          <w:color w:val="000000" w:themeColor="text1"/>
          <w:kern w:val="0"/>
          <w:sz w:val="28"/>
          <w:szCs w:val="28"/>
        </w:rPr>
        <w:t>万元，其他资本性支出3</w:t>
      </w:r>
      <w:r>
        <w:rPr>
          <w:rFonts w:ascii="仿宋_GB2312" w:hAnsi="仿宋" w:eastAsia="仿宋_GB2312" w:cs="Tahoma"/>
          <w:color w:val="000000" w:themeColor="text1"/>
          <w:kern w:val="0"/>
          <w:sz w:val="28"/>
          <w:szCs w:val="28"/>
        </w:rPr>
        <w:t>00</w:t>
      </w:r>
      <w:r>
        <w:rPr>
          <w:rFonts w:hint="eastAsia" w:ascii="仿宋_GB2312" w:hAnsi="仿宋" w:eastAsia="仿宋_GB2312" w:cs="Tahoma"/>
          <w:color w:val="000000" w:themeColor="text1"/>
          <w:kern w:val="0"/>
          <w:sz w:val="28"/>
          <w:szCs w:val="28"/>
        </w:rPr>
        <w:t>万元，债务利息支出</w:t>
      </w:r>
      <w:r>
        <w:rPr>
          <w:rFonts w:ascii="仿宋_GB2312" w:hAnsi="仿宋" w:eastAsia="仿宋_GB2312" w:cs="Tahoma"/>
          <w:color w:val="000000" w:themeColor="text1"/>
          <w:kern w:val="0"/>
          <w:sz w:val="28"/>
          <w:szCs w:val="28"/>
        </w:rPr>
        <w:t>100</w:t>
      </w:r>
      <w:r>
        <w:rPr>
          <w:rFonts w:hint="eastAsia" w:ascii="仿宋_GB2312" w:hAnsi="仿宋" w:eastAsia="仿宋_GB2312" w:cs="Tahoma"/>
          <w:color w:val="000000" w:themeColor="text1"/>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（四）政府性基金情况</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年我院没有使用政府性基金预算拨款安排的支出。</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（五）机关运行经费等重要事项的说明</w:t>
      </w:r>
    </w:p>
    <w:p>
      <w:pPr>
        <w:widowControl/>
        <w:ind w:firstLine="560" w:firstLineChars="200"/>
        <w:jc w:val="left"/>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年我院教育公用经费预算</w:t>
      </w:r>
      <w:r>
        <w:rPr>
          <w:rFonts w:ascii="仿宋_GB2312" w:hAnsi="仿宋" w:eastAsia="仿宋_GB2312" w:cs="Tahoma"/>
          <w:kern w:val="0"/>
          <w:sz w:val="28"/>
          <w:szCs w:val="28"/>
        </w:rPr>
        <w:t>1159.83</w:t>
      </w:r>
      <w:r>
        <w:rPr>
          <w:rFonts w:hint="eastAsia" w:ascii="仿宋_GB2312" w:hAnsi="仿宋" w:eastAsia="仿宋_GB2312" w:cs="Tahoma"/>
          <w:kern w:val="0"/>
          <w:sz w:val="28"/>
          <w:szCs w:val="28"/>
        </w:rPr>
        <w:t>万元，较上年预算安排减少了</w:t>
      </w:r>
      <w:r>
        <w:rPr>
          <w:rFonts w:ascii="仿宋_GB2312" w:hAnsi="仿宋" w:eastAsia="仿宋_GB2312" w:cs="Tahoma"/>
          <w:kern w:val="0"/>
          <w:sz w:val="28"/>
          <w:szCs w:val="28"/>
        </w:rPr>
        <w:t>298.78</w:t>
      </w:r>
      <w:r>
        <w:rPr>
          <w:rFonts w:hint="eastAsia" w:ascii="仿宋_GB2312" w:hAnsi="仿宋" w:eastAsia="仿宋_GB2312" w:cs="Tahoma"/>
          <w:kern w:val="0"/>
          <w:sz w:val="28"/>
          <w:szCs w:val="28"/>
        </w:rPr>
        <w:t>万元,下降</w:t>
      </w:r>
      <w:r>
        <w:rPr>
          <w:rFonts w:ascii="仿宋_GB2312" w:hAnsi="仿宋" w:eastAsia="仿宋_GB2312" w:cs="Tahoma"/>
          <w:kern w:val="0"/>
          <w:sz w:val="28"/>
          <w:szCs w:val="28"/>
        </w:rPr>
        <w:t>20.48</w:t>
      </w:r>
      <w:r>
        <w:rPr>
          <w:rFonts w:hint="eastAsia" w:ascii="仿宋_GB2312" w:hAnsi="仿宋" w:eastAsia="仿宋_GB2312" w:cs="Tahoma"/>
          <w:kern w:val="0"/>
          <w:sz w:val="28"/>
          <w:szCs w:val="28"/>
        </w:rPr>
        <w:t>%。</w:t>
      </w:r>
    </w:p>
    <w:p>
      <w:pPr>
        <w:widowControl/>
        <w:ind w:firstLine="560" w:firstLineChars="200"/>
        <w:jc w:val="left"/>
        <w:rPr>
          <w:rFonts w:ascii="仿宋_GB2312" w:hAnsi="仿宋" w:eastAsia="仿宋_GB2312" w:cs="Tahoma"/>
          <w:kern w:val="0"/>
          <w:sz w:val="28"/>
          <w:szCs w:val="28"/>
        </w:rPr>
      </w:pPr>
      <w:r>
        <w:rPr>
          <w:rFonts w:hint="eastAsia" w:ascii="仿宋_GB2312" w:hAnsi="仿宋" w:eastAsia="仿宋_GB2312" w:cs="Tahoma"/>
          <w:kern w:val="0"/>
          <w:sz w:val="28"/>
          <w:szCs w:val="28"/>
        </w:rPr>
        <w:t>科目明细如下:办公费</w:t>
      </w:r>
      <w:r>
        <w:rPr>
          <w:rFonts w:ascii="仿宋_GB2312" w:hAnsi="仿宋" w:eastAsia="仿宋_GB2312" w:cs="Tahoma"/>
          <w:kern w:val="0"/>
          <w:sz w:val="28"/>
          <w:szCs w:val="28"/>
        </w:rPr>
        <w:t>26</w:t>
      </w:r>
      <w:r>
        <w:rPr>
          <w:rFonts w:hint="eastAsia" w:ascii="仿宋_GB2312" w:hAnsi="仿宋" w:eastAsia="仿宋_GB2312" w:cs="Tahoma"/>
          <w:kern w:val="0"/>
          <w:sz w:val="28"/>
          <w:szCs w:val="28"/>
        </w:rPr>
        <w:t>万元，印刷费</w:t>
      </w:r>
      <w:r>
        <w:rPr>
          <w:rFonts w:ascii="仿宋_GB2312" w:hAnsi="仿宋" w:eastAsia="仿宋_GB2312" w:cs="Tahoma"/>
          <w:kern w:val="0"/>
          <w:sz w:val="28"/>
          <w:szCs w:val="28"/>
        </w:rPr>
        <w:t>20.2</w:t>
      </w:r>
      <w:r>
        <w:rPr>
          <w:rFonts w:hint="eastAsia" w:ascii="仿宋_GB2312" w:hAnsi="仿宋" w:eastAsia="仿宋_GB2312" w:cs="Tahoma"/>
          <w:kern w:val="0"/>
          <w:sz w:val="28"/>
          <w:szCs w:val="28"/>
        </w:rPr>
        <w:t>万元，咨询费</w:t>
      </w:r>
      <w:r>
        <w:rPr>
          <w:rFonts w:ascii="仿宋_GB2312" w:hAnsi="仿宋" w:eastAsia="仿宋_GB2312" w:cs="Tahoma"/>
          <w:kern w:val="0"/>
          <w:sz w:val="28"/>
          <w:szCs w:val="28"/>
        </w:rPr>
        <w:t>2.5</w:t>
      </w:r>
      <w:r>
        <w:rPr>
          <w:rFonts w:hint="eastAsia" w:ascii="仿宋_GB2312" w:hAnsi="仿宋" w:eastAsia="仿宋_GB2312" w:cs="Tahoma"/>
          <w:kern w:val="0"/>
          <w:sz w:val="28"/>
          <w:szCs w:val="28"/>
        </w:rPr>
        <w:t>万元，手续费7万元，水电费</w:t>
      </w:r>
      <w:r>
        <w:rPr>
          <w:rFonts w:ascii="仿宋_GB2312" w:hAnsi="仿宋" w:eastAsia="仿宋_GB2312" w:cs="Tahoma"/>
          <w:kern w:val="0"/>
          <w:sz w:val="28"/>
          <w:szCs w:val="28"/>
        </w:rPr>
        <w:t>50.04</w:t>
      </w:r>
      <w:r>
        <w:rPr>
          <w:rFonts w:hint="eastAsia" w:ascii="仿宋_GB2312" w:hAnsi="仿宋" w:eastAsia="仿宋_GB2312" w:cs="Tahoma"/>
          <w:kern w:val="0"/>
          <w:sz w:val="28"/>
          <w:szCs w:val="28"/>
        </w:rPr>
        <w:t>万元，邮电费1</w:t>
      </w:r>
      <w:r>
        <w:rPr>
          <w:rFonts w:ascii="仿宋_GB2312" w:hAnsi="仿宋" w:eastAsia="仿宋_GB2312" w:cs="Tahoma"/>
          <w:kern w:val="0"/>
          <w:sz w:val="28"/>
          <w:szCs w:val="28"/>
        </w:rPr>
        <w:t>0.05</w:t>
      </w:r>
      <w:r>
        <w:rPr>
          <w:rFonts w:hint="eastAsia" w:ascii="仿宋_GB2312" w:hAnsi="仿宋" w:eastAsia="仿宋_GB2312" w:cs="Tahoma"/>
          <w:kern w:val="0"/>
          <w:sz w:val="28"/>
          <w:szCs w:val="28"/>
        </w:rPr>
        <w:t>万元，物业管理费</w:t>
      </w:r>
      <w:r>
        <w:rPr>
          <w:rFonts w:ascii="仿宋_GB2312" w:hAnsi="仿宋" w:eastAsia="仿宋_GB2312" w:cs="Tahoma"/>
          <w:kern w:val="0"/>
          <w:sz w:val="28"/>
          <w:szCs w:val="28"/>
        </w:rPr>
        <w:t>285</w:t>
      </w:r>
      <w:r>
        <w:rPr>
          <w:rFonts w:hint="eastAsia" w:ascii="仿宋_GB2312" w:hAnsi="仿宋" w:eastAsia="仿宋_GB2312" w:cs="Tahoma"/>
          <w:kern w:val="0"/>
          <w:sz w:val="28"/>
          <w:szCs w:val="28"/>
        </w:rPr>
        <w:t>万元，差旅费</w:t>
      </w:r>
      <w:r>
        <w:rPr>
          <w:rFonts w:ascii="仿宋_GB2312" w:hAnsi="仿宋" w:eastAsia="仿宋_GB2312" w:cs="Tahoma"/>
          <w:kern w:val="0"/>
          <w:sz w:val="28"/>
          <w:szCs w:val="28"/>
        </w:rPr>
        <w:t>60.3</w:t>
      </w:r>
      <w:r>
        <w:rPr>
          <w:rFonts w:hint="eastAsia" w:ascii="仿宋_GB2312" w:hAnsi="仿宋" w:eastAsia="仿宋_GB2312" w:cs="Tahoma"/>
          <w:kern w:val="0"/>
          <w:sz w:val="28"/>
          <w:szCs w:val="28"/>
        </w:rPr>
        <w:t>万元，维修费8</w:t>
      </w:r>
      <w:r>
        <w:rPr>
          <w:rFonts w:ascii="仿宋_GB2312" w:hAnsi="仿宋" w:eastAsia="仿宋_GB2312" w:cs="Tahoma"/>
          <w:kern w:val="0"/>
          <w:sz w:val="28"/>
          <w:szCs w:val="28"/>
        </w:rPr>
        <w:t>0</w:t>
      </w:r>
      <w:r>
        <w:rPr>
          <w:rFonts w:hint="eastAsia" w:ascii="仿宋_GB2312" w:hAnsi="仿宋" w:eastAsia="仿宋_GB2312" w:cs="Tahoma"/>
          <w:kern w:val="0"/>
          <w:sz w:val="28"/>
          <w:szCs w:val="28"/>
        </w:rPr>
        <w:t>万元，会议费1</w:t>
      </w:r>
      <w:r>
        <w:rPr>
          <w:rFonts w:ascii="仿宋_GB2312" w:hAnsi="仿宋" w:eastAsia="仿宋_GB2312" w:cs="Tahoma"/>
          <w:kern w:val="0"/>
          <w:sz w:val="28"/>
          <w:szCs w:val="28"/>
        </w:rPr>
        <w:t>3</w:t>
      </w:r>
      <w:r>
        <w:rPr>
          <w:rFonts w:hint="eastAsia" w:ascii="仿宋_GB2312" w:hAnsi="仿宋" w:eastAsia="仿宋_GB2312" w:cs="Tahoma"/>
          <w:kern w:val="0"/>
          <w:sz w:val="28"/>
          <w:szCs w:val="28"/>
        </w:rPr>
        <w:t>万元，培训费</w:t>
      </w:r>
      <w:r>
        <w:rPr>
          <w:rFonts w:ascii="仿宋_GB2312" w:hAnsi="仿宋" w:eastAsia="仿宋_GB2312" w:cs="Tahoma"/>
          <w:kern w:val="0"/>
          <w:sz w:val="28"/>
          <w:szCs w:val="28"/>
        </w:rPr>
        <w:t>25</w:t>
      </w:r>
      <w:r>
        <w:rPr>
          <w:rFonts w:hint="eastAsia" w:ascii="仿宋_GB2312" w:hAnsi="仿宋" w:eastAsia="仿宋_GB2312" w:cs="Tahoma"/>
          <w:kern w:val="0"/>
          <w:sz w:val="28"/>
          <w:szCs w:val="28"/>
        </w:rPr>
        <w:t>万元，公务接待费1</w:t>
      </w:r>
      <w:r>
        <w:rPr>
          <w:rFonts w:ascii="仿宋_GB2312" w:hAnsi="仿宋" w:eastAsia="仿宋_GB2312" w:cs="Tahoma"/>
          <w:kern w:val="0"/>
          <w:sz w:val="28"/>
          <w:szCs w:val="28"/>
        </w:rPr>
        <w:t>3</w:t>
      </w:r>
      <w:r>
        <w:rPr>
          <w:rFonts w:hint="eastAsia" w:ascii="仿宋_GB2312" w:hAnsi="仿宋" w:eastAsia="仿宋_GB2312" w:cs="Tahoma"/>
          <w:kern w:val="0"/>
          <w:sz w:val="28"/>
          <w:szCs w:val="28"/>
        </w:rPr>
        <w:t>万元，专用材料费</w:t>
      </w:r>
      <w:r>
        <w:rPr>
          <w:rFonts w:ascii="仿宋_GB2312" w:hAnsi="仿宋" w:eastAsia="仿宋_GB2312" w:cs="Tahoma"/>
          <w:kern w:val="0"/>
          <w:sz w:val="28"/>
          <w:szCs w:val="28"/>
        </w:rPr>
        <w:t>28</w:t>
      </w:r>
      <w:r>
        <w:rPr>
          <w:rFonts w:hint="eastAsia" w:ascii="仿宋_GB2312" w:hAnsi="仿宋" w:eastAsia="仿宋_GB2312" w:cs="Tahoma"/>
          <w:kern w:val="0"/>
          <w:sz w:val="28"/>
          <w:szCs w:val="28"/>
        </w:rPr>
        <w:t>万元，被装购置费0</w:t>
      </w:r>
      <w:r>
        <w:rPr>
          <w:rFonts w:ascii="仿宋_GB2312" w:hAnsi="仿宋" w:eastAsia="仿宋_GB2312" w:cs="Tahoma"/>
          <w:kern w:val="0"/>
          <w:sz w:val="28"/>
          <w:szCs w:val="28"/>
        </w:rPr>
        <w:t>.5</w:t>
      </w:r>
      <w:r>
        <w:rPr>
          <w:rFonts w:hint="eastAsia" w:ascii="仿宋_GB2312" w:hAnsi="仿宋" w:eastAsia="仿宋_GB2312" w:cs="Tahoma"/>
          <w:kern w:val="0"/>
          <w:sz w:val="28"/>
          <w:szCs w:val="28"/>
        </w:rPr>
        <w:t>万元，劳务费</w:t>
      </w:r>
      <w:r>
        <w:rPr>
          <w:rFonts w:ascii="仿宋_GB2312" w:hAnsi="仿宋" w:eastAsia="仿宋_GB2312" w:cs="Tahoma"/>
          <w:kern w:val="0"/>
          <w:sz w:val="28"/>
          <w:szCs w:val="28"/>
        </w:rPr>
        <w:t>50.38</w:t>
      </w:r>
      <w:r>
        <w:rPr>
          <w:rFonts w:hint="eastAsia" w:ascii="仿宋_GB2312" w:hAnsi="仿宋" w:eastAsia="仿宋_GB2312" w:cs="Tahoma"/>
          <w:kern w:val="0"/>
          <w:sz w:val="28"/>
          <w:szCs w:val="28"/>
        </w:rPr>
        <w:t>万元，工会经费</w:t>
      </w:r>
      <w:r>
        <w:rPr>
          <w:rFonts w:ascii="仿宋_GB2312" w:hAnsi="仿宋" w:eastAsia="仿宋_GB2312" w:cs="Tahoma"/>
          <w:kern w:val="0"/>
          <w:sz w:val="28"/>
          <w:szCs w:val="28"/>
        </w:rPr>
        <w:t>64.2</w:t>
      </w:r>
      <w:r>
        <w:rPr>
          <w:rFonts w:hint="eastAsia" w:ascii="仿宋_GB2312" w:hAnsi="仿宋" w:eastAsia="仿宋_GB2312" w:cs="Tahoma"/>
          <w:kern w:val="0"/>
          <w:sz w:val="28"/>
          <w:szCs w:val="28"/>
        </w:rPr>
        <w:t>万元，福利费</w:t>
      </w:r>
      <w:r>
        <w:rPr>
          <w:rFonts w:ascii="仿宋_GB2312" w:hAnsi="仿宋" w:eastAsia="仿宋_GB2312" w:cs="Tahoma"/>
          <w:kern w:val="0"/>
          <w:sz w:val="28"/>
          <w:szCs w:val="28"/>
        </w:rPr>
        <w:t>7.6</w:t>
      </w:r>
      <w:r>
        <w:rPr>
          <w:rFonts w:hint="eastAsia" w:ascii="仿宋_GB2312" w:hAnsi="仿宋" w:eastAsia="仿宋_GB2312" w:cs="Tahoma"/>
          <w:kern w:val="0"/>
          <w:sz w:val="28"/>
          <w:szCs w:val="28"/>
        </w:rPr>
        <w:t>万元，公务用车运行维护费</w:t>
      </w:r>
      <w:r>
        <w:rPr>
          <w:rFonts w:ascii="仿宋_GB2312" w:hAnsi="仿宋" w:eastAsia="仿宋_GB2312" w:cs="Tahoma"/>
          <w:kern w:val="0"/>
          <w:sz w:val="28"/>
          <w:szCs w:val="28"/>
        </w:rPr>
        <w:t>10.15</w:t>
      </w:r>
      <w:r>
        <w:rPr>
          <w:rFonts w:hint="eastAsia" w:ascii="仿宋_GB2312" w:hAnsi="仿宋" w:eastAsia="仿宋_GB2312" w:cs="Tahoma"/>
          <w:kern w:val="0"/>
          <w:sz w:val="28"/>
          <w:szCs w:val="28"/>
        </w:rPr>
        <w:t>万元，其他交通费用1</w:t>
      </w:r>
      <w:r>
        <w:rPr>
          <w:rFonts w:ascii="仿宋_GB2312" w:hAnsi="仿宋" w:eastAsia="仿宋_GB2312" w:cs="Tahoma"/>
          <w:kern w:val="0"/>
          <w:sz w:val="28"/>
          <w:szCs w:val="28"/>
        </w:rPr>
        <w:t>1.2</w:t>
      </w:r>
      <w:r>
        <w:rPr>
          <w:rFonts w:hint="eastAsia" w:ascii="仿宋_GB2312" w:hAnsi="仿宋" w:eastAsia="仿宋_GB2312" w:cs="Tahoma"/>
          <w:kern w:val="0"/>
          <w:sz w:val="28"/>
          <w:szCs w:val="28"/>
        </w:rPr>
        <w:t>万元，税金及附加费用5万元，降温费8万元，其他商品和服务支出</w:t>
      </w:r>
      <w:r>
        <w:rPr>
          <w:rFonts w:ascii="仿宋_GB2312" w:hAnsi="仿宋" w:eastAsia="仿宋_GB2312" w:cs="Tahoma"/>
          <w:kern w:val="0"/>
          <w:sz w:val="28"/>
          <w:szCs w:val="28"/>
        </w:rPr>
        <w:t>312.71</w:t>
      </w:r>
      <w:r>
        <w:rPr>
          <w:rFonts w:hint="eastAsia" w:ascii="仿宋_GB2312" w:hAnsi="仿宋" w:eastAsia="仿宋_GB2312" w:cs="Tahoma"/>
          <w:kern w:val="0"/>
          <w:sz w:val="28"/>
          <w:szCs w:val="28"/>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（六）政府采购情况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2021年部门所属各单位政府采购总额</w:t>
      </w:r>
      <w:r>
        <w:rPr>
          <w:rFonts w:ascii="仿宋_GB2312" w:eastAsia="仿宋_GB2312"/>
          <w:sz w:val="32"/>
          <w:szCs w:val="30"/>
          <w:u w:val="single"/>
        </w:rPr>
        <w:t>1880.96</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ascii="仿宋_GB2312" w:eastAsia="仿宋_GB2312"/>
          <w:sz w:val="32"/>
          <w:szCs w:val="30"/>
          <w:u w:val="single"/>
        </w:rPr>
        <w:t>1596.96</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ascii="仿宋_GB2312" w:eastAsia="仿宋_GB2312"/>
          <w:sz w:val="32"/>
          <w:szCs w:val="30"/>
          <w:u w:val="single"/>
        </w:rPr>
        <w:t>285</w:t>
      </w:r>
      <w:r>
        <w:rPr>
          <w:rFonts w:hint="eastAsia" w:ascii="仿宋_GB2312" w:eastAsia="仿宋_GB2312"/>
          <w:sz w:val="32"/>
          <w:szCs w:val="30"/>
          <w:u w:val="single"/>
        </w:rPr>
        <w:t xml:space="preserve">  </w:t>
      </w:r>
      <w:r>
        <w:rPr>
          <w:rFonts w:hint="eastAsia" w:ascii="仿宋_GB2312" w:eastAsia="仿宋_GB2312"/>
          <w:sz w:val="32"/>
          <w:szCs w:val="30"/>
        </w:rPr>
        <w:t>万元。</w:t>
      </w: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（七）国有资产占有使用情况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截至2020年9月30日，部门共有车辆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辆，执法执勤用车</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辆。</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2021年部门预算安排购置车辆</w:t>
      </w:r>
      <w:r>
        <w:rPr>
          <w:rFonts w:hint="eastAsia" w:ascii="仿宋_GB2312" w:eastAsia="仿宋_GB2312"/>
          <w:sz w:val="32"/>
          <w:szCs w:val="30"/>
          <w:u w:val="single"/>
        </w:rPr>
        <w:t xml:space="preserve">  </w:t>
      </w:r>
      <w:r>
        <w:rPr>
          <w:rFonts w:ascii="仿宋_GB2312" w:eastAsia="仿宋_GB2312"/>
          <w:sz w:val="32"/>
          <w:szCs w:val="30"/>
          <w:u w:val="single"/>
        </w:rPr>
        <w:t>1</w:t>
      </w:r>
      <w:r>
        <w:rPr>
          <w:rFonts w:hint="eastAsia" w:ascii="仿宋_GB2312" w:eastAsia="仿宋_GB2312"/>
          <w:sz w:val="32"/>
          <w:szCs w:val="30"/>
          <w:u w:val="single"/>
        </w:rPr>
        <w:t xml:space="preserve">    </w:t>
      </w:r>
      <w:r>
        <w:rPr>
          <w:rFonts w:hint="eastAsia" w:ascii="仿宋_GB2312" w:eastAsia="仿宋_GB2312"/>
          <w:sz w:val="32"/>
          <w:szCs w:val="30"/>
        </w:rPr>
        <w:t>辆，安排购置单位价值200万元以上大型设备具体为：</w:t>
      </w:r>
      <w:r>
        <w:rPr>
          <w:rFonts w:hint="eastAsia" w:ascii="仿宋_GB2312" w:eastAsia="仿宋_GB2312"/>
          <w:sz w:val="32"/>
          <w:szCs w:val="30"/>
          <w:u w:val="single"/>
        </w:rPr>
        <w:t xml:space="preserve">        无     </w:t>
      </w:r>
      <w:r>
        <w:rPr>
          <w:rFonts w:hint="eastAsia" w:ascii="仿宋_GB2312" w:eastAsia="仿宋_GB2312"/>
          <w:sz w:val="32"/>
          <w:szCs w:val="30"/>
        </w:rPr>
        <w:t>。</w:t>
      </w:r>
    </w:p>
    <w:p>
      <w:pPr>
        <w:ind w:firstLine="560" w:firstLineChars="200"/>
        <w:rPr>
          <w:rFonts w:ascii="仿宋_GB2312" w:hAnsi="仿宋" w:eastAsia="仿宋_GB2312" w:cs="Tahoma"/>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（八）绩效目标设置情况</w:t>
      </w:r>
    </w:p>
    <w:p>
      <w:pPr>
        <w:ind w:firstLine="640" w:firstLineChars="200"/>
        <w:rPr>
          <w:rFonts w:ascii="仿宋_GB2312" w:hAnsi="仿宋" w:eastAsia="仿宋_GB2312" w:cs="Tahoma"/>
          <w:kern w:val="0"/>
          <w:sz w:val="28"/>
          <w:szCs w:val="28"/>
        </w:rPr>
      </w:pPr>
      <w:r>
        <w:rPr>
          <w:rFonts w:hint="eastAsia" w:ascii="仿宋_GB2312" w:eastAsia="仿宋_GB2312"/>
          <w:sz w:val="32"/>
          <w:szCs w:val="30"/>
        </w:rPr>
        <w:t>2021年实行绩效目标管理的项目</w:t>
      </w:r>
      <w:r>
        <w:rPr>
          <w:rFonts w:hint="eastAsia" w:ascii="仿宋_GB2312" w:eastAsia="仿宋_GB2312"/>
          <w:sz w:val="32"/>
          <w:szCs w:val="30"/>
          <w:u w:val="single"/>
        </w:rPr>
        <w:t xml:space="preserve">   </w:t>
      </w:r>
      <w:r>
        <w:rPr>
          <w:rFonts w:ascii="仿宋_GB2312" w:eastAsia="仿宋_GB2312"/>
          <w:sz w:val="32"/>
          <w:szCs w:val="30"/>
          <w:u w:val="single"/>
        </w:rPr>
        <w:t>12</w:t>
      </w:r>
      <w:r>
        <w:rPr>
          <w:rFonts w:hint="eastAsia" w:ascii="仿宋_GB2312" w:eastAsia="仿宋_GB2312"/>
          <w:sz w:val="32"/>
          <w:szCs w:val="30"/>
          <w:u w:val="single"/>
        </w:rPr>
        <w:t xml:space="preserve"> </w:t>
      </w:r>
      <w:r>
        <w:rPr>
          <w:rFonts w:hint="eastAsia" w:ascii="仿宋_GB2312" w:eastAsia="仿宋_GB2312"/>
          <w:sz w:val="32"/>
          <w:szCs w:val="30"/>
        </w:rPr>
        <w:t>个（部门预算中200万元以上的，且进行了绩效评审的项目），涉及资金</w:t>
      </w:r>
      <w:r>
        <w:rPr>
          <w:rFonts w:hint="eastAsia" w:ascii="仿宋_GB2312" w:eastAsia="仿宋_GB2312"/>
          <w:sz w:val="32"/>
          <w:szCs w:val="30"/>
          <w:u w:val="single"/>
        </w:rPr>
        <w:t xml:space="preserve">     </w:t>
      </w:r>
      <w:r>
        <w:rPr>
          <w:rFonts w:ascii="仿宋_GB2312" w:eastAsia="仿宋_GB2312"/>
          <w:sz w:val="32"/>
          <w:szCs w:val="30"/>
          <w:u w:val="single"/>
        </w:rPr>
        <w:t>2752</w:t>
      </w:r>
      <w:r>
        <w:rPr>
          <w:rFonts w:hint="eastAsia" w:ascii="仿宋_GB2312" w:eastAsia="仿宋_GB2312"/>
          <w:sz w:val="32"/>
          <w:szCs w:val="30"/>
        </w:rPr>
        <w:t>万元；纳入绩效目标批复试点的项目</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ascii="仿宋_GB2312" w:eastAsia="仿宋_GB2312"/>
          <w:sz w:val="32"/>
          <w:szCs w:val="30"/>
          <w:u w:val="single"/>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ind w:firstLine="560" w:firstLineChars="200"/>
        <w:rPr>
          <w:rFonts w:ascii="仿宋_GB2312" w:hAnsi="仿宋" w:eastAsia="仿宋_GB2312" w:cs="Tahoma"/>
          <w:kern w:val="0"/>
          <w:sz w:val="28"/>
          <w:szCs w:val="28"/>
        </w:rPr>
      </w:pPr>
    </w:p>
    <w:p>
      <w:pPr>
        <w:ind w:firstLine="562" w:firstLineChars="200"/>
        <w:rPr>
          <w:rFonts w:ascii="仿宋_GB2312" w:hAnsi="仿宋" w:eastAsia="仿宋_GB2312" w:cs="Tahoma"/>
          <w:kern w:val="0"/>
          <w:sz w:val="28"/>
          <w:szCs w:val="28"/>
        </w:rPr>
      </w:pPr>
      <w:r>
        <w:rPr>
          <w:rFonts w:hint="eastAsia" w:ascii="仿宋_GB2312" w:hAnsi="仿宋" w:eastAsia="仿宋_GB2312" w:cs="Tahoma"/>
          <w:b/>
          <w:kern w:val="0"/>
          <w:sz w:val="28"/>
          <w:szCs w:val="28"/>
        </w:rPr>
        <w:t>二、202</w:t>
      </w:r>
      <w:r>
        <w:rPr>
          <w:rFonts w:ascii="仿宋_GB2312" w:hAnsi="仿宋" w:eastAsia="仿宋_GB2312" w:cs="Tahoma"/>
          <w:b/>
          <w:kern w:val="0"/>
          <w:sz w:val="28"/>
          <w:szCs w:val="28"/>
        </w:rPr>
        <w:t>1</w:t>
      </w:r>
      <w:r>
        <w:rPr>
          <w:rFonts w:hint="eastAsia" w:ascii="仿宋_GB2312" w:hAnsi="仿宋" w:eastAsia="仿宋_GB2312" w:cs="Tahoma"/>
          <w:b/>
          <w:kern w:val="0"/>
          <w:sz w:val="28"/>
          <w:szCs w:val="28"/>
        </w:rPr>
        <w:t>年“三公”经费预算情况说明</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202</w:t>
      </w:r>
      <w:r>
        <w:rPr>
          <w:rFonts w:ascii="仿宋_GB2312" w:hAnsi="仿宋" w:eastAsia="仿宋_GB2312" w:cs="Tahoma"/>
          <w:kern w:val="0"/>
          <w:sz w:val="28"/>
          <w:szCs w:val="28"/>
        </w:rPr>
        <w:t>1</w:t>
      </w:r>
      <w:r>
        <w:rPr>
          <w:rFonts w:hint="eastAsia" w:ascii="仿宋_GB2312" w:hAnsi="仿宋" w:eastAsia="仿宋_GB2312" w:cs="Tahoma"/>
          <w:kern w:val="0"/>
          <w:sz w:val="28"/>
          <w:szCs w:val="28"/>
        </w:rPr>
        <w:t>年我院三公经费预算安排</w:t>
      </w:r>
      <w:r>
        <w:rPr>
          <w:rFonts w:ascii="仿宋_GB2312" w:hAnsi="仿宋" w:eastAsia="仿宋_GB2312" w:cs="Tahoma"/>
          <w:kern w:val="0"/>
          <w:sz w:val="28"/>
          <w:szCs w:val="28"/>
        </w:rPr>
        <w:t>23.15</w:t>
      </w:r>
      <w:r>
        <w:rPr>
          <w:rFonts w:hint="eastAsia" w:ascii="仿宋_GB2312" w:hAnsi="仿宋" w:eastAsia="仿宋_GB2312" w:cs="Tahoma"/>
          <w:kern w:val="0"/>
          <w:sz w:val="28"/>
          <w:szCs w:val="28"/>
        </w:rPr>
        <w:t>万元。其中：</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公务接待费</w:t>
      </w:r>
      <w:r>
        <w:rPr>
          <w:rFonts w:ascii="仿宋_GB2312" w:hAnsi="仿宋" w:eastAsia="仿宋_GB2312" w:cs="Tahoma"/>
          <w:kern w:val="0"/>
          <w:sz w:val="28"/>
          <w:szCs w:val="28"/>
        </w:rPr>
        <w:t>13</w:t>
      </w:r>
      <w:r>
        <w:rPr>
          <w:rFonts w:hint="eastAsia" w:ascii="仿宋_GB2312" w:hAnsi="仿宋" w:eastAsia="仿宋_GB2312" w:cs="Tahoma"/>
          <w:kern w:val="0"/>
          <w:sz w:val="28"/>
          <w:szCs w:val="28"/>
        </w:rPr>
        <w:t>万元，较上年预算安排无变动；</w:t>
      </w:r>
    </w:p>
    <w:p>
      <w:pPr>
        <w:ind w:firstLine="560" w:firstLineChars="200"/>
        <w:rPr>
          <w:rFonts w:ascii="仿宋_GB2312" w:hAnsi="仿宋" w:eastAsia="仿宋_GB2312" w:cs="Tahoma"/>
          <w:kern w:val="0"/>
          <w:sz w:val="28"/>
          <w:szCs w:val="28"/>
        </w:rPr>
      </w:pPr>
      <w:r>
        <w:rPr>
          <w:rFonts w:hint="eastAsia" w:ascii="仿宋_GB2312" w:hAnsi="仿宋" w:eastAsia="仿宋_GB2312" w:cs="Tahoma"/>
          <w:kern w:val="0"/>
          <w:sz w:val="28"/>
          <w:szCs w:val="28"/>
        </w:rPr>
        <w:t>公务用车运行维护费</w:t>
      </w:r>
      <w:r>
        <w:rPr>
          <w:rFonts w:ascii="仿宋_GB2312" w:hAnsi="仿宋" w:eastAsia="仿宋_GB2312" w:cs="Tahoma"/>
          <w:kern w:val="0"/>
          <w:sz w:val="28"/>
          <w:szCs w:val="28"/>
        </w:rPr>
        <w:t>10.15</w:t>
      </w:r>
      <w:r>
        <w:rPr>
          <w:rFonts w:hint="eastAsia" w:ascii="仿宋_GB2312" w:hAnsi="仿宋" w:eastAsia="仿宋_GB2312" w:cs="Tahoma"/>
          <w:kern w:val="0"/>
          <w:sz w:val="28"/>
          <w:szCs w:val="28"/>
        </w:rPr>
        <w:t>万元,较上年预算安排减少了</w:t>
      </w:r>
      <w:r>
        <w:rPr>
          <w:rFonts w:ascii="仿宋_GB2312" w:hAnsi="仿宋" w:eastAsia="仿宋_GB2312" w:cs="Tahoma"/>
          <w:kern w:val="0"/>
          <w:sz w:val="28"/>
          <w:szCs w:val="28"/>
        </w:rPr>
        <w:t>1.85</w:t>
      </w:r>
      <w:r>
        <w:rPr>
          <w:rFonts w:hint="eastAsia" w:ascii="仿宋_GB2312" w:hAnsi="仿宋" w:eastAsia="仿宋_GB2312" w:cs="Tahoma"/>
          <w:kern w:val="0"/>
          <w:sz w:val="28"/>
          <w:szCs w:val="28"/>
        </w:rPr>
        <w:t>万元，主要原因是：事业单位车改后，车辆维护支出减少。</w:t>
      </w:r>
    </w:p>
    <w:p>
      <w:pPr>
        <w:widowControl/>
        <w:spacing w:line="580" w:lineRule="exact"/>
        <w:ind w:firstLine="640"/>
        <w:jc w:val="left"/>
        <w:rPr>
          <w:rFonts w:ascii="仿宋_GB2312" w:hAnsi="仿宋" w:eastAsia="仿宋_GB2312" w:cs="Tahoma"/>
          <w:kern w:val="0"/>
          <w:sz w:val="28"/>
          <w:szCs w:val="28"/>
        </w:rPr>
      </w:pPr>
      <w:r>
        <w:rPr>
          <w:rFonts w:hint="eastAsia" w:ascii="仿宋_GB2312" w:hAnsi="仿宋" w:eastAsia="仿宋_GB2312" w:cs="Tahoma"/>
          <w:kern w:val="0"/>
          <w:sz w:val="28"/>
          <w:szCs w:val="28"/>
        </w:rPr>
        <w:t>公务用车购置费</w:t>
      </w:r>
      <w:r>
        <w:rPr>
          <w:rFonts w:ascii="仿宋_GB2312" w:hAnsi="仿宋" w:eastAsia="仿宋_GB2312" w:cs="Tahoma"/>
          <w:kern w:val="0"/>
          <w:sz w:val="28"/>
          <w:szCs w:val="28"/>
        </w:rPr>
        <w:t>25</w:t>
      </w:r>
      <w:r>
        <w:rPr>
          <w:rFonts w:hint="eastAsia" w:ascii="仿宋_GB2312" w:hAnsi="仿宋" w:eastAsia="仿宋_GB2312" w:cs="Tahoma"/>
          <w:kern w:val="0"/>
          <w:sz w:val="28"/>
          <w:szCs w:val="28"/>
        </w:rPr>
        <w:t>万元，比上年增2</w:t>
      </w:r>
      <w:r>
        <w:rPr>
          <w:rFonts w:ascii="仿宋_GB2312" w:hAnsi="仿宋" w:eastAsia="仿宋_GB2312" w:cs="Tahoma"/>
          <w:kern w:val="0"/>
          <w:sz w:val="28"/>
          <w:szCs w:val="28"/>
        </w:rPr>
        <w:t>5</w:t>
      </w:r>
      <w:r>
        <w:rPr>
          <w:rFonts w:hint="eastAsia" w:ascii="仿宋_GB2312" w:hAnsi="仿宋" w:eastAsia="仿宋_GB2312" w:cs="Tahoma"/>
          <w:kern w:val="0"/>
          <w:sz w:val="28"/>
          <w:szCs w:val="28"/>
        </w:rPr>
        <w:t>万元，主要原因是：车辆使用年限已久，考虑换新。</w:t>
      </w:r>
    </w:p>
    <w:p>
      <w:pPr>
        <w:ind w:firstLine="560" w:firstLineChars="200"/>
        <w:rPr>
          <w:rFonts w:ascii="仿宋_GB2312" w:hAnsi="仿宋" w:eastAsia="仿宋_GB2312" w:cs="Tahoma"/>
          <w:kern w:val="0"/>
          <w:sz w:val="28"/>
          <w:szCs w:val="28"/>
        </w:rPr>
      </w:pPr>
    </w:p>
    <w:p>
      <w:pPr>
        <w:rPr>
          <w:rFonts w:ascii="仿宋_GB2312" w:hAnsi="仿宋" w:eastAsia="仿宋_GB2312" w:cs="Tahoma"/>
          <w:kern w:val="0"/>
          <w:sz w:val="28"/>
          <w:szCs w:val="28"/>
        </w:rPr>
      </w:pPr>
    </w:p>
    <w:p>
      <w:pPr>
        <w:ind w:firstLine="562" w:firstLineChars="200"/>
        <w:jc w:val="center"/>
        <w:rPr>
          <w:rFonts w:ascii="仿宋_GB2312" w:hAnsi="仿宋" w:eastAsia="仿宋_GB2312" w:cs="Tahoma"/>
          <w:kern w:val="0"/>
          <w:sz w:val="28"/>
          <w:szCs w:val="28"/>
        </w:rPr>
      </w:pPr>
      <w:r>
        <w:rPr>
          <w:rFonts w:hint="eastAsia" w:ascii="仿宋_GB2312" w:hAnsi="仿宋" w:eastAsia="仿宋_GB2312" w:cs="Tahoma"/>
          <w:b/>
          <w:bCs/>
          <w:kern w:val="0"/>
          <w:sz w:val="28"/>
          <w:szCs w:val="28"/>
        </w:rPr>
        <w:t>第三部分  江西婺源茶业职业学院2</w:t>
      </w:r>
      <w:r>
        <w:rPr>
          <w:rFonts w:ascii="仿宋_GB2312" w:hAnsi="仿宋" w:eastAsia="仿宋_GB2312" w:cs="Tahoma"/>
          <w:b/>
          <w:bCs/>
          <w:kern w:val="0"/>
          <w:sz w:val="28"/>
          <w:szCs w:val="28"/>
        </w:rPr>
        <w:t>021</w:t>
      </w:r>
      <w:r>
        <w:rPr>
          <w:rFonts w:hint="eastAsia" w:ascii="仿宋_GB2312" w:hAnsi="仿宋" w:eastAsia="仿宋_GB2312" w:cs="Tahoma"/>
          <w:b/>
          <w:bCs/>
          <w:kern w:val="0"/>
          <w:sz w:val="28"/>
          <w:szCs w:val="28"/>
        </w:rPr>
        <w:t>年部门预算表</w:t>
      </w:r>
    </w:p>
    <w:p>
      <w:pPr>
        <w:ind w:firstLine="560" w:firstLineChars="200"/>
        <w:rPr>
          <w:rFonts w:ascii="仿宋_GB2312" w:hAnsi="仿宋" w:eastAsia="仿宋_GB2312" w:cs="Tahoma"/>
          <w:bCs/>
          <w:kern w:val="0"/>
          <w:sz w:val="28"/>
          <w:szCs w:val="28"/>
        </w:rPr>
      </w:pP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一、《收支预算总表》（见附表1）</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二、《部门收入总表》（见附表2）</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三、《部门支出总表》（见附表3）</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四、《财政拨款收支总表》（见附表4）</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五、《一般公共预算支出表》（见附表5）</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六、《一般公共预算基本支出表》（见附表6）</w:t>
      </w:r>
    </w:p>
    <w:p>
      <w:pPr>
        <w:ind w:firstLine="560" w:firstLineChars="200"/>
        <w:rPr>
          <w:rFonts w:ascii="仿宋_GB2312" w:hAnsi="仿宋" w:eastAsia="仿宋_GB2312" w:cs="Tahoma"/>
          <w:kern w:val="0"/>
          <w:sz w:val="28"/>
          <w:szCs w:val="28"/>
        </w:rPr>
      </w:pPr>
      <w:r>
        <w:rPr>
          <w:rFonts w:hint="eastAsia" w:ascii="仿宋_GB2312" w:hAnsi="仿宋" w:eastAsia="仿宋_GB2312" w:cs="Tahoma"/>
          <w:bCs/>
          <w:kern w:val="0"/>
          <w:sz w:val="28"/>
          <w:szCs w:val="28"/>
        </w:rPr>
        <w:t>七、《一般公共预算“三公”经费支出表》（见附表7）</w:t>
      </w:r>
    </w:p>
    <w:p>
      <w:pPr>
        <w:ind w:firstLine="560" w:firstLineChars="200"/>
        <w:rPr>
          <w:rFonts w:ascii="仿宋_GB2312" w:hAnsi="仿宋" w:eastAsia="仿宋_GB2312" w:cs="Tahoma"/>
          <w:bCs/>
          <w:kern w:val="0"/>
          <w:sz w:val="28"/>
          <w:szCs w:val="28"/>
        </w:rPr>
      </w:pPr>
      <w:r>
        <w:rPr>
          <w:rFonts w:hint="eastAsia" w:ascii="仿宋_GB2312" w:hAnsi="仿宋" w:eastAsia="仿宋_GB2312" w:cs="Tahoma"/>
          <w:bCs/>
          <w:kern w:val="0"/>
          <w:sz w:val="28"/>
          <w:szCs w:val="28"/>
        </w:rPr>
        <w:t>八、《政府性基金预算支出表》（见附表8）</w:t>
      </w:r>
    </w:p>
    <w:p>
      <w:pPr>
        <w:ind w:firstLine="560" w:firstLineChars="200"/>
        <w:rPr>
          <w:rFonts w:hint="eastAsia" w:ascii="仿宋_GB2312" w:hAnsi="仿宋" w:eastAsia="仿宋_GB2312" w:cs="Tahoma"/>
          <w:bCs/>
          <w:kern w:val="0"/>
          <w:sz w:val="28"/>
          <w:szCs w:val="28"/>
        </w:rPr>
      </w:pPr>
      <w:r>
        <w:rPr>
          <w:rFonts w:hint="eastAsia" w:ascii="仿宋_GB2312" w:hAnsi="仿宋" w:eastAsia="仿宋_GB2312" w:cs="Tahoma"/>
          <w:bCs/>
          <w:kern w:val="0"/>
          <w:sz w:val="28"/>
          <w:szCs w:val="28"/>
        </w:rPr>
        <w:t>九、《整体支出绩效目标表》（见附表9）</w:t>
      </w:r>
    </w:p>
    <w:p>
      <w:pPr>
        <w:ind w:firstLine="560" w:firstLineChars="200"/>
        <w:rPr>
          <w:rFonts w:hint="eastAsia" w:ascii="仿宋_GB2312" w:hAnsi="Tahoma" w:eastAsia="仿宋_GB2312" w:cs="Tahoma"/>
          <w:kern w:val="0"/>
          <w:sz w:val="28"/>
          <w:szCs w:val="28"/>
          <w:lang w:val="en-US" w:eastAsia="zh-CN"/>
        </w:rPr>
      </w:pPr>
      <w:r>
        <w:rPr>
          <w:rFonts w:hint="eastAsia" w:ascii="仿宋_GB2312" w:hAnsi="Tahoma" w:eastAsia="仿宋_GB2312" w:cs="Tahoma"/>
          <w:kern w:val="0"/>
          <w:sz w:val="28"/>
          <w:szCs w:val="28"/>
          <w:lang w:val="en-US" w:eastAsia="zh-CN"/>
        </w:rPr>
        <w:t>十</w:t>
      </w:r>
      <w:r>
        <w:rPr>
          <w:rFonts w:hint="eastAsia" w:ascii="仿宋_GB2312" w:hAnsi="Tahoma" w:eastAsia="仿宋_GB2312" w:cs="Tahoma"/>
          <w:kern w:val="0"/>
          <w:sz w:val="28"/>
          <w:szCs w:val="28"/>
        </w:rPr>
        <w:t>、《</w:t>
      </w:r>
      <w:r>
        <w:rPr>
          <w:rFonts w:hint="eastAsia" w:ascii="仿宋_GB2312" w:hAnsi="Tahoma" w:eastAsia="仿宋_GB2312" w:cs="Tahoma"/>
          <w:kern w:val="0"/>
          <w:sz w:val="28"/>
          <w:szCs w:val="28"/>
          <w:lang w:val="en-US" w:eastAsia="zh-CN"/>
        </w:rPr>
        <w:t>一级项目绩效目标表</w:t>
      </w:r>
      <w:r>
        <w:rPr>
          <w:rFonts w:hint="eastAsia" w:ascii="仿宋_GB2312" w:hAnsi="Tahoma" w:eastAsia="仿宋_GB2312" w:cs="Tahoma"/>
          <w:kern w:val="0"/>
          <w:sz w:val="28"/>
          <w:szCs w:val="28"/>
        </w:rPr>
        <w:t>》</w:t>
      </w:r>
      <w:r>
        <w:rPr>
          <w:rFonts w:hint="eastAsia" w:ascii="仿宋_GB2312" w:hAnsi="Tahoma" w:eastAsia="仿宋_GB2312" w:cs="Tahoma"/>
          <w:kern w:val="0"/>
          <w:sz w:val="28"/>
          <w:szCs w:val="28"/>
          <w:lang w:eastAsia="zh-CN"/>
        </w:rPr>
        <w:t>（</w:t>
      </w:r>
      <w:r>
        <w:rPr>
          <w:rFonts w:hint="eastAsia" w:ascii="仿宋_GB2312" w:hAnsi="Tahoma" w:eastAsia="仿宋_GB2312" w:cs="Tahoma"/>
          <w:kern w:val="0"/>
          <w:sz w:val="28"/>
          <w:szCs w:val="28"/>
          <w:lang w:val="en-US" w:eastAsia="zh-CN"/>
        </w:rPr>
        <w:t>见附表10</w:t>
      </w:r>
      <w:bookmarkStart w:id="0" w:name="_GoBack"/>
      <w:bookmarkEnd w:id="0"/>
      <w:r>
        <w:rPr>
          <w:rFonts w:hint="eastAsia" w:ascii="仿宋_GB2312" w:hAnsi="Tahoma" w:eastAsia="仿宋_GB2312" w:cs="Tahoma"/>
          <w:kern w:val="0"/>
          <w:sz w:val="28"/>
          <w:szCs w:val="28"/>
          <w:lang w:eastAsia="zh-CN"/>
        </w:rPr>
        <w:t>）</w:t>
      </w:r>
    </w:p>
    <w:p>
      <w:pPr>
        <w:ind w:firstLine="560" w:firstLineChars="200"/>
        <w:rPr>
          <w:rFonts w:hint="eastAsia" w:ascii="仿宋_GB2312" w:hAnsi="仿宋" w:eastAsia="仿宋_GB2312" w:cs="Tahoma"/>
          <w:bCs/>
          <w:kern w:val="0"/>
          <w:sz w:val="28"/>
          <w:szCs w:val="28"/>
        </w:rPr>
      </w:pPr>
    </w:p>
    <w:p>
      <w:pPr>
        <w:ind w:firstLine="560" w:firstLineChars="200"/>
        <w:rPr>
          <w:rFonts w:ascii="仿宋_GB2312" w:hAnsi="仿宋" w:eastAsia="仿宋_GB2312" w:cs="Tahoma"/>
          <w:kern w:val="0"/>
          <w:sz w:val="28"/>
          <w:szCs w:val="28"/>
        </w:rPr>
      </w:pPr>
    </w:p>
    <w:p>
      <w:pPr>
        <w:widowControl/>
        <w:ind w:firstLine="640"/>
        <w:jc w:val="center"/>
        <w:rPr>
          <w:rFonts w:ascii="仿宋_GB2312" w:hAnsi="仿宋" w:eastAsia="仿宋_GB2312"/>
          <w:b/>
          <w:sz w:val="28"/>
          <w:szCs w:val="28"/>
        </w:rPr>
      </w:pPr>
      <w:r>
        <w:rPr>
          <w:rFonts w:hint="eastAsia" w:ascii="仿宋_GB2312" w:hAnsi="仿宋" w:eastAsia="仿宋_GB2312"/>
          <w:b/>
          <w:sz w:val="28"/>
          <w:szCs w:val="28"/>
        </w:rPr>
        <w:t>第四部分   名词解释</w:t>
      </w:r>
    </w:p>
    <w:p>
      <w:pPr>
        <w:widowControl/>
        <w:ind w:firstLine="640"/>
        <w:jc w:val="left"/>
        <w:rPr>
          <w:rFonts w:ascii="仿宋_GB2312" w:hAnsi="仿宋" w:eastAsia="仿宋_GB2312"/>
          <w:b/>
          <w:sz w:val="28"/>
          <w:szCs w:val="28"/>
        </w:rPr>
      </w:pPr>
    </w:p>
    <w:p>
      <w:pPr>
        <w:widowControl/>
        <w:ind w:firstLine="640"/>
        <w:jc w:val="left"/>
        <w:rPr>
          <w:rFonts w:ascii="仿宋_GB2312" w:hAnsi="仿宋" w:eastAsia="仿宋_GB2312"/>
          <w:b/>
          <w:sz w:val="28"/>
          <w:szCs w:val="28"/>
        </w:rPr>
      </w:pPr>
      <w:r>
        <w:rPr>
          <w:rFonts w:hint="eastAsia" w:ascii="仿宋_GB2312" w:hAnsi="仿宋" w:eastAsia="仿宋_GB2312"/>
          <w:b/>
          <w:sz w:val="28"/>
          <w:szCs w:val="28"/>
        </w:rPr>
        <w:t>一、收入科目</w:t>
      </w:r>
    </w:p>
    <w:p>
      <w:pPr>
        <w:widowControl/>
        <w:ind w:firstLine="640"/>
        <w:jc w:val="left"/>
        <w:rPr>
          <w:rFonts w:ascii="仿宋_GB2312" w:hAnsi="仿宋" w:eastAsia="仿宋_GB2312"/>
          <w:sz w:val="28"/>
          <w:szCs w:val="28"/>
        </w:rPr>
      </w:pPr>
      <w:r>
        <w:rPr>
          <w:rFonts w:hint="eastAsia" w:ascii="仿宋_GB2312" w:hAnsi="仿宋" w:eastAsia="仿宋_GB2312"/>
          <w:sz w:val="28"/>
          <w:szCs w:val="28"/>
        </w:rPr>
        <w:t>（一）财政拨款收入：指本年度从本级财政部门取得的财政拨款，包括一般公共预算财政拨款和政府性基金预算财政拨款。</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（二）事业收入：指事业单位开展专业业务活动及辅助活动取得的收入。</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（三）事业单位经营收入：指事业单位在专业业务活动及辅助活动之外开展非独立核算经营活动取得的收入。</w:t>
      </w:r>
    </w:p>
    <w:p>
      <w:pPr>
        <w:widowControl/>
        <w:ind w:firstLine="636"/>
        <w:jc w:val="left"/>
        <w:rPr>
          <w:rFonts w:ascii="仿宋_GB2312" w:hAnsi="仿宋" w:eastAsia="仿宋_GB2312"/>
          <w:sz w:val="28"/>
          <w:szCs w:val="28"/>
        </w:rPr>
      </w:pPr>
      <w:r>
        <w:rPr>
          <w:rFonts w:hint="eastAsia" w:ascii="仿宋_GB2312" w:hAnsi="仿宋" w:eastAsia="仿宋_GB2312"/>
          <w:sz w:val="28"/>
          <w:szCs w:val="28"/>
        </w:rPr>
        <w:t>（四）其他收入：指除财政拨款收入、事业收入、事业单位经营收入等以外的各项收入。</w:t>
      </w:r>
    </w:p>
    <w:p>
      <w:pPr>
        <w:ind w:firstLine="560" w:firstLineChars="200"/>
        <w:rPr>
          <w:rFonts w:ascii="仿宋_GB2312" w:hAnsi="仿宋" w:eastAsia="仿宋_GB2312"/>
          <w:sz w:val="28"/>
          <w:szCs w:val="28"/>
        </w:rPr>
      </w:pPr>
      <w:r>
        <w:rPr>
          <w:rFonts w:hint="eastAsia" w:ascii="仿宋_GB2312" w:hAnsi="仿宋" w:eastAsia="仿宋_GB2312"/>
          <w:sz w:val="28"/>
          <w:szCs w:val="28"/>
        </w:rPr>
        <w:t>（五）附属单位上缴收入：反映事业单位附属的独立核算单位按规定标准或比例缴纳的各项收入。包括附属的事业单位上缴的收入和附属的企业上缴的利润等。</w:t>
      </w:r>
    </w:p>
    <w:p>
      <w:pPr>
        <w:ind w:firstLine="560" w:firstLineChars="200"/>
        <w:rPr>
          <w:rFonts w:ascii="仿宋_GB2312" w:hAnsi="仿宋" w:eastAsia="仿宋_GB2312"/>
          <w:sz w:val="28"/>
          <w:szCs w:val="28"/>
        </w:rPr>
      </w:pPr>
      <w:r>
        <w:rPr>
          <w:rFonts w:hint="eastAsia" w:ascii="仿宋_GB2312" w:hAnsi="仿宋" w:eastAsia="仿宋_GB2312"/>
          <w:sz w:val="28"/>
          <w:szCs w:val="28"/>
        </w:rPr>
        <w:t>（六）上级补助收入：反映事业单位从主管部门和上级单位取得的非财政补助收入。</w:t>
      </w:r>
    </w:p>
    <w:p>
      <w:pPr>
        <w:ind w:firstLine="560" w:firstLineChars="200"/>
        <w:rPr>
          <w:rFonts w:ascii="仿宋_GB2312" w:hAnsi="仿宋" w:eastAsia="仿宋_GB2312"/>
          <w:sz w:val="28"/>
          <w:szCs w:val="28"/>
        </w:rPr>
      </w:pPr>
      <w:r>
        <w:rPr>
          <w:rFonts w:hint="eastAsia" w:ascii="仿宋_GB2312" w:hAnsi="仿宋" w:eastAsia="仿宋_GB2312"/>
          <w:sz w:val="28"/>
          <w:szCs w:val="28"/>
        </w:rPr>
        <w:t>（七）用事业基金弥补收支差额：填列事业单位用事业基金弥补202</w:t>
      </w:r>
      <w:r>
        <w:rPr>
          <w:rFonts w:ascii="仿宋_GB2312" w:hAnsi="仿宋" w:eastAsia="仿宋_GB2312"/>
          <w:sz w:val="28"/>
          <w:szCs w:val="28"/>
        </w:rPr>
        <w:t>1</w:t>
      </w:r>
      <w:r>
        <w:rPr>
          <w:rFonts w:hint="eastAsia" w:ascii="仿宋_GB2312" w:hAnsi="仿宋" w:eastAsia="仿宋_GB2312"/>
          <w:sz w:val="28"/>
          <w:szCs w:val="28"/>
        </w:rPr>
        <w:t>年收支差额的数额。</w:t>
      </w:r>
    </w:p>
    <w:p>
      <w:pPr>
        <w:ind w:firstLine="560" w:firstLineChars="200"/>
        <w:rPr>
          <w:rFonts w:ascii="仿宋_GB2312" w:hAnsi="仿宋" w:eastAsia="仿宋_GB2312"/>
          <w:sz w:val="28"/>
          <w:szCs w:val="28"/>
        </w:rPr>
      </w:pPr>
      <w:r>
        <w:rPr>
          <w:rFonts w:hint="eastAsia" w:ascii="仿宋_GB2312" w:hAnsi="仿宋" w:eastAsia="仿宋_GB2312"/>
          <w:sz w:val="28"/>
          <w:szCs w:val="28"/>
        </w:rPr>
        <w:t>（八）上年结转和结余：填列20</w:t>
      </w:r>
      <w:r>
        <w:rPr>
          <w:rFonts w:ascii="仿宋_GB2312" w:hAnsi="仿宋" w:eastAsia="仿宋_GB2312"/>
          <w:sz w:val="28"/>
          <w:szCs w:val="28"/>
        </w:rPr>
        <w:t>20</w:t>
      </w:r>
      <w:r>
        <w:rPr>
          <w:rFonts w:hint="eastAsia" w:ascii="仿宋_GB2312" w:hAnsi="仿宋" w:eastAsia="仿宋_GB2312"/>
          <w:sz w:val="28"/>
          <w:szCs w:val="28"/>
        </w:rPr>
        <w:t>年全部结转和结余的资金数，包括当年结转结余资金和历年滚存结转结余资金。</w:t>
      </w:r>
    </w:p>
    <w:p>
      <w:pPr>
        <w:widowControl/>
        <w:ind w:firstLine="640"/>
        <w:jc w:val="left"/>
        <w:rPr>
          <w:rFonts w:ascii="仿宋_GB2312" w:hAnsi="仿宋" w:eastAsia="仿宋_GB2312"/>
          <w:b/>
          <w:sz w:val="28"/>
          <w:szCs w:val="28"/>
        </w:rPr>
      </w:pPr>
      <w:r>
        <w:rPr>
          <w:rFonts w:hint="eastAsia" w:ascii="仿宋_GB2312" w:hAnsi="仿宋" w:eastAsia="仿宋_GB2312"/>
          <w:b/>
          <w:sz w:val="28"/>
          <w:szCs w:val="28"/>
        </w:rPr>
        <w:t>二、支出科目</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（一）</w:t>
      </w:r>
      <w:r>
        <w:rPr>
          <w:rFonts w:hint="eastAsia" w:ascii="仿宋_GB2312" w:eastAsia="仿宋_GB2312"/>
          <w:sz w:val="28"/>
          <w:szCs w:val="28"/>
          <w:shd w:val="clear" w:color="auto" w:fill="FFFFFF"/>
        </w:rPr>
        <w:t>基本支出：指为保障其机构正常运转、完成日常工作任务而发生的人员支出和日常公用支出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（二）</w:t>
      </w:r>
      <w:r>
        <w:rPr>
          <w:rFonts w:hint="eastAsia" w:ascii="仿宋_GB2312" w:eastAsia="仿宋_GB2312"/>
          <w:sz w:val="28"/>
          <w:szCs w:val="28"/>
          <w:shd w:val="clear" w:color="auto" w:fill="FFFFFF"/>
        </w:rPr>
        <w:t>项目支出：指在基本支出之外为完成特定的工作任务或事业发展目标所发生的支出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（三）</w:t>
      </w:r>
      <w:r>
        <w:rPr>
          <w:rFonts w:hint="eastAsia" w:ascii="仿宋_GB2312" w:eastAsia="仿宋_GB2312"/>
          <w:sz w:val="28"/>
          <w:szCs w:val="28"/>
          <w:shd w:val="clear" w:color="auto" w:fill="FFFFFF"/>
        </w:rPr>
        <w:t>“三公”经费：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燃料费、维修费、过路过桥费、保险费等支出；公务接待费反映单位按规定开支的各类公务接待（含外宾接待）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（四）</w:t>
      </w:r>
      <w:r>
        <w:rPr>
          <w:rFonts w:hint="eastAsia" w:ascii="仿宋_GB2312" w:eastAsia="仿宋_GB2312"/>
          <w:sz w:val="28"/>
          <w:szCs w:val="28"/>
          <w:shd w:val="clear" w:color="auto" w:fill="FFFFFF"/>
        </w:rPr>
        <w:t>工资福利支出（类）：反映单位开支的在职职工和编制外长期聘用人员的各类劳动报酬，以及为上述人员缴纳的各项社会保险费等</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（五）</w:t>
      </w:r>
      <w:r>
        <w:rPr>
          <w:rFonts w:hint="eastAsia" w:ascii="仿宋_GB2312" w:eastAsia="仿宋_GB2312"/>
          <w:sz w:val="28"/>
          <w:szCs w:val="28"/>
          <w:shd w:val="clear" w:color="auto" w:fill="FFFFFF"/>
        </w:rPr>
        <w:t>商品和服务支出（类）：反映单位购买商品和服务的支出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（六）</w:t>
      </w:r>
      <w:r>
        <w:rPr>
          <w:rFonts w:hint="eastAsia" w:ascii="仿宋_GB2312" w:eastAsia="仿宋_GB2312"/>
          <w:sz w:val="28"/>
          <w:szCs w:val="28"/>
          <w:shd w:val="clear" w:color="auto" w:fill="FFFFFF"/>
        </w:rPr>
        <w:t>对个人和家庭补助支出（类）：反映政府用于对个人和家庭的补助支出</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（七）</w:t>
      </w:r>
      <w:r>
        <w:rPr>
          <w:rFonts w:hint="eastAsia" w:ascii="仿宋_GB2312" w:eastAsia="仿宋_GB2312"/>
          <w:sz w:val="28"/>
          <w:szCs w:val="28"/>
          <w:shd w:val="clear" w:color="auto" w:fill="FFFFFF"/>
        </w:rPr>
        <w:t>支出功能分类科目</w:t>
      </w:r>
      <w:r>
        <w:rPr>
          <w:rFonts w:hint="eastAsia" w:ascii="仿宋_GB2312" w:hAnsi="微软雅黑" w:eastAsia="仿宋_GB2312"/>
          <w:sz w:val="28"/>
          <w:szCs w:val="28"/>
          <w:shd w:val="clear" w:color="auto" w:fill="FFFFFF"/>
        </w:rPr>
        <w:t>:</w:t>
      </w:r>
      <w:r>
        <w:rPr>
          <w:rFonts w:hint="eastAsia" w:ascii="仿宋_GB2312" w:eastAsia="仿宋_GB2312"/>
          <w:sz w:val="28"/>
          <w:szCs w:val="28"/>
          <w:shd w:val="clear" w:color="auto" w:fill="FFFFFF"/>
        </w:rPr>
        <w:t>主要反映政府活动的不同功能和政策目标，具体设类、款、项三级</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（八）</w:t>
      </w:r>
      <w:r>
        <w:rPr>
          <w:rFonts w:hint="eastAsia" w:ascii="仿宋_GB2312" w:eastAsia="仿宋_GB2312"/>
          <w:sz w:val="28"/>
          <w:szCs w:val="28"/>
          <w:shd w:val="clear" w:color="auto" w:fill="FFFFFF"/>
        </w:rPr>
        <w:t>支出经济分类科目：是指政府支出按经济性质和具体用途所作的一种分类科目，具体设类、款两级</w:t>
      </w:r>
      <w:r>
        <w:rPr>
          <w:rFonts w:hint="eastAsia" w:ascii="仿宋_GB2312" w:hAnsi="仿宋" w:eastAsia="仿宋_GB2312" w:cs="仿宋_GB2312"/>
          <w:kern w:val="0"/>
          <w:sz w:val="28"/>
          <w:szCs w:val="28"/>
        </w:rPr>
        <w:t>。</w:t>
      </w:r>
    </w:p>
    <w:p>
      <w:pPr>
        <w:autoSpaceDE w:val="0"/>
        <w:autoSpaceDN w:val="0"/>
        <w:adjustRightInd w:val="0"/>
        <w:ind w:firstLine="560" w:firstLineChars="200"/>
        <w:jc w:val="lef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（九）</w:t>
      </w:r>
      <w:r>
        <w:rPr>
          <w:rFonts w:hint="eastAsia" w:ascii="仿宋_GB2312" w:eastAsia="仿宋_GB2312"/>
          <w:sz w:val="28"/>
          <w:szCs w:val="28"/>
          <w:shd w:val="clear" w:color="auto" w:fill="FFFFFF"/>
        </w:rPr>
        <w:t>政府性基金：是指各级人民政府及其所属部门根据法律、国家行政法规和中共中央、国务院有关文件的规定，为支持某项事业发展，按照国家规定程序批准，向公民、法人和其他组织征收的具有专项用途的资金</w:t>
      </w:r>
      <w:r>
        <w:rPr>
          <w:rFonts w:hint="eastAsia" w:ascii="仿宋_GB2312" w:hAnsi="仿宋" w:eastAsia="仿宋_GB2312" w:cs="仿宋_GB2312"/>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djYTdkODJkMzI4MGE5MmM2YWIzNDdmNGIzNGFjZjUifQ=="/>
  </w:docVars>
  <w:rsids>
    <w:rsidRoot w:val="003A72CD"/>
    <w:rsid w:val="000A255F"/>
    <w:rsid w:val="000B5120"/>
    <w:rsid w:val="000B5212"/>
    <w:rsid w:val="000D27D2"/>
    <w:rsid w:val="000D7884"/>
    <w:rsid w:val="00121F6C"/>
    <w:rsid w:val="001625C3"/>
    <w:rsid w:val="00165D7B"/>
    <w:rsid w:val="001755B8"/>
    <w:rsid w:val="001A785F"/>
    <w:rsid w:val="001C0009"/>
    <w:rsid w:val="001D16A7"/>
    <w:rsid w:val="001E0E1E"/>
    <w:rsid w:val="001E39AF"/>
    <w:rsid w:val="001E6895"/>
    <w:rsid w:val="0021539C"/>
    <w:rsid w:val="00232CB9"/>
    <w:rsid w:val="002528C0"/>
    <w:rsid w:val="00294366"/>
    <w:rsid w:val="002A2C0C"/>
    <w:rsid w:val="002A49F5"/>
    <w:rsid w:val="002C0DBC"/>
    <w:rsid w:val="002C4128"/>
    <w:rsid w:val="0032464C"/>
    <w:rsid w:val="00330036"/>
    <w:rsid w:val="0034588E"/>
    <w:rsid w:val="0038717E"/>
    <w:rsid w:val="003A72CD"/>
    <w:rsid w:val="003B3E25"/>
    <w:rsid w:val="003D75DA"/>
    <w:rsid w:val="00424F2E"/>
    <w:rsid w:val="00476D39"/>
    <w:rsid w:val="0049279B"/>
    <w:rsid w:val="004C1E03"/>
    <w:rsid w:val="004C7DDB"/>
    <w:rsid w:val="004D2D5C"/>
    <w:rsid w:val="00502C67"/>
    <w:rsid w:val="005123C7"/>
    <w:rsid w:val="005923B9"/>
    <w:rsid w:val="005B3952"/>
    <w:rsid w:val="005D55AE"/>
    <w:rsid w:val="005E3AE5"/>
    <w:rsid w:val="005F5D6D"/>
    <w:rsid w:val="006130B6"/>
    <w:rsid w:val="00667FB1"/>
    <w:rsid w:val="00676087"/>
    <w:rsid w:val="006C7772"/>
    <w:rsid w:val="006E15FE"/>
    <w:rsid w:val="006E5C9E"/>
    <w:rsid w:val="00710CE2"/>
    <w:rsid w:val="007514BC"/>
    <w:rsid w:val="007600C5"/>
    <w:rsid w:val="0076115B"/>
    <w:rsid w:val="0077553D"/>
    <w:rsid w:val="007970B9"/>
    <w:rsid w:val="007C6CAE"/>
    <w:rsid w:val="007E13E2"/>
    <w:rsid w:val="00826D21"/>
    <w:rsid w:val="0083413A"/>
    <w:rsid w:val="008512F4"/>
    <w:rsid w:val="00853C4D"/>
    <w:rsid w:val="008D2F17"/>
    <w:rsid w:val="00914BDC"/>
    <w:rsid w:val="00923B5F"/>
    <w:rsid w:val="009241B6"/>
    <w:rsid w:val="00931C19"/>
    <w:rsid w:val="009350D7"/>
    <w:rsid w:val="00940A11"/>
    <w:rsid w:val="00944932"/>
    <w:rsid w:val="009659EE"/>
    <w:rsid w:val="00966953"/>
    <w:rsid w:val="009725C0"/>
    <w:rsid w:val="0098701E"/>
    <w:rsid w:val="009F12B0"/>
    <w:rsid w:val="00A0263A"/>
    <w:rsid w:val="00A3307B"/>
    <w:rsid w:val="00A41573"/>
    <w:rsid w:val="00A460F8"/>
    <w:rsid w:val="00A63285"/>
    <w:rsid w:val="00A77DDC"/>
    <w:rsid w:val="00AC2118"/>
    <w:rsid w:val="00AC6207"/>
    <w:rsid w:val="00B44813"/>
    <w:rsid w:val="00B45D54"/>
    <w:rsid w:val="00B53E5A"/>
    <w:rsid w:val="00BC281B"/>
    <w:rsid w:val="00C671CB"/>
    <w:rsid w:val="00CA4837"/>
    <w:rsid w:val="00CE6AB4"/>
    <w:rsid w:val="00D455FF"/>
    <w:rsid w:val="00D55894"/>
    <w:rsid w:val="00D901F4"/>
    <w:rsid w:val="00D91D65"/>
    <w:rsid w:val="00D92661"/>
    <w:rsid w:val="00DE22EF"/>
    <w:rsid w:val="00DF44E1"/>
    <w:rsid w:val="00E90E40"/>
    <w:rsid w:val="00ED7BB6"/>
    <w:rsid w:val="00F20446"/>
    <w:rsid w:val="00F40788"/>
    <w:rsid w:val="00F811BB"/>
    <w:rsid w:val="00F95C02"/>
    <w:rsid w:val="00F97A0F"/>
    <w:rsid w:val="00FA0D36"/>
    <w:rsid w:val="13654553"/>
    <w:rsid w:val="21DC272C"/>
    <w:rsid w:val="31F1113B"/>
    <w:rsid w:val="43702C01"/>
    <w:rsid w:val="43FB08B5"/>
    <w:rsid w:val="585B2135"/>
    <w:rsid w:val="66616E40"/>
    <w:rsid w:val="6DC12D4F"/>
    <w:rsid w:val="71C8652A"/>
    <w:rsid w:val="77AF10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jc w:val="center"/>
      <w:outlineLvl w:val="0"/>
    </w:pPr>
    <w:rPr>
      <w:rFonts w:ascii="宋体" w:hAnsi="宋体" w:eastAsia="宋体" w:cs="宋体"/>
      <w:b/>
      <w:bCs/>
      <w:color w:val="363737"/>
      <w:kern w:val="36"/>
      <w:sz w:val="33"/>
      <w:szCs w:val="33"/>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313131"/>
      <w:u w:val="none"/>
    </w:rPr>
  </w:style>
  <w:style w:type="character" w:customStyle="1" w:styleId="9">
    <w:name w:val="标题 1 字符"/>
    <w:basedOn w:val="6"/>
    <w:link w:val="2"/>
    <w:qFormat/>
    <w:uiPriority w:val="9"/>
    <w:rPr>
      <w:rFonts w:ascii="宋体" w:hAnsi="宋体" w:eastAsia="宋体" w:cs="宋体"/>
      <w:b/>
      <w:bCs/>
      <w:color w:val="363737"/>
      <w:kern w:val="36"/>
      <w:sz w:val="33"/>
      <w:szCs w:val="33"/>
    </w:rPr>
  </w:style>
  <w:style w:type="paragraph" w:styleId="10">
    <w:name w:val="List Paragraph"/>
    <w:basedOn w:val="1"/>
    <w:qFormat/>
    <w:uiPriority w:val="34"/>
    <w:pPr>
      <w:ind w:firstLine="420" w:firstLineChars="200"/>
    </w:p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row_tree_level_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35CF8-D43A-4BEA-9F11-16B98E23A6A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3124</Words>
  <Characters>3522</Characters>
  <Lines>26</Lines>
  <Paragraphs>7</Paragraphs>
  <TotalTime>1</TotalTime>
  <ScaleCrop>false</ScaleCrop>
  <LinksUpToDate>false</LinksUpToDate>
  <CharactersWithSpaces>3614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2018-01-29T00:59:00Z</dcterms:created>
  <dc:creator>511520729@qq.com</dc:creator>
  <cp:lastModifiedBy>lenovo</cp:lastModifiedBy>
  <cp:lastPrinted>2018-01-29T01:04:00Z</cp:lastPrinted>
  <dcterms:modified xsi:type="dcterms:W3CDTF">2022-04-29T02:37:05Z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46E2E291AF9E4218B1B5CC98172000D1</vt:lpwstr>
  </property>
</Properties>
</file>