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spacing w:line="520" w:lineRule="exact"/>
        <w:jc w:val="center"/>
        <w:rPr>
          <w:rFonts w:hint="eastAsia" w:ascii="黑体" w:hAnsi="黑体" w:eastAsia="黑体"/>
          <w:b/>
          <w:sz w:val="44"/>
          <w:szCs w:val="44"/>
          <w:lang w:eastAsia="zh-CN"/>
        </w:rPr>
      </w:pPr>
      <w:r>
        <w:rPr>
          <w:rFonts w:hint="eastAsia" w:ascii="黑体" w:hAnsi="黑体" w:eastAsia="黑体"/>
          <w:b/>
          <w:sz w:val="44"/>
          <w:szCs w:val="44"/>
        </w:rPr>
        <w:t>上饶市</w:t>
      </w:r>
      <w:r>
        <w:rPr>
          <w:rFonts w:hint="eastAsia" w:ascii="黑体" w:hAnsi="黑体" w:eastAsia="黑体"/>
          <w:b/>
          <w:sz w:val="44"/>
          <w:szCs w:val="44"/>
          <w:lang w:eastAsia="zh-CN"/>
        </w:rPr>
        <w:t>建筑垃圾管理服务中心</w:t>
      </w:r>
    </w:p>
    <w:p>
      <w:pPr>
        <w:spacing w:line="520" w:lineRule="exact"/>
        <w:jc w:val="center"/>
        <w:rPr>
          <w:rFonts w:hint="eastAsia" w:ascii="黑体" w:hAnsi="黑体" w:eastAsia="黑体"/>
          <w:b/>
          <w:sz w:val="44"/>
          <w:szCs w:val="44"/>
        </w:rPr>
      </w:pPr>
      <w:r>
        <w:rPr>
          <w:rFonts w:hint="eastAsia" w:ascii="黑体" w:hAnsi="黑体" w:eastAsia="黑体"/>
          <w:b/>
          <w:sz w:val="44"/>
          <w:szCs w:val="44"/>
        </w:rPr>
        <w:t>2022</w:t>
      </w:r>
      <w:r>
        <w:rPr>
          <w:rFonts w:hint="eastAsia" w:ascii="黑体" w:hAnsi="黑体" w:eastAsia="黑体"/>
          <w:b w:val="0"/>
          <w:bCs/>
          <w:color w:val="auto"/>
          <w:sz w:val="44"/>
          <w:szCs w:val="44"/>
          <w:lang w:eastAsia="zh-CN"/>
        </w:rPr>
        <w:t>年</w:t>
      </w:r>
      <w:r>
        <w:rPr>
          <w:rFonts w:hint="eastAsia" w:ascii="黑体" w:hAnsi="黑体" w:eastAsia="黑体"/>
          <w:b/>
          <w:sz w:val="44"/>
          <w:szCs w:val="44"/>
          <w:lang w:val="en-US" w:eastAsia="zh-CN"/>
        </w:rPr>
        <w:t>部</w:t>
      </w:r>
      <w:r>
        <w:rPr>
          <w:rFonts w:hint="eastAsia" w:ascii="黑体" w:hAnsi="黑体" w:eastAsia="黑体"/>
          <w:b/>
          <w:sz w:val="44"/>
          <w:szCs w:val="44"/>
        </w:rPr>
        <w:t>门预算</w:t>
      </w:r>
    </w:p>
    <w:p>
      <w:pPr>
        <w:rPr>
          <w:rFonts w:hint="eastAsia"/>
        </w:rPr>
      </w:pPr>
    </w:p>
    <w:p>
      <w:pPr>
        <w:spacing w:line="600" w:lineRule="exact"/>
        <w:jc w:val="center"/>
        <w:rPr>
          <w:rFonts w:hint="eastAsia" w:ascii="黑体" w:eastAsia="黑体"/>
          <w:sz w:val="32"/>
          <w:szCs w:val="32"/>
        </w:rPr>
      </w:pPr>
      <w:r>
        <w:rPr>
          <w:rFonts w:hint="eastAsia" w:ascii="黑体" w:eastAsia="黑体"/>
          <w:sz w:val="32"/>
          <w:szCs w:val="32"/>
        </w:rPr>
        <w:t>目    录</w:t>
      </w:r>
    </w:p>
    <w:p>
      <w:pPr>
        <w:rPr>
          <w:rFonts w:hint="eastAsia"/>
        </w:rPr>
      </w:pPr>
    </w:p>
    <w:p>
      <w:pPr>
        <w:widowControl/>
        <w:spacing w:line="600" w:lineRule="exact"/>
        <w:ind w:firstLine="640"/>
        <w:jc w:val="left"/>
        <w:rPr>
          <w:rFonts w:hint="eastAsia" w:ascii="仿宋_GB2312" w:eastAsia="仿宋_GB2312"/>
          <w:b/>
          <w:sz w:val="32"/>
          <w:szCs w:val="30"/>
        </w:rPr>
      </w:pPr>
      <w:r>
        <w:rPr>
          <w:rFonts w:hint="eastAsia" w:ascii="仿宋_GB2312" w:eastAsia="仿宋_GB2312"/>
          <w:b/>
          <w:sz w:val="32"/>
          <w:szCs w:val="30"/>
        </w:rPr>
        <w:t>第一部分  上饶市</w:t>
      </w:r>
      <w:r>
        <w:rPr>
          <w:rFonts w:hint="eastAsia" w:ascii="仿宋_GB2312" w:eastAsia="仿宋_GB2312"/>
          <w:b/>
          <w:sz w:val="32"/>
          <w:szCs w:val="30"/>
          <w:lang w:eastAsia="zh-CN"/>
        </w:rPr>
        <w:t>建筑垃圾管理服务中心</w:t>
      </w:r>
      <w:r>
        <w:rPr>
          <w:rFonts w:hint="eastAsia" w:ascii="仿宋_GB2312" w:eastAsia="仿宋_GB2312"/>
          <w:b/>
          <w:sz w:val="32"/>
          <w:szCs w:val="30"/>
        </w:rPr>
        <w:t>概况</w:t>
      </w:r>
    </w:p>
    <w:p>
      <w:pPr>
        <w:widowControl/>
        <w:spacing w:line="600" w:lineRule="exact"/>
        <w:ind w:firstLine="640"/>
        <w:jc w:val="left"/>
        <w:rPr>
          <w:rFonts w:hint="eastAsia" w:ascii="楷体_GB2312" w:eastAsia="楷体_GB2312"/>
          <w:sz w:val="32"/>
          <w:szCs w:val="30"/>
        </w:rPr>
      </w:pPr>
      <w:r>
        <w:rPr>
          <w:rFonts w:hint="eastAsia" w:ascii="仿宋_GB2312" w:eastAsia="仿宋_GB2312"/>
          <w:b/>
          <w:sz w:val="32"/>
          <w:szCs w:val="30"/>
        </w:rPr>
        <w:t xml:space="preserve">  </w:t>
      </w:r>
      <w:r>
        <w:rPr>
          <w:rFonts w:hint="eastAsia" w:ascii="仿宋_GB2312" w:eastAsia="仿宋_GB2312"/>
          <w:sz w:val="32"/>
          <w:szCs w:val="30"/>
        </w:rPr>
        <w:t xml:space="preserve">  </w:t>
      </w:r>
      <w:r>
        <w:rPr>
          <w:rFonts w:hint="eastAsia" w:ascii="楷体_GB2312" w:eastAsia="楷体_GB2312"/>
          <w:sz w:val="32"/>
          <w:szCs w:val="30"/>
        </w:rPr>
        <w:t>一、部门主要职责</w:t>
      </w:r>
    </w:p>
    <w:p>
      <w:pPr>
        <w:widowControl/>
        <w:spacing w:line="600" w:lineRule="exact"/>
        <w:ind w:firstLine="640"/>
        <w:jc w:val="left"/>
        <w:rPr>
          <w:rFonts w:hint="eastAsia" w:ascii="楷体_GB2312" w:hAnsi="Calibri" w:eastAsia="楷体_GB2312" w:cs="宋体"/>
          <w:kern w:val="0"/>
          <w:sz w:val="32"/>
          <w:szCs w:val="32"/>
        </w:rPr>
      </w:pPr>
      <w:r>
        <w:rPr>
          <w:rFonts w:hint="eastAsia" w:ascii="楷体_GB2312" w:hAnsi="Calibri" w:eastAsia="楷体_GB2312" w:cs="宋体"/>
          <w:kern w:val="0"/>
          <w:sz w:val="32"/>
          <w:szCs w:val="32"/>
        </w:rPr>
        <w:t xml:space="preserve">    二、部门机构设置及人员基本情况</w:t>
      </w:r>
    </w:p>
    <w:p>
      <w:pPr>
        <w:widowControl/>
        <w:spacing w:line="600" w:lineRule="exact"/>
        <w:ind w:firstLine="640"/>
        <w:jc w:val="left"/>
        <w:rPr>
          <w:rFonts w:hint="eastAsia" w:ascii="仿宋_GB2312" w:eastAsia="仿宋_GB2312"/>
          <w:b/>
          <w:sz w:val="32"/>
          <w:szCs w:val="30"/>
        </w:rPr>
      </w:pPr>
      <w:r>
        <w:rPr>
          <w:rFonts w:hint="eastAsia" w:ascii="仿宋_GB2312" w:hAnsi="Calibri" w:eastAsia="仿宋_GB2312" w:cs="宋体"/>
          <w:b/>
          <w:kern w:val="0"/>
          <w:sz w:val="32"/>
          <w:szCs w:val="32"/>
        </w:rPr>
        <w:t xml:space="preserve">第二部分  </w:t>
      </w:r>
      <w:r>
        <w:rPr>
          <w:rFonts w:hint="eastAsia" w:ascii="仿宋_GB2312" w:eastAsia="仿宋_GB2312"/>
          <w:b/>
          <w:sz w:val="32"/>
          <w:szCs w:val="30"/>
        </w:rPr>
        <w:t>上饶市</w:t>
      </w:r>
      <w:r>
        <w:rPr>
          <w:rFonts w:hint="eastAsia" w:ascii="仿宋_GB2312" w:eastAsia="仿宋_GB2312"/>
          <w:b/>
          <w:sz w:val="32"/>
          <w:szCs w:val="30"/>
          <w:lang w:eastAsia="zh-CN"/>
        </w:rPr>
        <w:t>建筑垃圾管理服务中心</w:t>
      </w:r>
      <w:r>
        <w:rPr>
          <w:rFonts w:hint="eastAsia" w:ascii="仿宋_GB2312" w:eastAsia="仿宋_GB2312"/>
          <w:b/>
          <w:sz w:val="32"/>
          <w:szCs w:val="30"/>
        </w:rPr>
        <w:t>2022年部门</w:t>
      </w:r>
      <w:r>
        <w:rPr>
          <w:rFonts w:hint="eastAsia" w:ascii="仿宋_GB2312" w:eastAsia="仿宋_GB2312"/>
          <w:b/>
          <w:sz w:val="32"/>
          <w:szCs w:val="30"/>
          <w:lang w:val="en-US" w:eastAsia="zh-CN"/>
        </w:rPr>
        <w:t xml:space="preserve"> </w:t>
      </w:r>
      <w:r>
        <w:rPr>
          <w:rFonts w:hint="eastAsia" w:ascii="仿宋_GB2312" w:eastAsia="仿宋_GB2312"/>
          <w:b/>
          <w:sz w:val="32"/>
          <w:szCs w:val="30"/>
        </w:rPr>
        <w:t>预算情况说明</w:t>
      </w:r>
    </w:p>
    <w:p>
      <w:pPr>
        <w:widowControl/>
        <w:spacing w:line="600" w:lineRule="exact"/>
        <w:ind w:firstLine="1280" w:firstLineChars="400"/>
        <w:jc w:val="left"/>
        <w:rPr>
          <w:rFonts w:hint="eastAsia" w:ascii="楷体_GB2312" w:eastAsia="楷体_GB2312"/>
          <w:sz w:val="32"/>
          <w:szCs w:val="30"/>
        </w:rPr>
      </w:pPr>
      <w:r>
        <w:rPr>
          <w:rFonts w:hint="eastAsia" w:ascii="楷体_GB2312" w:eastAsia="楷体_GB2312"/>
          <w:sz w:val="32"/>
          <w:szCs w:val="30"/>
        </w:rPr>
        <w:t>一、2022年部门预算收支情况说明</w:t>
      </w:r>
    </w:p>
    <w:p>
      <w:pPr>
        <w:widowControl/>
        <w:spacing w:line="600" w:lineRule="exact"/>
        <w:ind w:firstLine="640"/>
        <w:jc w:val="left"/>
        <w:rPr>
          <w:rFonts w:hint="eastAsia" w:ascii="楷体_GB2312" w:eastAsia="楷体_GB2312"/>
          <w:sz w:val="32"/>
          <w:szCs w:val="30"/>
        </w:rPr>
      </w:pPr>
      <w:r>
        <w:rPr>
          <w:rFonts w:hint="eastAsia" w:ascii="楷体_GB2312" w:hAnsi="Calibri" w:eastAsia="楷体_GB2312" w:cs="宋体"/>
          <w:kern w:val="0"/>
          <w:sz w:val="32"/>
          <w:szCs w:val="32"/>
        </w:rPr>
        <w:t xml:space="preserve">    二、</w:t>
      </w:r>
      <w:r>
        <w:rPr>
          <w:rFonts w:hint="eastAsia" w:ascii="楷体_GB2312" w:eastAsia="楷体_GB2312"/>
          <w:sz w:val="32"/>
          <w:szCs w:val="30"/>
        </w:rPr>
        <w:t>2022年“三公”经费预算情况说明</w:t>
      </w:r>
    </w:p>
    <w:p>
      <w:pPr>
        <w:widowControl/>
        <w:spacing w:line="600" w:lineRule="exact"/>
        <w:ind w:firstLine="640"/>
        <w:jc w:val="left"/>
        <w:rPr>
          <w:rFonts w:hint="eastAsia" w:ascii="仿宋_GB2312" w:eastAsia="仿宋_GB2312"/>
          <w:b/>
          <w:sz w:val="32"/>
          <w:szCs w:val="30"/>
        </w:rPr>
      </w:pPr>
      <w:r>
        <w:rPr>
          <w:rFonts w:hint="eastAsia" w:ascii="仿宋_GB2312" w:eastAsia="仿宋_GB2312"/>
          <w:b/>
          <w:sz w:val="32"/>
          <w:szCs w:val="30"/>
        </w:rPr>
        <w:t>第三部分  上饶市</w:t>
      </w:r>
      <w:r>
        <w:rPr>
          <w:rFonts w:hint="eastAsia" w:ascii="仿宋_GB2312" w:eastAsia="仿宋_GB2312"/>
          <w:b/>
          <w:sz w:val="32"/>
          <w:szCs w:val="30"/>
          <w:lang w:eastAsia="zh-CN"/>
        </w:rPr>
        <w:t>建筑垃圾管理服务中心</w:t>
      </w:r>
      <w:r>
        <w:rPr>
          <w:rFonts w:hint="eastAsia" w:ascii="仿宋_GB2312" w:eastAsia="仿宋_GB2312"/>
          <w:b/>
          <w:sz w:val="32"/>
          <w:szCs w:val="30"/>
        </w:rPr>
        <w:t>2022年部门预算表</w:t>
      </w:r>
    </w:p>
    <w:p>
      <w:pPr>
        <w:widowControl/>
        <w:spacing w:line="600" w:lineRule="exact"/>
        <w:ind w:firstLine="1280" w:firstLineChars="400"/>
        <w:jc w:val="left"/>
        <w:rPr>
          <w:rFonts w:hint="eastAsia" w:ascii="楷体_GB2312" w:eastAsia="楷体_GB2312"/>
          <w:sz w:val="32"/>
          <w:szCs w:val="30"/>
        </w:rPr>
      </w:pPr>
      <w:r>
        <w:rPr>
          <w:rFonts w:hint="eastAsia" w:ascii="楷体_GB2312" w:eastAsia="楷体_GB2312"/>
          <w:sz w:val="32"/>
          <w:szCs w:val="30"/>
        </w:rPr>
        <w:t>一、《部门预算收支总表》</w:t>
      </w:r>
    </w:p>
    <w:p>
      <w:pPr>
        <w:widowControl/>
        <w:spacing w:line="600" w:lineRule="exact"/>
        <w:ind w:firstLine="1280" w:firstLineChars="400"/>
        <w:jc w:val="left"/>
        <w:rPr>
          <w:rFonts w:hint="eastAsia" w:ascii="楷体_GB2312" w:eastAsia="楷体_GB2312"/>
          <w:sz w:val="32"/>
          <w:szCs w:val="30"/>
        </w:rPr>
      </w:pPr>
      <w:r>
        <w:rPr>
          <w:rFonts w:hint="eastAsia" w:ascii="楷体_GB2312" w:eastAsia="楷体_GB2312"/>
          <w:sz w:val="32"/>
          <w:szCs w:val="30"/>
        </w:rPr>
        <w:t>二、《部门收入总表》</w:t>
      </w:r>
    </w:p>
    <w:p>
      <w:pPr>
        <w:widowControl/>
        <w:spacing w:line="600" w:lineRule="exact"/>
        <w:ind w:firstLine="1280" w:firstLineChars="400"/>
        <w:jc w:val="left"/>
        <w:rPr>
          <w:rFonts w:hint="eastAsia" w:ascii="楷体_GB2312" w:eastAsia="楷体_GB2312"/>
          <w:sz w:val="32"/>
          <w:szCs w:val="30"/>
        </w:rPr>
      </w:pPr>
      <w:r>
        <w:rPr>
          <w:rFonts w:hint="eastAsia" w:ascii="楷体_GB2312" w:eastAsia="楷体_GB2312"/>
          <w:sz w:val="32"/>
          <w:szCs w:val="30"/>
        </w:rPr>
        <w:t>三、《部门支出总表》</w:t>
      </w:r>
    </w:p>
    <w:p>
      <w:pPr>
        <w:widowControl/>
        <w:spacing w:line="600" w:lineRule="exact"/>
        <w:ind w:firstLine="1280" w:firstLineChars="400"/>
        <w:jc w:val="left"/>
        <w:rPr>
          <w:rFonts w:hint="eastAsia" w:ascii="楷体_GB2312" w:eastAsia="楷体_GB2312"/>
          <w:sz w:val="32"/>
          <w:szCs w:val="30"/>
        </w:rPr>
      </w:pPr>
      <w:r>
        <w:rPr>
          <w:rFonts w:hint="eastAsia" w:ascii="楷体_GB2312" w:eastAsia="楷体_GB2312"/>
          <w:sz w:val="32"/>
          <w:szCs w:val="30"/>
        </w:rPr>
        <w:t>四、《财政拨款收支总表》</w:t>
      </w:r>
    </w:p>
    <w:p>
      <w:pPr>
        <w:widowControl/>
        <w:spacing w:line="600" w:lineRule="exact"/>
        <w:ind w:firstLine="1280" w:firstLineChars="400"/>
        <w:jc w:val="left"/>
        <w:rPr>
          <w:rFonts w:hint="eastAsia" w:ascii="楷体_GB2312" w:eastAsia="楷体_GB2312"/>
          <w:sz w:val="32"/>
          <w:szCs w:val="30"/>
        </w:rPr>
      </w:pPr>
      <w:r>
        <w:rPr>
          <w:rFonts w:hint="eastAsia" w:ascii="楷体_GB2312" w:eastAsia="楷体_GB2312"/>
          <w:sz w:val="32"/>
          <w:szCs w:val="30"/>
        </w:rPr>
        <w:t>五、《一般公共预算支出表》</w:t>
      </w:r>
    </w:p>
    <w:p>
      <w:pPr>
        <w:widowControl/>
        <w:spacing w:line="600" w:lineRule="exact"/>
        <w:ind w:firstLine="1280" w:firstLineChars="400"/>
        <w:jc w:val="left"/>
        <w:rPr>
          <w:rFonts w:hint="eastAsia" w:ascii="楷体_GB2312" w:eastAsia="楷体_GB2312"/>
          <w:sz w:val="32"/>
          <w:szCs w:val="30"/>
        </w:rPr>
      </w:pPr>
      <w:r>
        <w:rPr>
          <w:rFonts w:hint="eastAsia" w:ascii="楷体_GB2312" w:eastAsia="楷体_GB2312"/>
          <w:sz w:val="32"/>
          <w:szCs w:val="30"/>
        </w:rPr>
        <w:t>六、《一般公共预算基本支出表》</w:t>
      </w:r>
    </w:p>
    <w:p>
      <w:pPr>
        <w:widowControl/>
        <w:spacing w:line="600" w:lineRule="exact"/>
        <w:ind w:firstLine="1280" w:firstLineChars="400"/>
        <w:jc w:val="left"/>
        <w:rPr>
          <w:rFonts w:hint="eastAsia" w:ascii="楷体_GB2312" w:eastAsia="楷体_GB2312"/>
          <w:sz w:val="32"/>
          <w:szCs w:val="30"/>
        </w:rPr>
      </w:pPr>
      <w:r>
        <w:rPr>
          <w:rFonts w:hint="eastAsia" w:ascii="楷体_GB2312" w:eastAsia="楷体_GB2312"/>
          <w:sz w:val="32"/>
          <w:szCs w:val="30"/>
        </w:rPr>
        <w:t>七、《一般公共预算“三公”经费支出表》</w:t>
      </w:r>
    </w:p>
    <w:p>
      <w:pPr>
        <w:widowControl/>
        <w:spacing w:line="600" w:lineRule="exact"/>
        <w:ind w:firstLine="1280" w:firstLineChars="400"/>
        <w:jc w:val="left"/>
        <w:rPr>
          <w:rFonts w:hint="eastAsia" w:ascii="楷体_GB2312" w:eastAsia="楷体_GB2312"/>
          <w:sz w:val="32"/>
          <w:szCs w:val="30"/>
        </w:rPr>
      </w:pPr>
      <w:r>
        <w:rPr>
          <w:rFonts w:hint="eastAsia" w:ascii="楷体_GB2312" w:eastAsia="楷体_GB2312"/>
          <w:sz w:val="32"/>
          <w:szCs w:val="30"/>
        </w:rPr>
        <w:t>八、《政府性基金预算支出表》</w:t>
      </w:r>
    </w:p>
    <w:p>
      <w:pPr>
        <w:widowControl/>
        <w:spacing w:line="600" w:lineRule="exact"/>
        <w:ind w:firstLine="1280" w:firstLineChars="400"/>
        <w:jc w:val="left"/>
        <w:rPr>
          <w:rFonts w:hint="eastAsia" w:ascii="楷体_GB2312" w:eastAsia="楷体_GB2312"/>
          <w:sz w:val="32"/>
          <w:szCs w:val="30"/>
        </w:rPr>
      </w:pPr>
      <w:r>
        <w:rPr>
          <w:rFonts w:hint="eastAsia" w:ascii="楷体_GB2312" w:eastAsia="楷体_GB2312"/>
          <w:sz w:val="32"/>
          <w:szCs w:val="30"/>
        </w:rPr>
        <w:t>九、《国有资本经营预算支出表》</w:t>
      </w:r>
    </w:p>
    <w:p>
      <w:pPr>
        <w:widowControl/>
        <w:spacing w:line="600" w:lineRule="exact"/>
        <w:ind w:firstLine="1280" w:firstLineChars="400"/>
        <w:jc w:val="left"/>
        <w:rPr>
          <w:rFonts w:hint="eastAsia" w:ascii="楷体_GB2312" w:eastAsia="楷体_GB2312"/>
          <w:sz w:val="32"/>
          <w:szCs w:val="30"/>
          <w:lang w:val="en-US" w:eastAsia="zh-CN"/>
        </w:rPr>
      </w:pPr>
      <w:r>
        <w:rPr>
          <w:rFonts w:hint="eastAsia" w:ascii="楷体_GB2312" w:eastAsia="楷体_GB2312"/>
          <w:sz w:val="32"/>
          <w:szCs w:val="30"/>
          <w:lang w:val="en-US" w:eastAsia="zh-CN"/>
        </w:rPr>
        <w:t>十、《部门整体支出绩效目标表》</w:t>
      </w:r>
    </w:p>
    <w:p>
      <w:pPr>
        <w:widowControl/>
        <w:spacing w:line="600" w:lineRule="exact"/>
        <w:ind w:firstLine="1280" w:firstLineChars="400"/>
        <w:jc w:val="left"/>
        <w:rPr>
          <w:rFonts w:hint="eastAsia" w:ascii="楷体_GB2312" w:eastAsia="楷体_GB2312"/>
          <w:color w:val="auto"/>
          <w:sz w:val="32"/>
          <w:szCs w:val="30"/>
        </w:rPr>
      </w:pPr>
      <w:r>
        <w:rPr>
          <w:rFonts w:hint="eastAsia" w:ascii="楷体_GB2312" w:eastAsia="楷体_GB2312"/>
          <w:color w:val="auto"/>
          <w:sz w:val="32"/>
          <w:szCs w:val="30"/>
        </w:rPr>
        <w:t>十一、《重点项目绩效目标表》</w:t>
      </w:r>
    </w:p>
    <w:p>
      <w:pPr>
        <w:widowControl/>
        <w:spacing w:line="600" w:lineRule="exact"/>
        <w:ind w:firstLine="1280" w:firstLineChars="400"/>
        <w:jc w:val="left"/>
        <w:rPr>
          <w:rFonts w:hint="eastAsia" w:ascii="楷体_GB2312" w:eastAsia="楷体_GB2312"/>
          <w:sz w:val="32"/>
          <w:szCs w:val="30"/>
          <w:lang w:val="en-US" w:eastAsia="zh-CN"/>
        </w:rPr>
      </w:pPr>
    </w:p>
    <w:p>
      <w:pPr>
        <w:widowControl/>
        <w:spacing w:line="600" w:lineRule="exact"/>
        <w:ind w:firstLine="640"/>
        <w:jc w:val="left"/>
        <w:rPr>
          <w:rFonts w:hint="eastAsia" w:ascii="仿宋_GB2312" w:eastAsia="仿宋_GB2312"/>
          <w:b/>
          <w:sz w:val="32"/>
          <w:szCs w:val="30"/>
        </w:rPr>
      </w:pPr>
      <w:r>
        <w:rPr>
          <w:rFonts w:hint="eastAsia" w:ascii="仿宋_GB2312" w:eastAsia="仿宋_GB2312"/>
          <w:b/>
          <w:sz w:val="32"/>
          <w:szCs w:val="30"/>
        </w:rPr>
        <w:t>第四部分  名词解释</w:t>
      </w:r>
    </w:p>
    <w:p>
      <w:pPr>
        <w:widowControl/>
        <w:spacing w:line="600" w:lineRule="exact"/>
        <w:ind w:firstLine="640"/>
        <w:jc w:val="left"/>
        <w:rPr>
          <w:rFonts w:hint="eastAsia" w:ascii="仿宋_GB2312" w:eastAsia="仿宋_GB2312"/>
          <w:b/>
          <w:sz w:val="32"/>
          <w:szCs w:val="30"/>
        </w:rPr>
      </w:pPr>
    </w:p>
    <w:p>
      <w:pPr>
        <w:widowControl/>
        <w:spacing w:line="580" w:lineRule="exact"/>
        <w:jc w:val="center"/>
        <w:rPr>
          <w:rFonts w:hint="eastAsia" w:ascii="楷体_GB2312" w:eastAsia="楷体_GB2312"/>
          <w:b/>
          <w:sz w:val="32"/>
          <w:szCs w:val="30"/>
        </w:rPr>
      </w:pPr>
      <w:r>
        <w:rPr>
          <w:rFonts w:hint="eastAsia" w:ascii="仿宋_GB2312" w:eastAsia="仿宋_GB2312"/>
          <w:b/>
          <w:sz w:val="32"/>
          <w:szCs w:val="30"/>
        </w:rPr>
        <w:t>第一部分  上饶市</w:t>
      </w:r>
      <w:r>
        <w:rPr>
          <w:rFonts w:hint="eastAsia" w:ascii="仿宋_GB2312" w:eastAsia="仿宋_GB2312"/>
          <w:b/>
          <w:sz w:val="32"/>
          <w:szCs w:val="30"/>
          <w:lang w:eastAsia="zh-CN"/>
        </w:rPr>
        <w:t>建筑垃圾管理服务中心</w:t>
      </w:r>
      <w:r>
        <w:rPr>
          <w:rFonts w:hint="eastAsia" w:ascii="仿宋_GB2312" w:eastAsia="仿宋_GB2312"/>
          <w:b/>
          <w:sz w:val="32"/>
          <w:szCs w:val="30"/>
        </w:rPr>
        <w:t>概况</w:t>
      </w:r>
    </w:p>
    <w:p>
      <w:pPr>
        <w:widowControl/>
        <w:numPr>
          <w:ilvl w:val="0"/>
          <w:numId w:val="1"/>
        </w:numPr>
        <w:spacing w:line="580" w:lineRule="exact"/>
        <w:ind w:firstLine="640"/>
        <w:jc w:val="left"/>
        <w:rPr>
          <w:rFonts w:hint="eastAsia" w:ascii="楷体_GB2312" w:eastAsia="楷体_GB2312"/>
          <w:b/>
          <w:sz w:val="32"/>
          <w:szCs w:val="30"/>
        </w:rPr>
      </w:pPr>
      <w:r>
        <w:rPr>
          <w:rFonts w:hint="eastAsia" w:ascii="楷体_GB2312" w:eastAsia="楷体_GB2312"/>
          <w:b/>
          <w:sz w:val="32"/>
          <w:szCs w:val="30"/>
        </w:rPr>
        <w:t>部门主要职责</w:t>
      </w:r>
    </w:p>
    <w:p>
      <w:pPr>
        <w:widowControl/>
        <w:spacing w:line="580" w:lineRule="exact"/>
        <w:ind w:firstLine="640"/>
        <w:jc w:val="left"/>
        <w:rPr>
          <w:rFonts w:hint="eastAsia" w:ascii="仿宋_GB2312" w:hAnsi="Times New Roman" w:eastAsia="仿宋_GB2312" w:cs="Times New Roman"/>
          <w:sz w:val="32"/>
          <w:szCs w:val="30"/>
        </w:rPr>
      </w:pPr>
      <w:r>
        <w:rPr>
          <w:rFonts w:hint="eastAsia" w:ascii="仿宋_GB2312" w:hAnsi="Times New Roman" w:eastAsia="仿宋_GB2312" w:cs="Times New Roman"/>
          <w:sz w:val="32"/>
          <w:szCs w:val="30"/>
        </w:rPr>
        <w:t>1.贯彻执行城市建筑垃圾管理方面的方针、政策和法律、法规，组织草拟城市建筑垃圾管理方面的地方性法规和行政规章；编制城市建筑垃圾管理发展中长期规划、专项规划、年度计划，拟定各项工作标准，并指导实施。</w:t>
      </w:r>
    </w:p>
    <w:p>
      <w:pPr>
        <w:widowControl/>
        <w:spacing w:line="580" w:lineRule="exact"/>
        <w:ind w:firstLine="640"/>
        <w:jc w:val="left"/>
        <w:rPr>
          <w:rFonts w:hint="eastAsia" w:ascii="仿宋_GB2312" w:hAnsi="Times New Roman" w:eastAsia="仿宋_GB2312" w:cs="Times New Roman"/>
          <w:sz w:val="32"/>
          <w:szCs w:val="30"/>
        </w:rPr>
      </w:pPr>
      <w:r>
        <w:rPr>
          <w:rFonts w:hint="eastAsia" w:ascii="仿宋_GB2312" w:hAnsi="Times New Roman" w:eastAsia="仿宋_GB2312" w:cs="Times New Roman"/>
          <w:sz w:val="32"/>
          <w:szCs w:val="30"/>
        </w:rPr>
        <w:t>2.为美化城市提供建筑垃圾管理服务保障；上饶市中心城区内建筑垃圾倾倒（排放）、运输、中转、回填、消纳、利用等行为的监督、指导和管理。</w:t>
      </w:r>
    </w:p>
    <w:p>
      <w:pPr>
        <w:widowControl/>
        <w:spacing w:line="580" w:lineRule="exact"/>
        <w:ind w:firstLine="640"/>
        <w:jc w:val="left"/>
        <w:rPr>
          <w:rFonts w:hint="eastAsia" w:ascii="仿宋_GB2312" w:hAnsi="Times New Roman" w:eastAsia="仿宋_GB2312" w:cs="Times New Roman"/>
          <w:sz w:val="32"/>
          <w:szCs w:val="30"/>
        </w:rPr>
      </w:pPr>
      <w:r>
        <w:rPr>
          <w:rFonts w:hint="eastAsia" w:ascii="仿宋_GB2312" w:hAnsi="Times New Roman" w:eastAsia="仿宋_GB2312" w:cs="Times New Roman"/>
          <w:sz w:val="32"/>
          <w:szCs w:val="30"/>
          <w:lang w:val="en-US" w:eastAsia="zh-CN"/>
        </w:rPr>
        <w:t>3</w:t>
      </w:r>
      <w:r>
        <w:rPr>
          <w:rFonts w:hint="eastAsia" w:ascii="仿宋_GB2312" w:hAnsi="Times New Roman" w:eastAsia="仿宋_GB2312" w:cs="Times New Roman"/>
          <w:sz w:val="32"/>
          <w:szCs w:val="30"/>
        </w:rPr>
        <w:t>.承担上级主管部门和市政府交办的其他工作。</w:t>
      </w:r>
    </w:p>
    <w:p>
      <w:pPr>
        <w:widowControl/>
        <w:spacing w:line="580" w:lineRule="exact"/>
        <w:ind w:firstLine="640"/>
        <w:jc w:val="left"/>
        <w:rPr>
          <w:rFonts w:hint="default" w:ascii="仿宋_GB2312" w:hAnsi="Times New Roman" w:eastAsia="仿宋_GB2312" w:cs="Times New Roman"/>
          <w:sz w:val="32"/>
          <w:szCs w:val="30"/>
          <w:lang w:val="en-US" w:eastAsia="zh-CN"/>
        </w:rPr>
      </w:pPr>
      <w:r>
        <w:rPr>
          <w:rFonts w:hint="eastAsia" w:ascii="楷体_GB2312" w:hAnsi="Calibri" w:eastAsia="楷体_GB2312" w:cs="宋体"/>
          <w:b/>
          <w:kern w:val="0"/>
          <w:sz w:val="32"/>
          <w:szCs w:val="32"/>
        </w:rPr>
        <w:t>二、部门基本情况</w:t>
      </w:r>
    </w:p>
    <w:p>
      <w:pPr>
        <w:widowControl/>
        <w:spacing w:line="580" w:lineRule="exact"/>
        <w:ind w:firstLine="640" w:firstLineChars="200"/>
        <w:jc w:val="left"/>
        <w:rPr>
          <w:rFonts w:hint="eastAsia" w:ascii="仿宋" w:hAnsi="仿宋" w:eastAsia="仿宋" w:cs="Times New Roman"/>
          <w:sz w:val="32"/>
          <w:szCs w:val="32"/>
        </w:rPr>
      </w:pPr>
      <w:r>
        <w:rPr>
          <w:rFonts w:hint="eastAsia" w:ascii="仿宋" w:hAnsi="仿宋" w:eastAsia="仿宋" w:cs="Times New Roman"/>
          <w:sz w:val="32"/>
          <w:szCs w:val="32"/>
          <w:lang w:val="en-US" w:eastAsia="zh-CN"/>
        </w:rPr>
        <w:t>2022年上饶市建筑垃圾管理服务中心</w:t>
      </w:r>
      <w:r>
        <w:rPr>
          <w:rFonts w:hint="eastAsia" w:ascii="仿宋" w:hAnsi="仿宋" w:eastAsia="仿宋" w:cs="Times New Roman"/>
          <w:sz w:val="32"/>
          <w:szCs w:val="32"/>
        </w:rPr>
        <w:t>人数</w:t>
      </w:r>
      <w:r>
        <w:rPr>
          <w:rFonts w:hint="eastAsia" w:ascii="仿宋" w:hAnsi="仿宋" w:eastAsia="仿宋" w:cs="Times New Roman"/>
          <w:sz w:val="32"/>
          <w:szCs w:val="32"/>
          <w:lang w:val="en-US" w:eastAsia="zh-CN"/>
        </w:rPr>
        <w:t>4</w:t>
      </w:r>
      <w:r>
        <w:rPr>
          <w:rFonts w:hint="eastAsia" w:ascii="仿宋" w:hAnsi="仿宋" w:eastAsia="仿宋" w:cs="Times New Roman"/>
          <w:sz w:val="32"/>
          <w:szCs w:val="32"/>
        </w:rPr>
        <w:t>人，其中：</w:t>
      </w:r>
      <w:r>
        <w:rPr>
          <w:rFonts w:hint="eastAsia" w:ascii="仿宋" w:hAnsi="仿宋" w:eastAsia="仿宋" w:cs="Times New Roman"/>
          <w:sz w:val="32"/>
          <w:szCs w:val="32"/>
          <w:lang w:eastAsia="zh-CN"/>
        </w:rPr>
        <w:t>行政</w:t>
      </w:r>
      <w:r>
        <w:rPr>
          <w:rFonts w:hint="eastAsia" w:ascii="仿宋" w:hAnsi="仿宋" w:eastAsia="仿宋" w:cs="Times New Roman"/>
          <w:sz w:val="32"/>
          <w:szCs w:val="32"/>
        </w:rPr>
        <w:t>编制</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人，参照公务员管理的事业</w:t>
      </w:r>
      <w:r>
        <w:rPr>
          <w:rFonts w:hint="eastAsia" w:ascii="仿宋" w:hAnsi="仿宋" w:eastAsia="仿宋" w:cs="Times New Roman"/>
          <w:sz w:val="32"/>
          <w:szCs w:val="32"/>
          <w:lang w:val="en-US" w:eastAsia="zh-CN"/>
        </w:rPr>
        <w:t>0人，</w:t>
      </w:r>
      <w:r>
        <w:rPr>
          <w:rFonts w:hint="eastAsia" w:ascii="仿宋" w:hAnsi="仿宋" w:eastAsia="仿宋" w:cs="Times New Roman"/>
          <w:sz w:val="32"/>
          <w:szCs w:val="32"/>
        </w:rPr>
        <w:t>全部补助事业编制</w:t>
      </w:r>
      <w:r>
        <w:rPr>
          <w:rFonts w:hint="eastAsia" w:ascii="仿宋" w:hAnsi="仿宋" w:eastAsia="仿宋" w:cs="Times New Roman"/>
          <w:sz w:val="32"/>
          <w:szCs w:val="32"/>
          <w:lang w:val="en-US" w:eastAsia="zh-CN"/>
        </w:rPr>
        <w:t>4</w:t>
      </w:r>
      <w:r>
        <w:rPr>
          <w:rFonts w:hint="eastAsia" w:ascii="仿宋" w:hAnsi="仿宋" w:eastAsia="仿宋" w:cs="Times New Roman"/>
          <w:sz w:val="32"/>
          <w:szCs w:val="32"/>
        </w:rPr>
        <w:t>人，自收自支事业编制</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人。实有人数</w:t>
      </w:r>
      <w:r>
        <w:rPr>
          <w:rFonts w:hint="eastAsia" w:ascii="仿宋" w:hAnsi="仿宋" w:eastAsia="仿宋" w:cs="Times New Roman"/>
          <w:sz w:val="32"/>
          <w:szCs w:val="32"/>
          <w:lang w:val="en-US" w:eastAsia="zh-CN"/>
        </w:rPr>
        <w:t>5</w:t>
      </w:r>
      <w:r>
        <w:rPr>
          <w:rFonts w:hint="eastAsia" w:ascii="仿宋" w:hAnsi="仿宋" w:eastAsia="仿宋" w:cs="Times New Roman"/>
          <w:sz w:val="32"/>
          <w:szCs w:val="32"/>
        </w:rPr>
        <w:t>人，其中：在职人数</w:t>
      </w:r>
      <w:r>
        <w:rPr>
          <w:rFonts w:hint="eastAsia" w:ascii="仿宋" w:hAnsi="仿宋" w:eastAsia="仿宋" w:cs="Times New Roman"/>
          <w:sz w:val="32"/>
          <w:szCs w:val="32"/>
          <w:lang w:val="en-US" w:eastAsia="zh-CN"/>
        </w:rPr>
        <w:t>4</w:t>
      </w:r>
      <w:r>
        <w:rPr>
          <w:rFonts w:hint="eastAsia" w:ascii="仿宋" w:hAnsi="仿宋" w:eastAsia="仿宋" w:cs="Times New Roman"/>
          <w:sz w:val="32"/>
          <w:szCs w:val="32"/>
        </w:rPr>
        <w:t>人，包括</w:t>
      </w:r>
      <w:r>
        <w:rPr>
          <w:rFonts w:hint="eastAsia" w:ascii="仿宋" w:hAnsi="仿宋" w:eastAsia="仿宋" w:cs="Times New Roman"/>
          <w:sz w:val="32"/>
          <w:szCs w:val="32"/>
          <w:lang w:eastAsia="zh-CN"/>
        </w:rPr>
        <w:t>行政</w:t>
      </w:r>
      <w:r>
        <w:rPr>
          <w:rFonts w:hint="eastAsia" w:ascii="仿宋" w:hAnsi="仿宋" w:eastAsia="仿宋" w:cs="Times New Roman"/>
          <w:sz w:val="32"/>
          <w:szCs w:val="32"/>
        </w:rPr>
        <w:t>编制</w:t>
      </w:r>
      <w:r>
        <w:rPr>
          <w:rFonts w:hint="eastAsia" w:ascii="仿宋" w:hAnsi="仿宋" w:eastAsia="仿宋" w:cs="Times New Roman"/>
          <w:sz w:val="32"/>
          <w:szCs w:val="32"/>
          <w:lang w:val="en-US" w:eastAsia="zh-CN"/>
        </w:rPr>
        <w:t xml:space="preserve"> 0</w:t>
      </w:r>
      <w:r>
        <w:rPr>
          <w:rFonts w:hint="eastAsia" w:ascii="仿宋" w:hAnsi="仿宋" w:eastAsia="仿宋" w:cs="Times New Roman"/>
          <w:sz w:val="32"/>
          <w:szCs w:val="32"/>
        </w:rPr>
        <w:t>人，</w:t>
      </w:r>
      <w:r>
        <w:rPr>
          <w:rFonts w:hint="eastAsia" w:ascii="仿宋" w:hAnsi="仿宋" w:eastAsia="仿宋" w:cs="Times New Roman"/>
          <w:sz w:val="32"/>
          <w:szCs w:val="32"/>
          <w:lang w:eastAsia="zh-CN"/>
        </w:rPr>
        <w:t>参照公务员管理的事业人数</w:t>
      </w:r>
      <w:r>
        <w:rPr>
          <w:rFonts w:hint="eastAsia" w:ascii="仿宋" w:hAnsi="仿宋" w:eastAsia="仿宋" w:cs="Times New Roman"/>
          <w:sz w:val="32"/>
          <w:szCs w:val="32"/>
          <w:lang w:val="en-US" w:eastAsia="zh-CN"/>
        </w:rPr>
        <w:t>0人，</w:t>
      </w:r>
      <w:r>
        <w:rPr>
          <w:rFonts w:hint="eastAsia" w:ascii="仿宋" w:hAnsi="仿宋" w:eastAsia="仿宋" w:cs="Times New Roman"/>
          <w:sz w:val="32"/>
          <w:szCs w:val="32"/>
        </w:rPr>
        <w:t>全部补助事业人员</w:t>
      </w:r>
      <w:r>
        <w:rPr>
          <w:rFonts w:hint="eastAsia" w:ascii="仿宋" w:hAnsi="仿宋" w:eastAsia="仿宋" w:cs="Times New Roman"/>
          <w:sz w:val="32"/>
          <w:szCs w:val="32"/>
          <w:lang w:val="en-US" w:eastAsia="zh-CN"/>
        </w:rPr>
        <w:t>4</w:t>
      </w:r>
      <w:r>
        <w:rPr>
          <w:rFonts w:hint="eastAsia" w:ascii="仿宋" w:hAnsi="仿宋" w:eastAsia="仿宋" w:cs="Times New Roman"/>
          <w:sz w:val="32"/>
          <w:szCs w:val="32"/>
        </w:rPr>
        <w:t>人，自收自支事业人员</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人；离休人员</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人；退休人员</w:t>
      </w:r>
      <w:r>
        <w:rPr>
          <w:rFonts w:hint="eastAsia" w:ascii="仿宋" w:hAnsi="仿宋" w:eastAsia="仿宋" w:cs="Times New Roman"/>
          <w:sz w:val="32"/>
          <w:szCs w:val="32"/>
          <w:lang w:val="en-US" w:eastAsia="zh-CN"/>
        </w:rPr>
        <w:t>1</w:t>
      </w:r>
      <w:r>
        <w:rPr>
          <w:rFonts w:hint="eastAsia" w:ascii="仿宋" w:hAnsi="仿宋" w:eastAsia="仿宋" w:cs="Times New Roman"/>
          <w:sz w:val="32"/>
          <w:szCs w:val="32"/>
        </w:rPr>
        <w:t>人。</w:t>
      </w:r>
      <w:r>
        <w:rPr>
          <w:rFonts w:hint="eastAsia" w:ascii="仿宋" w:hAnsi="仿宋" w:eastAsia="仿宋" w:cs="Times New Roman"/>
          <w:sz w:val="32"/>
          <w:szCs w:val="32"/>
          <w:lang w:eastAsia="zh-CN"/>
        </w:rPr>
        <w:t>临时工人数</w:t>
      </w:r>
      <w:r>
        <w:rPr>
          <w:rFonts w:hint="eastAsia" w:ascii="仿宋" w:hAnsi="仿宋" w:eastAsia="仿宋" w:cs="Times New Roman"/>
          <w:sz w:val="32"/>
          <w:szCs w:val="32"/>
          <w:lang w:val="en-US" w:eastAsia="zh-CN"/>
        </w:rPr>
        <w:t>0人，聘用工人数0人，</w:t>
      </w:r>
      <w:r>
        <w:rPr>
          <w:rFonts w:hint="eastAsia" w:ascii="仿宋" w:hAnsi="仿宋" w:eastAsia="仿宋" w:cs="Times New Roman"/>
          <w:sz w:val="32"/>
          <w:szCs w:val="32"/>
        </w:rPr>
        <w:t>遗属人数</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人，在校学生0人。</w:t>
      </w:r>
    </w:p>
    <w:p>
      <w:pPr>
        <w:widowControl/>
        <w:spacing w:line="580" w:lineRule="exact"/>
        <w:ind w:firstLine="640"/>
        <w:jc w:val="left"/>
        <w:rPr>
          <w:rFonts w:hint="eastAsia" w:ascii="仿宋_GB2312" w:eastAsia="仿宋_GB2312"/>
          <w:b/>
          <w:sz w:val="32"/>
          <w:szCs w:val="30"/>
        </w:rPr>
      </w:pPr>
    </w:p>
    <w:p>
      <w:pPr>
        <w:widowControl/>
        <w:spacing w:line="580" w:lineRule="exact"/>
        <w:jc w:val="center"/>
        <w:rPr>
          <w:rFonts w:hint="eastAsia" w:ascii="仿宋_GB2312" w:hAnsi="Calibri" w:eastAsia="仿宋_GB2312" w:cs="宋体"/>
          <w:b/>
          <w:kern w:val="0"/>
          <w:sz w:val="32"/>
          <w:szCs w:val="32"/>
        </w:rPr>
      </w:pPr>
    </w:p>
    <w:p>
      <w:pPr>
        <w:widowControl/>
        <w:spacing w:line="580" w:lineRule="exact"/>
        <w:jc w:val="center"/>
        <w:rPr>
          <w:rFonts w:hint="eastAsia" w:ascii="仿宋_GB2312" w:eastAsia="仿宋_GB2312"/>
          <w:b/>
          <w:sz w:val="32"/>
          <w:szCs w:val="30"/>
        </w:rPr>
      </w:pPr>
      <w:r>
        <w:rPr>
          <w:rFonts w:hint="eastAsia" w:ascii="仿宋_GB2312" w:hAnsi="Calibri" w:eastAsia="仿宋_GB2312" w:cs="宋体"/>
          <w:b/>
          <w:kern w:val="0"/>
          <w:sz w:val="32"/>
          <w:szCs w:val="32"/>
        </w:rPr>
        <w:t xml:space="preserve">第二部分  </w:t>
      </w:r>
      <w:r>
        <w:rPr>
          <w:rFonts w:hint="eastAsia" w:ascii="仿宋_GB2312" w:eastAsia="仿宋_GB2312"/>
          <w:b/>
          <w:sz w:val="32"/>
          <w:szCs w:val="30"/>
        </w:rPr>
        <w:t>上饶市</w:t>
      </w:r>
      <w:r>
        <w:rPr>
          <w:rFonts w:hint="eastAsia" w:ascii="仿宋_GB2312" w:eastAsia="仿宋_GB2312"/>
          <w:b/>
          <w:sz w:val="32"/>
          <w:szCs w:val="30"/>
          <w:lang w:eastAsia="zh-CN"/>
        </w:rPr>
        <w:t>建筑垃圾管理服务中心</w:t>
      </w:r>
      <w:r>
        <w:rPr>
          <w:rFonts w:hint="eastAsia" w:ascii="仿宋_GB2312" w:eastAsia="仿宋_GB2312"/>
          <w:b/>
          <w:sz w:val="32"/>
          <w:szCs w:val="30"/>
        </w:rPr>
        <w:t>2022年部门预算情况说明</w:t>
      </w:r>
    </w:p>
    <w:p>
      <w:pPr>
        <w:widowControl/>
        <w:spacing w:line="580" w:lineRule="exact"/>
        <w:jc w:val="center"/>
        <w:rPr>
          <w:rFonts w:hint="eastAsia" w:ascii="仿宋_GB2312" w:eastAsia="仿宋_GB2312"/>
          <w:b/>
          <w:sz w:val="32"/>
          <w:szCs w:val="30"/>
        </w:rPr>
      </w:pPr>
    </w:p>
    <w:p>
      <w:pPr>
        <w:widowControl/>
        <w:spacing w:line="580" w:lineRule="exact"/>
        <w:ind w:firstLine="643" w:firstLineChars="200"/>
        <w:jc w:val="left"/>
        <w:rPr>
          <w:rFonts w:hint="eastAsia" w:ascii="楷体_GB2312" w:eastAsia="楷体_GB2312"/>
          <w:b/>
          <w:sz w:val="32"/>
          <w:szCs w:val="30"/>
        </w:rPr>
      </w:pPr>
      <w:r>
        <w:rPr>
          <w:rFonts w:hint="eastAsia" w:ascii="楷体_GB2312" w:eastAsia="楷体_GB2312"/>
          <w:b/>
          <w:sz w:val="32"/>
          <w:szCs w:val="30"/>
        </w:rPr>
        <w:t>一、2022年部门预算收支情况说明</w:t>
      </w:r>
    </w:p>
    <w:p>
      <w:pPr>
        <w:widowControl/>
        <w:spacing w:line="580" w:lineRule="exact"/>
        <w:ind w:firstLine="640"/>
        <w:jc w:val="left"/>
        <w:rPr>
          <w:rFonts w:hint="eastAsia" w:ascii="仿宋_GB2312" w:hAnsi="Times New Roman" w:eastAsia="仿宋_GB2312" w:cs="Times New Roman"/>
          <w:b/>
          <w:sz w:val="32"/>
          <w:szCs w:val="30"/>
        </w:rPr>
      </w:pPr>
      <w:r>
        <w:rPr>
          <w:rFonts w:hint="eastAsia" w:ascii="仿宋_GB2312" w:hAnsi="Times New Roman" w:eastAsia="仿宋_GB2312" w:cs="Times New Roman"/>
          <w:b/>
          <w:sz w:val="32"/>
          <w:szCs w:val="30"/>
        </w:rPr>
        <w:t>（一）收入预算情况</w:t>
      </w:r>
    </w:p>
    <w:p>
      <w:pPr>
        <w:widowControl/>
        <w:spacing w:line="580" w:lineRule="exact"/>
        <w:ind w:firstLine="640"/>
        <w:jc w:val="left"/>
        <w:rPr>
          <w:rFonts w:hint="eastAsia" w:ascii="仿宋_GB2312" w:hAnsi="Times New Roman" w:eastAsia="仿宋_GB2312" w:cs="Times New Roman"/>
          <w:sz w:val="32"/>
          <w:szCs w:val="30"/>
        </w:rPr>
      </w:pPr>
      <w:r>
        <w:rPr>
          <w:rFonts w:hint="eastAsia" w:ascii="仿宋_GB2312" w:hAnsi="Times New Roman" w:eastAsia="仿宋_GB2312" w:cs="Times New Roman"/>
          <w:sz w:val="32"/>
          <w:szCs w:val="30"/>
          <w:lang w:val="en-US" w:eastAsia="zh-CN"/>
        </w:rPr>
        <w:t>2</w:t>
      </w:r>
      <w:r>
        <w:rPr>
          <w:rFonts w:hint="eastAsia" w:ascii="仿宋_GB2312" w:hAnsi="Times New Roman" w:eastAsia="仿宋_GB2312" w:cs="Times New Roman"/>
          <w:sz w:val="32"/>
          <w:szCs w:val="30"/>
        </w:rPr>
        <w:t>02</w:t>
      </w:r>
      <w:r>
        <w:rPr>
          <w:rFonts w:hint="eastAsia" w:ascii="仿宋_GB2312" w:hAnsi="Times New Roman" w:eastAsia="仿宋_GB2312" w:cs="Times New Roman"/>
          <w:sz w:val="32"/>
          <w:szCs w:val="30"/>
          <w:lang w:val="en-US" w:eastAsia="zh-CN"/>
        </w:rPr>
        <w:t>2</w:t>
      </w:r>
      <w:r>
        <w:rPr>
          <w:rFonts w:hint="eastAsia" w:ascii="仿宋_GB2312" w:hAnsi="Times New Roman" w:eastAsia="仿宋_GB2312" w:cs="Times New Roman"/>
          <w:sz w:val="32"/>
          <w:szCs w:val="30"/>
        </w:rPr>
        <w:t>年上饶市建筑垃圾管理服务中心收入预算总额为73.18万元,较上年预算收入总额</w:t>
      </w:r>
      <w:r>
        <w:rPr>
          <w:rFonts w:hint="eastAsia" w:ascii="仿宋_GB2312" w:hAnsi="Times New Roman" w:eastAsia="仿宋_GB2312" w:cs="Times New Roman"/>
          <w:sz w:val="32"/>
          <w:szCs w:val="30"/>
          <w:lang w:val="en-US" w:eastAsia="zh-CN"/>
        </w:rPr>
        <w:t>64.93</w:t>
      </w:r>
      <w:r>
        <w:rPr>
          <w:rFonts w:hint="eastAsia" w:ascii="仿宋_GB2312" w:hAnsi="Times New Roman" w:eastAsia="仿宋_GB2312" w:cs="Times New Roman"/>
          <w:sz w:val="32"/>
          <w:szCs w:val="30"/>
        </w:rPr>
        <w:t>万元增加</w:t>
      </w:r>
      <w:r>
        <w:rPr>
          <w:rFonts w:hint="eastAsia" w:ascii="仿宋_GB2312" w:hAnsi="Times New Roman" w:eastAsia="仿宋_GB2312" w:cs="Times New Roman"/>
          <w:sz w:val="32"/>
          <w:szCs w:val="30"/>
          <w:lang w:val="en-US" w:eastAsia="zh-CN"/>
        </w:rPr>
        <w:t>8</w:t>
      </w:r>
      <w:r>
        <w:rPr>
          <w:rFonts w:hint="eastAsia" w:ascii="仿宋_GB2312" w:hAnsi="Times New Roman" w:eastAsia="仿宋_GB2312" w:cs="Times New Roman"/>
          <w:sz w:val="32"/>
          <w:szCs w:val="30"/>
        </w:rPr>
        <w:t>.</w:t>
      </w:r>
      <w:r>
        <w:rPr>
          <w:rFonts w:hint="eastAsia" w:ascii="仿宋_GB2312" w:hAnsi="Times New Roman" w:eastAsia="仿宋_GB2312" w:cs="Times New Roman"/>
          <w:sz w:val="32"/>
          <w:szCs w:val="30"/>
          <w:lang w:val="en-US" w:eastAsia="zh-CN"/>
        </w:rPr>
        <w:t>25</w:t>
      </w:r>
      <w:r>
        <w:rPr>
          <w:rFonts w:hint="eastAsia" w:ascii="仿宋_GB2312" w:hAnsi="Times New Roman" w:eastAsia="仿宋_GB2312" w:cs="Times New Roman"/>
          <w:sz w:val="32"/>
          <w:szCs w:val="30"/>
        </w:rPr>
        <w:t>万元,</w:t>
      </w:r>
      <w:r>
        <w:rPr>
          <w:rFonts w:hint="eastAsia" w:ascii="仿宋_GB2312" w:hAnsi="Times New Roman" w:eastAsia="仿宋_GB2312" w:cs="Times New Roman"/>
          <w:sz w:val="32"/>
          <w:szCs w:val="30"/>
          <w:lang w:val="en-US" w:eastAsia="zh-CN"/>
        </w:rPr>
        <w:t>增长12.71%，</w:t>
      </w:r>
      <w:r>
        <w:rPr>
          <w:rFonts w:hint="eastAsia" w:ascii="仿宋_GB2312" w:hAnsi="Times New Roman" w:eastAsia="仿宋_GB2312" w:cs="Times New Roman"/>
          <w:sz w:val="32"/>
          <w:szCs w:val="30"/>
        </w:rPr>
        <w:t>其中: 一般公共预算拨款收入35.30万元,较上年预算安排</w:t>
      </w:r>
      <w:r>
        <w:rPr>
          <w:rFonts w:hint="eastAsia" w:ascii="仿宋_GB2312" w:hAnsi="Times New Roman" w:eastAsia="仿宋_GB2312" w:cs="Times New Roman"/>
          <w:sz w:val="32"/>
          <w:szCs w:val="30"/>
          <w:lang w:val="en-US" w:eastAsia="zh-CN"/>
        </w:rPr>
        <w:t>44.93万元减少9.63</w:t>
      </w:r>
      <w:r>
        <w:rPr>
          <w:rFonts w:hint="eastAsia" w:ascii="仿宋_GB2312" w:hAnsi="Times New Roman" w:eastAsia="仿宋_GB2312" w:cs="Times New Roman"/>
          <w:sz w:val="32"/>
          <w:szCs w:val="30"/>
        </w:rPr>
        <w:t>万元;国有资本经营预算收入34.35万元,较上年预算安排</w:t>
      </w:r>
      <w:r>
        <w:rPr>
          <w:rFonts w:hint="eastAsia" w:ascii="仿宋_GB2312" w:hAnsi="Times New Roman" w:eastAsia="仿宋_GB2312" w:cs="Times New Roman"/>
          <w:sz w:val="32"/>
          <w:szCs w:val="30"/>
          <w:lang w:val="en-US" w:eastAsia="zh-CN"/>
        </w:rPr>
        <w:t>20万元增加14</w:t>
      </w:r>
      <w:r>
        <w:rPr>
          <w:rFonts w:hint="eastAsia" w:ascii="仿宋_GB2312" w:hAnsi="Times New Roman" w:eastAsia="仿宋_GB2312" w:cs="Times New Roman"/>
          <w:sz w:val="32"/>
          <w:szCs w:val="30"/>
        </w:rPr>
        <w:t>.</w:t>
      </w:r>
      <w:r>
        <w:rPr>
          <w:rFonts w:hint="eastAsia" w:ascii="仿宋_GB2312" w:hAnsi="Times New Roman" w:eastAsia="仿宋_GB2312" w:cs="Times New Roman"/>
          <w:sz w:val="32"/>
          <w:szCs w:val="30"/>
          <w:lang w:val="en-US" w:eastAsia="zh-CN"/>
        </w:rPr>
        <w:t>35</w:t>
      </w:r>
      <w:r>
        <w:rPr>
          <w:rFonts w:hint="eastAsia" w:ascii="仿宋_GB2312" w:hAnsi="Times New Roman" w:eastAsia="仿宋_GB2312" w:cs="Times New Roman"/>
          <w:sz w:val="32"/>
          <w:szCs w:val="30"/>
        </w:rPr>
        <w:t>万元。上年结转(结余)3.53万元，较上年预算安排</w:t>
      </w:r>
      <w:r>
        <w:rPr>
          <w:rFonts w:hint="eastAsia" w:ascii="仿宋_GB2312" w:hAnsi="Times New Roman" w:eastAsia="仿宋_GB2312" w:cs="Times New Roman"/>
          <w:sz w:val="32"/>
          <w:szCs w:val="30"/>
          <w:lang w:val="en-US" w:eastAsia="zh-CN"/>
        </w:rPr>
        <w:t>0</w:t>
      </w:r>
      <w:r>
        <w:rPr>
          <w:rFonts w:hint="eastAsia" w:ascii="仿宋_GB2312" w:hAnsi="Times New Roman" w:eastAsia="仿宋_GB2312" w:cs="Times New Roman"/>
          <w:sz w:val="32"/>
          <w:szCs w:val="30"/>
        </w:rPr>
        <w:t>万元增加</w:t>
      </w:r>
      <w:r>
        <w:rPr>
          <w:rFonts w:hint="eastAsia" w:ascii="仿宋_GB2312" w:hAnsi="Times New Roman" w:eastAsia="仿宋_GB2312" w:cs="Times New Roman"/>
          <w:sz w:val="32"/>
          <w:szCs w:val="30"/>
          <w:lang w:val="en-US" w:eastAsia="zh-CN"/>
        </w:rPr>
        <w:t>3.53</w:t>
      </w:r>
      <w:r>
        <w:rPr>
          <w:rFonts w:hint="eastAsia" w:ascii="仿宋_GB2312" w:hAnsi="Times New Roman" w:eastAsia="仿宋_GB2312" w:cs="Times New Roman"/>
          <w:sz w:val="32"/>
          <w:szCs w:val="30"/>
        </w:rPr>
        <w:t>万元。</w:t>
      </w:r>
    </w:p>
    <w:p>
      <w:pPr>
        <w:widowControl/>
        <w:spacing w:line="580" w:lineRule="exact"/>
        <w:ind w:firstLine="640"/>
        <w:jc w:val="left"/>
        <w:rPr>
          <w:rFonts w:hint="eastAsia" w:ascii="仿宋_GB2312" w:eastAsia="仿宋_GB2312"/>
          <w:b/>
          <w:sz w:val="32"/>
          <w:szCs w:val="30"/>
        </w:rPr>
      </w:pPr>
      <w:r>
        <w:rPr>
          <w:rFonts w:hint="eastAsia" w:ascii="仿宋_GB2312" w:eastAsia="仿宋_GB2312"/>
          <w:b/>
          <w:sz w:val="32"/>
          <w:szCs w:val="30"/>
        </w:rPr>
        <w:t>（二）支出预算情况</w:t>
      </w:r>
    </w:p>
    <w:p>
      <w:pPr>
        <w:widowControl/>
        <w:spacing w:line="580" w:lineRule="exact"/>
        <w:ind w:firstLine="640"/>
        <w:jc w:val="left"/>
        <w:rPr>
          <w:rFonts w:hint="eastAsia" w:ascii="仿宋_GB2312" w:hAnsi="Times New Roman" w:eastAsia="仿宋_GB2312" w:cs="Times New Roman"/>
          <w:color w:val="auto"/>
          <w:sz w:val="32"/>
          <w:szCs w:val="30"/>
          <w:lang w:val="en-US" w:eastAsia="zh-CN"/>
        </w:rPr>
      </w:pPr>
      <w:r>
        <w:rPr>
          <w:rFonts w:hint="eastAsia" w:ascii="仿宋_GB2312" w:hAnsi="Times New Roman" w:eastAsia="仿宋_GB2312" w:cs="Times New Roman"/>
          <w:sz w:val="32"/>
          <w:szCs w:val="30"/>
          <w:lang w:val="en-US" w:eastAsia="zh-CN"/>
        </w:rPr>
        <w:t>2022年上饶市建筑垃圾管理服务中心支出预算总额为73.18万元,</w:t>
      </w:r>
      <w:r>
        <w:rPr>
          <w:rFonts w:hint="eastAsia" w:ascii="仿宋" w:hAnsi="仿宋" w:eastAsia="仿宋"/>
          <w:b w:val="0"/>
          <w:bCs w:val="0"/>
          <w:color w:val="auto"/>
          <w:sz w:val="32"/>
          <w:szCs w:val="32"/>
          <w:lang w:eastAsia="zh-CN"/>
        </w:rPr>
        <w:t>较上年预算安排64.93</w:t>
      </w:r>
      <w:r>
        <w:rPr>
          <w:rFonts w:hint="eastAsia" w:ascii="仿宋" w:hAnsi="仿宋" w:eastAsia="仿宋"/>
          <w:b w:val="0"/>
          <w:bCs w:val="0"/>
          <w:color w:val="auto"/>
          <w:sz w:val="32"/>
          <w:szCs w:val="32"/>
        </w:rPr>
        <w:t>万元</w:t>
      </w:r>
      <w:r>
        <w:rPr>
          <w:rFonts w:hint="eastAsia" w:ascii="仿宋" w:hAnsi="仿宋" w:eastAsia="仿宋"/>
          <w:b w:val="0"/>
          <w:bCs w:val="0"/>
          <w:color w:val="auto"/>
          <w:sz w:val="32"/>
          <w:szCs w:val="32"/>
          <w:lang w:eastAsia="zh-CN"/>
        </w:rPr>
        <w:t>增加</w:t>
      </w:r>
      <w:r>
        <w:rPr>
          <w:rFonts w:hint="eastAsia" w:ascii="仿宋" w:hAnsi="仿宋" w:eastAsia="仿宋"/>
          <w:b w:val="0"/>
          <w:bCs w:val="0"/>
          <w:color w:val="auto"/>
          <w:sz w:val="32"/>
          <w:szCs w:val="32"/>
          <w:lang w:val="en-US" w:eastAsia="zh-CN"/>
        </w:rPr>
        <w:t>8.25万元</w:t>
      </w:r>
      <w:r>
        <w:rPr>
          <w:rFonts w:hint="eastAsia" w:ascii="仿宋" w:hAnsi="仿宋" w:eastAsia="仿宋"/>
          <w:color w:val="auto"/>
          <w:sz w:val="32"/>
          <w:szCs w:val="32"/>
        </w:rPr>
        <w:t>，</w:t>
      </w:r>
      <w:r>
        <w:rPr>
          <w:rFonts w:hint="eastAsia" w:ascii="仿宋" w:hAnsi="仿宋" w:eastAsia="仿宋"/>
          <w:color w:val="auto"/>
          <w:sz w:val="32"/>
          <w:szCs w:val="32"/>
          <w:lang w:eastAsia="zh-CN"/>
        </w:rPr>
        <w:t>增</w:t>
      </w:r>
      <w:r>
        <w:rPr>
          <w:rFonts w:hint="eastAsia" w:ascii="仿宋" w:hAnsi="仿宋" w:eastAsia="仿宋"/>
          <w:color w:val="auto"/>
          <w:sz w:val="32"/>
          <w:szCs w:val="32"/>
          <w:lang w:val="en-US" w:eastAsia="zh-CN"/>
        </w:rPr>
        <w:t>长12.71</w:t>
      </w:r>
      <w:r>
        <w:rPr>
          <w:rFonts w:hint="eastAsia" w:ascii="仿宋_GB2312" w:hAnsi="Times New Roman" w:eastAsia="仿宋_GB2312" w:cs="Times New Roman"/>
          <w:color w:val="auto"/>
          <w:sz w:val="32"/>
          <w:szCs w:val="30"/>
          <w:lang w:val="en-US" w:eastAsia="zh-CN"/>
        </w:rPr>
        <w:t>%</w:t>
      </w:r>
      <w:r>
        <w:rPr>
          <w:rFonts w:hint="eastAsia" w:ascii="仿宋" w:hAnsi="仿宋" w:eastAsia="仿宋"/>
          <w:color w:val="auto"/>
          <w:sz w:val="32"/>
          <w:szCs w:val="32"/>
        </w:rPr>
        <w:t>。</w:t>
      </w:r>
      <w:r>
        <w:rPr>
          <w:rFonts w:hint="eastAsia" w:ascii="仿宋_GB2312" w:hAnsi="Times New Roman" w:eastAsia="仿宋_GB2312" w:cs="Times New Roman"/>
          <w:color w:val="auto"/>
          <w:sz w:val="32"/>
          <w:szCs w:val="30"/>
          <w:lang w:val="en-US" w:eastAsia="zh-CN"/>
        </w:rPr>
        <w:t>其中:</w:t>
      </w:r>
    </w:p>
    <w:p>
      <w:pPr>
        <w:widowControl/>
        <w:spacing w:line="580" w:lineRule="exact"/>
        <w:ind w:firstLine="640"/>
        <w:jc w:val="left"/>
        <w:rPr>
          <w:rFonts w:hint="eastAsia" w:ascii="仿宋_GB2312" w:hAnsi="Times New Roman" w:eastAsia="仿宋_GB2312" w:cs="Times New Roman"/>
          <w:sz w:val="32"/>
          <w:szCs w:val="30"/>
          <w:lang w:val="en-US" w:eastAsia="zh-CN"/>
        </w:rPr>
      </w:pPr>
      <w:r>
        <w:rPr>
          <w:rFonts w:hint="eastAsia" w:ascii="仿宋_GB2312" w:hAnsi="Times New Roman" w:eastAsia="仿宋_GB2312" w:cs="Times New Roman"/>
          <w:sz w:val="32"/>
          <w:szCs w:val="30"/>
          <w:lang w:val="en-US" w:eastAsia="zh-CN"/>
        </w:rPr>
        <w:t>按支出项目类别划分:基本支出73.18万元,较上年预算安排64.93万元增加8.25万元，</w:t>
      </w:r>
      <w:r>
        <w:rPr>
          <w:rFonts w:hint="eastAsia" w:ascii="仿宋" w:hAnsi="仿宋" w:eastAsia="仿宋"/>
          <w:color w:val="auto"/>
          <w:sz w:val="32"/>
          <w:szCs w:val="32"/>
          <w:lang w:eastAsia="zh-CN"/>
        </w:rPr>
        <w:t>增长</w:t>
      </w:r>
      <w:r>
        <w:rPr>
          <w:rFonts w:hint="eastAsia" w:ascii="仿宋" w:hAnsi="仿宋" w:eastAsia="仿宋"/>
          <w:color w:val="auto"/>
          <w:sz w:val="32"/>
          <w:szCs w:val="32"/>
          <w:lang w:val="en-US" w:eastAsia="zh-CN"/>
        </w:rPr>
        <w:t>12</w:t>
      </w:r>
      <w:r>
        <w:rPr>
          <w:rFonts w:hint="eastAsia" w:ascii="仿宋_GB2312" w:hAnsi="Times New Roman" w:eastAsia="仿宋_GB2312" w:cs="Times New Roman"/>
          <w:sz w:val="32"/>
          <w:szCs w:val="30"/>
          <w:lang w:val="en-US" w:eastAsia="zh-CN"/>
        </w:rPr>
        <w:t>.71%；包括工资福利支出69.90万元,商品和服务支出3.28万元,对个人和家庭的补助0.0万元；项目支出0万元,较上年预算安排0万元增加0万元。</w:t>
      </w:r>
    </w:p>
    <w:p>
      <w:pPr>
        <w:widowControl/>
        <w:spacing w:line="580" w:lineRule="exact"/>
        <w:ind w:firstLine="640"/>
        <w:jc w:val="left"/>
        <w:rPr>
          <w:rFonts w:hint="eastAsia" w:ascii="仿宋_GB2312" w:hAnsi="Times New Roman" w:eastAsia="仿宋_GB2312" w:cs="Times New Roman"/>
          <w:sz w:val="32"/>
          <w:szCs w:val="30"/>
          <w:lang w:val="en-US" w:eastAsia="zh-CN"/>
        </w:rPr>
      </w:pPr>
      <w:r>
        <w:rPr>
          <w:rFonts w:hint="eastAsia" w:ascii="仿宋_GB2312" w:hAnsi="Times New Roman" w:eastAsia="仿宋_GB2312" w:cs="Times New Roman"/>
          <w:sz w:val="32"/>
          <w:szCs w:val="30"/>
          <w:lang w:val="en-US" w:eastAsia="zh-CN"/>
        </w:rPr>
        <w:t>按支出功能科目划分:城乡社区支出38.83万元,较上年预算安排44.93万元减少6.1万元；国有资本经营预算支出支出34.35万元,较上年预算安排20万元增加14.35万元。</w:t>
      </w:r>
    </w:p>
    <w:p>
      <w:pPr>
        <w:widowControl/>
        <w:spacing w:line="580" w:lineRule="exact"/>
        <w:ind w:firstLine="640"/>
        <w:jc w:val="left"/>
        <w:rPr>
          <w:rFonts w:hint="eastAsia" w:ascii="仿宋_GB2312" w:hAnsi="Times New Roman" w:eastAsia="仿宋_GB2312" w:cs="Times New Roman"/>
          <w:sz w:val="32"/>
          <w:szCs w:val="30"/>
          <w:lang w:val="en-US" w:eastAsia="zh-CN"/>
        </w:rPr>
      </w:pPr>
      <w:r>
        <w:rPr>
          <w:rFonts w:hint="eastAsia" w:ascii="仿宋_GB2312" w:hAnsi="Times New Roman" w:eastAsia="仿宋_GB2312" w:cs="Times New Roman"/>
          <w:sz w:val="32"/>
          <w:szCs w:val="30"/>
          <w:lang w:val="en-US" w:eastAsia="zh-CN"/>
        </w:rPr>
        <w:t>按支出经济分类划分:工资福利支出69.90万元,较上年预算安排62.74万元增加7.16万元；商品和服务支出3.28万元,较上年预算安排2.2万元增加1.08万元；对个人和家庭的补助0万元,较上年预算安排0万元增加0万元；资本性支出0万元，较上年预算安排0万元增加0万元。</w:t>
      </w:r>
    </w:p>
    <w:p>
      <w:pPr>
        <w:widowControl/>
        <w:numPr>
          <w:ilvl w:val="0"/>
          <w:numId w:val="2"/>
        </w:numPr>
        <w:spacing w:line="580" w:lineRule="exact"/>
        <w:ind w:firstLine="640"/>
        <w:jc w:val="left"/>
        <w:rPr>
          <w:rFonts w:hint="eastAsia" w:ascii="仿宋_GB2312" w:eastAsia="仿宋_GB2312"/>
          <w:b/>
          <w:sz w:val="32"/>
          <w:szCs w:val="30"/>
        </w:rPr>
      </w:pPr>
      <w:r>
        <w:rPr>
          <w:rFonts w:hint="eastAsia" w:ascii="仿宋_GB2312" w:eastAsia="仿宋_GB2312"/>
          <w:b/>
          <w:sz w:val="32"/>
          <w:szCs w:val="30"/>
        </w:rPr>
        <w:t>财政拨款支出情况</w:t>
      </w:r>
    </w:p>
    <w:p>
      <w:pPr>
        <w:widowControl/>
        <w:numPr>
          <w:ilvl w:val="0"/>
          <w:numId w:val="0"/>
        </w:numPr>
        <w:spacing w:line="580" w:lineRule="exact"/>
        <w:ind w:firstLine="640" w:firstLineChars="200"/>
        <w:jc w:val="left"/>
        <w:rPr>
          <w:rFonts w:hint="eastAsia" w:ascii="仿宋_GB2312" w:hAnsi="Times New Roman" w:eastAsia="仿宋_GB2312" w:cs="Times New Roman"/>
          <w:sz w:val="32"/>
          <w:szCs w:val="30"/>
          <w:lang w:val="en-US" w:eastAsia="zh-CN"/>
        </w:rPr>
      </w:pPr>
      <w:r>
        <w:rPr>
          <w:rFonts w:hint="eastAsia" w:ascii="仿宋_GB2312" w:hAnsi="Times New Roman" w:eastAsia="仿宋_GB2312" w:cs="Times New Roman"/>
          <w:sz w:val="32"/>
          <w:szCs w:val="30"/>
          <w:lang w:val="en-US" w:eastAsia="zh-CN"/>
        </w:rPr>
        <w:t>2</w:t>
      </w:r>
      <w:r>
        <w:rPr>
          <w:rFonts w:hint="eastAsia" w:ascii="仿宋_GB2312" w:hAnsi="Times New Roman" w:eastAsia="仿宋_GB2312" w:cs="Times New Roman"/>
          <w:sz w:val="32"/>
          <w:szCs w:val="30"/>
        </w:rPr>
        <w:t>02</w:t>
      </w:r>
      <w:r>
        <w:rPr>
          <w:rFonts w:hint="eastAsia" w:ascii="仿宋_GB2312" w:hAnsi="Times New Roman" w:eastAsia="仿宋_GB2312" w:cs="Times New Roman"/>
          <w:sz w:val="32"/>
          <w:szCs w:val="30"/>
          <w:lang w:val="en-US" w:eastAsia="zh-CN"/>
        </w:rPr>
        <w:t>2</w:t>
      </w:r>
      <w:r>
        <w:rPr>
          <w:rFonts w:hint="eastAsia" w:ascii="仿宋_GB2312" w:hAnsi="Times New Roman" w:eastAsia="仿宋_GB2312" w:cs="Times New Roman"/>
          <w:sz w:val="32"/>
          <w:szCs w:val="30"/>
        </w:rPr>
        <w:t>年上饶市建筑垃圾管理服务中心财政拨款支出预算总额3</w:t>
      </w:r>
      <w:r>
        <w:rPr>
          <w:rFonts w:hint="eastAsia" w:ascii="仿宋_GB2312" w:hAnsi="Times New Roman" w:eastAsia="仿宋_GB2312" w:cs="Times New Roman"/>
          <w:sz w:val="32"/>
          <w:szCs w:val="30"/>
          <w:lang w:val="en-US" w:eastAsia="zh-CN"/>
        </w:rPr>
        <w:t>8</w:t>
      </w:r>
      <w:r>
        <w:rPr>
          <w:rFonts w:hint="eastAsia" w:ascii="仿宋_GB2312" w:hAnsi="Times New Roman" w:eastAsia="仿宋_GB2312" w:cs="Times New Roman"/>
          <w:sz w:val="32"/>
          <w:szCs w:val="30"/>
        </w:rPr>
        <w:t>.</w:t>
      </w:r>
      <w:r>
        <w:rPr>
          <w:rFonts w:hint="eastAsia" w:ascii="仿宋_GB2312" w:hAnsi="Times New Roman" w:eastAsia="仿宋_GB2312" w:cs="Times New Roman"/>
          <w:sz w:val="32"/>
          <w:szCs w:val="30"/>
          <w:lang w:val="en-US" w:eastAsia="zh-CN"/>
        </w:rPr>
        <w:t>83</w:t>
      </w:r>
      <w:r>
        <w:rPr>
          <w:rFonts w:hint="eastAsia" w:ascii="仿宋_GB2312" w:hAnsi="Times New Roman" w:eastAsia="仿宋_GB2312" w:cs="Times New Roman"/>
          <w:sz w:val="32"/>
          <w:szCs w:val="30"/>
        </w:rPr>
        <w:t>万元，较上年预算</w:t>
      </w:r>
      <w:r>
        <w:rPr>
          <w:rFonts w:hint="eastAsia" w:ascii="仿宋_GB2312" w:hAnsi="Times New Roman" w:eastAsia="仿宋_GB2312" w:cs="Times New Roman"/>
          <w:sz w:val="32"/>
          <w:szCs w:val="30"/>
          <w:lang w:val="en-US" w:eastAsia="zh-CN"/>
        </w:rPr>
        <w:t>安排44.93万元</w:t>
      </w:r>
      <w:r>
        <w:rPr>
          <w:rFonts w:hint="eastAsia" w:ascii="仿宋_GB2312" w:hAnsi="Times New Roman" w:eastAsia="仿宋_GB2312" w:cs="Times New Roman"/>
          <w:sz w:val="32"/>
          <w:szCs w:val="30"/>
        </w:rPr>
        <w:t>减少</w:t>
      </w:r>
      <w:r>
        <w:rPr>
          <w:rFonts w:hint="eastAsia" w:ascii="仿宋_GB2312" w:hAnsi="Times New Roman" w:eastAsia="仿宋_GB2312" w:cs="Times New Roman"/>
          <w:sz w:val="32"/>
          <w:szCs w:val="30"/>
          <w:lang w:val="en-US" w:eastAsia="zh-CN"/>
        </w:rPr>
        <w:t>6.1</w:t>
      </w:r>
      <w:r>
        <w:rPr>
          <w:rFonts w:hint="eastAsia" w:ascii="仿宋_GB2312" w:hAnsi="Times New Roman" w:eastAsia="仿宋_GB2312" w:cs="Times New Roman"/>
          <w:sz w:val="32"/>
          <w:szCs w:val="30"/>
        </w:rPr>
        <w:t>万元</w:t>
      </w:r>
      <w:r>
        <w:rPr>
          <w:rFonts w:hint="eastAsia" w:ascii="仿宋_GB2312" w:hAnsi="Times New Roman" w:eastAsia="仿宋_GB2312" w:cs="Times New Roman"/>
          <w:sz w:val="32"/>
          <w:szCs w:val="30"/>
          <w:lang w:eastAsia="zh-CN"/>
        </w:rPr>
        <w:t>，</w:t>
      </w:r>
      <w:r>
        <w:rPr>
          <w:rFonts w:hint="eastAsia" w:ascii="仿宋_GB2312" w:hAnsi="Times New Roman" w:eastAsia="仿宋_GB2312" w:cs="Times New Roman"/>
          <w:sz w:val="32"/>
          <w:szCs w:val="30"/>
          <w:lang w:val="en-US" w:eastAsia="zh-CN"/>
        </w:rPr>
        <w:t>下降13.58%。</w:t>
      </w:r>
    </w:p>
    <w:p>
      <w:pPr>
        <w:widowControl/>
        <w:numPr>
          <w:ilvl w:val="0"/>
          <w:numId w:val="0"/>
        </w:numPr>
        <w:spacing w:line="580" w:lineRule="exact"/>
        <w:ind w:firstLine="640" w:firstLineChars="200"/>
        <w:jc w:val="left"/>
        <w:rPr>
          <w:rFonts w:hint="eastAsia" w:ascii="仿宋_GB2312" w:hAnsi="Times New Roman" w:eastAsia="仿宋_GB2312" w:cs="Times New Roman"/>
          <w:sz w:val="32"/>
          <w:szCs w:val="30"/>
          <w:lang w:val="en-US" w:eastAsia="zh-CN"/>
        </w:rPr>
      </w:pPr>
      <w:r>
        <w:rPr>
          <w:rFonts w:hint="eastAsia" w:ascii="仿宋_GB2312" w:hAnsi="Times New Roman" w:eastAsia="仿宋_GB2312" w:cs="Times New Roman"/>
          <w:sz w:val="32"/>
          <w:szCs w:val="30"/>
          <w:lang w:val="en-US" w:eastAsia="zh-CN"/>
        </w:rPr>
        <w:t xml:space="preserve"> </w:t>
      </w:r>
      <w:r>
        <w:rPr>
          <w:rFonts w:hint="eastAsia" w:ascii="仿宋" w:hAnsi="仿宋" w:eastAsia="仿宋"/>
          <w:sz w:val="32"/>
          <w:szCs w:val="32"/>
          <w:lang w:val="en-US" w:eastAsia="zh-CN"/>
        </w:rPr>
        <w:t>按支出功能分类划分：城乡社区支出38.83万元,较上年预算安排44.93万元减少6.1万元，</w:t>
      </w:r>
      <w:r>
        <w:rPr>
          <w:rFonts w:hint="eastAsia" w:ascii="仿宋_GB2312" w:hAnsi="Times New Roman" w:eastAsia="仿宋_GB2312" w:cs="Times New Roman"/>
          <w:sz w:val="32"/>
          <w:szCs w:val="30"/>
          <w:lang w:val="en-US" w:eastAsia="zh-CN"/>
        </w:rPr>
        <w:t>其中：其他城乡社区管理事务支出38.83万元。</w:t>
      </w:r>
    </w:p>
    <w:p>
      <w:pPr>
        <w:widowControl/>
        <w:numPr>
          <w:ilvl w:val="0"/>
          <w:numId w:val="0"/>
        </w:numPr>
        <w:spacing w:line="580" w:lineRule="exact"/>
        <w:ind w:firstLine="640" w:firstLineChars="200"/>
        <w:jc w:val="left"/>
        <w:rPr>
          <w:rFonts w:hint="eastAsia" w:ascii="仿宋_GB2312" w:eastAsia="仿宋_GB2312"/>
          <w:b/>
          <w:sz w:val="32"/>
          <w:szCs w:val="30"/>
          <w:highlight w:val="none"/>
        </w:rPr>
      </w:pPr>
      <w:r>
        <w:rPr>
          <w:rFonts w:hint="eastAsia" w:ascii="仿宋" w:hAnsi="仿宋" w:eastAsia="仿宋"/>
          <w:sz w:val="32"/>
          <w:szCs w:val="32"/>
          <w:lang w:val="en-US" w:eastAsia="zh-CN"/>
        </w:rPr>
        <w:t>按支出经济分类划分：基本支出38.83万元，较上年预算</w:t>
      </w:r>
      <w:r>
        <w:rPr>
          <w:rFonts w:hint="eastAsia" w:ascii="仿宋" w:hAnsi="仿宋" w:eastAsia="仿宋"/>
          <w:sz w:val="32"/>
          <w:szCs w:val="32"/>
          <w:lang w:eastAsia="zh-CN"/>
        </w:rPr>
        <w:t>安排44.93万元减少</w:t>
      </w:r>
      <w:r>
        <w:rPr>
          <w:rFonts w:hint="eastAsia" w:ascii="仿宋" w:hAnsi="仿宋" w:eastAsia="仿宋"/>
          <w:sz w:val="32"/>
          <w:szCs w:val="32"/>
          <w:lang w:val="en-US" w:eastAsia="zh-CN"/>
        </w:rPr>
        <w:t>6.1</w:t>
      </w:r>
      <w:r>
        <w:rPr>
          <w:rFonts w:hint="eastAsia" w:ascii="仿宋" w:hAnsi="仿宋" w:eastAsia="仿宋"/>
          <w:sz w:val="32"/>
          <w:szCs w:val="32"/>
          <w:lang w:eastAsia="zh-CN"/>
        </w:rPr>
        <w:t>万元，</w:t>
      </w:r>
      <w:r>
        <w:rPr>
          <w:rFonts w:hint="eastAsia" w:ascii="仿宋" w:hAnsi="仿宋" w:eastAsia="仿宋"/>
          <w:sz w:val="32"/>
          <w:szCs w:val="32"/>
          <w:highlight w:val="none"/>
          <w:lang w:val="en-US" w:eastAsia="zh-CN"/>
        </w:rPr>
        <w:t>包括</w:t>
      </w:r>
      <w:r>
        <w:rPr>
          <w:rFonts w:hint="eastAsia" w:ascii="仿宋_GB2312" w:hAnsi="Times New Roman" w:eastAsia="仿宋_GB2312" w:cs="Times New Roman"/>
          <w:sz w:val="32"/>
          <w:szCs w:val="30"/>
          <w:highlight w:val="none"/>
          <w:lang w:eastAsia="zh-CN"/>
        </w:rPr>
        <w:t>：工资福利支出37.07万元，商品和服务支出1.76万元；项目支出</w:t>
      </w:r>
      <w:r>
        <w:rPr>
          <w:rFonts w:hint="eastAsia" w:ascii="仿宋_GB2312" w:hAnsi="Times New Roman" w:eastAsia="仿宋_GB2312" w:cs="Times New Roman"/>
          <w:sz w:val="32"/>
          <w:szCs w:val="30"/>
          <w:highlight w:val="none"/>
          <w:lang w:val="en-US" w:eastAsia="zh-CN"/>
        </w:rPr>
        <w:t>0</w:t>
      </w:r>
      <w:r>
        <w:rPr>
          <w:rFonts w:hint="eastAsia" w:ascii="仿宋_GB2312" w:hAnsi="Times New Roman" w:eastAsia="仿宋_GB2312" w:cs="Times New Roman"/>
          <w:sz w:val="32"/>
          <w:szCs w:val="30"/>
          <w:highlight w:val="none"/>
          <w:lang w:eastAsia="zh-CN"/>
        </w:rPr>
        <w:t>万元，较上年预算安排</w:t>
      </w:r>
      <w:r>
        <w:rPr>
          <w:rFonts w:hint="eastAsia" w:ascii="仿宋_GB2312" w:hAnsi="Times New Roman" w:eastAsia="仿宋_GB2312" w:cs="Times New Roman"/>
          <w:sz w:val="32"/>
          <w:szCs w:val="30"/>
          <w:highlight w:val="none"/>
          <w:lang w:val="en-US" w:eastAsia="zh-CN"/>
        </w:rPr>
        <w:t>0</w:t>
      </w:r>
      <w:r>
        <w:rPr>
          <w:rFonts w:hint="eastAsia" w:ascii="仿宋_GB2312" w:hAnsi="Times New Roman" w:eastAsia="仿宋_GB2312" w:cs="Times New Roman"/>
          <w:sz w:val="32"/>
          <w:szCs w:val="30"/>
          <w:highlight w:val="none"/>
          <w:lang w:eastAsia="zh-CN"/>
        </w:rPr>
        <w:t>万元</w:t>
      </w:r>
      <w:r>
        <w:rPr>
          <w:rFonts w:hint="eastAsia" w:ascii="仿宋_GB2312" w:hAnsi="Times New Roman" w:eastAsia="仿宋_GB2312" w:cs="Times New Roman"/>
          <w:sz w:val="32"/>
          <w:szCs w:val="30"/>
          <w:highlight w:val="none"/>
          <w:lang w:val="en-US" w:eastAsia="zh-CN"/>
        </w:rPr>
        <w:t>增加0</w:t>
      </w:r>
      <w:r>
        <w:rPr>
          <w:rFonts w:hint="eastAsia" w:ascii="仿宋_GB2312" w:hAnsi="Times New Roman" w:eastAsia="仿宋_GB2312" w:cs="Times New Roman"/>
          <w:sz w:val="32"/>
          <w:szCs w:val="30"/>
          <w:highlight w:val="none"/>
          <w:lang w:eastAsia="zh-CN"/>
        </w:rPr>
        <w:t>万元。</w:t>
      </w:r>
    </w:p>
    <w:p>
      <w:pPr>
        <w:widowControl/>
        <w:spacing w:line="580" w:lineRule="exact"/>
        <w:ind w:firstLine="640"/>
        <w:jc w:val="left"/>
        <w:rPr>
          <w:rFonts w:hint="eastAsia" w:ascii="仿宋_GB2312" w:eastAsia="仿宋_GB2312"/>
          <w:b/>
          <w:sz w:val="32"/>
          <w:szCs w:val="30"/>
        </w:rPr>
      </w:pPr>
      <w:r>
        <w:rPr>
          <w:rFonts w:hint="eastAsia" w:ascii="仿宋_GB2312" w:eastAsia="仿宋_GB2312"/>
          <w:b/>
          <w:sz w:val="32"/>
          <w:szCs w:val="30"/>
        </w:rPr>
        <w:t>（四）政府性基金情况</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没有使用政府性基金预算拨款安排的支出。</w:t>
      </w:r>
    </w:p>
    <w:p>
      <w:pPr>
        <w:widowControl/>
        <w:numPr>
          <w:ilvl w:val="0"/>
          <w:numId w:val="0"/>
        </w:numPr>
        <w:spacing w:line="580" w:lineRule="exact"/>
        <w:ind w:left="640" w:leftChars="0"/>
        <w:jc w:val="left"/>
        <w:rPr>
          <w:rFonts w:hint="eastAsia" w:ascii="仿宋_GB2312" w:eastAsia="仿宋_GB2312"/>
          <w:b/>
          <w:sz w:val="32"/>
          <w:szCs w:val="30"/>
        </w:rPr>
      </w:pPr>
      <w:r>
        <w:rPr>
          <w:rFonts w:hint="eastAsia" w:ascii="仿宋_GB2312" w:eastAsia="仿宋_GB2312"/>
          <w:b/>
          <w:sz w:val="32"/>
          <w:szCs w:val="30"/>
          <w:lang w:val="en-US" w:eastAsia="zh-CN"/>
        </w:rPr>
        <w:t>(五)</w:t>
      </w:r>
      <w:r>
        <w:rPr>
          <w:rFonts w:hint="eastAsia" w:ascii="仿宋_GB2312" w:eastAsia="仿宋_GB2312"/>
          <w:b/>
          <w:sz w:val="32"/>
          <w:szCs w:val="30"/>
        </w:rPr>
        <w:t>国有资本经营情况</w:t>
      </w:r>
    </w:p>
    <w:p>
      <w:pPr>
        <w:widowControl/>
        <w:spacing w:line="580" w:lineRule="exact"/>
        <w:ind w:firstLine="640"/>
        <w:jc w:val="left"/>
        <w:rPr>
          <w:rFonts w:hint="default" w:ascii="仿宋_GB2312" w:hAnsi="Times New Roman" w:eastAsia="仿宋_GB2312" w:cs="Times New Roman"/>
          <w:sz w:val="32"/>
          <w:szCs w:val="30"/>
          <w:lang w:val="en-US" w:eastAsia="zh-CN"/>
        </w:rPr>
      </w:pPr>
      <w:r>
        <w:rPr>
          <w:rFonts w:hint="eastAsia" w:ascii="仿宋_GB2312" w:hAnsi="Times New Roman" w:eastAsia="仿宋_GB2312" w:cs="Times New Roman"/>
          <w:sz w:val="32"/>
          <w:szCs w:val="30"/>
        </w:rPr>
        <w:t>2022年上饶市城市管理局国有资本经营预算安排34.35万元，较上年预算安排</w:t>
      </w:r>
      <w:r>
        <w:rPr>
          <w:rFonts w:hint="eastAsia" w:ascii="仿宋_GB2312" w:hAnsi="Times New Roman" w:eastAsia="仿宋_GB2312" w:cs="Times New Roman"/>
          <w:sz w:val="32"/>
          <w:szCs w:val="30"/>
          <w:lang w:val="en-US" w:eastAsia="zh-CN"/>
        </w:rPr>
        <w:t>2</w:t>
      </w:r>
      <w:r>
        <w:rPr>
          <w:rFonts w:hint="eastAsia" w:ascii="仿宋_GB2312" w:hAnsi="Times New Roman" w:eastAsia="仿宋_GB2312" w:cs="Times New Roman"/>
          <w:sz w:val="32"/>
          <w:szCs w:val="30"/>
        </w:rPr>
        <w:t>0万元增加</w:t>
      </w:r>
      <w:r>
        <w:rPr>
          <w:rFonts w:hint="eastAsia" w:ascii="仿宋_GB2312" w:hAnsi="Times New Roman" w:eastAsia="仿宋_GB2312" w:cs="Times New Roman"/>
          <w:sz w:val="32"/>
          <w:szCs w:val="30"/>
          <w:lang w:val="en-US" w:eastAsia="zh-CN"/>
        </w:rPr>
        <w:t>14.35</w:t>
      </w:r>
      <w:r>
        <w:rPr>
          <w:rFonts w:hint="eastAsia" w:ascii="仿宋_GB2312" w:hAnsi="Times New Roman" w:eastAsia="仿宋_GB2312" w:cs="Times New Roman"/>
          <w:sz w:val="32"/>
          <w:szCs w:val="30"/>
        </w:rPr>
        <w:t>万元，</w:t>
      </w:r>
      <w:r>
        <w:rPr>
          <w:rFonts w:hint="eastAsia" w:ascii="仿宋_GB2312" w:hAnsi="Times New Roman" w:eastAsia="仿宋_GB2312" w:cs="Times New Roman"/>
          <w:sz w:val="32"/>
          <w:szCs w:val="30"/>
          <w:lang w:eastAsia="zh-CN"/>
        </w:rPr>
        <w:t>增长</w:t>
      </w:r>
      <w:r>
        <w:rPr>
          <w:rFonts w:hint="eastAsia" w:ascii="仿宋_GB2312" w:hAnsi="Times New Roman" w:eastAsia="仿宋_GB2312" w:cs="Times New Roman"/>
          <w:sz w:val="32"/>
          <w:szCs w:val="30"/>
          <w:lang w:val="en-US" w:eastAsia="zh-CN"/>
        </w:rPr>
        <w:t>71.75</w:t>
      </w:r>
      <w:r>
        <w:rPr>
          <w:rFonts w:hint="eastAsia" w:ascii="仿宋_GB2312" w:hAnsi="Times New Roman" w:eastAsia="仿宋_GB2312" w:cs="Times New Roman"/>
          <w:sz w:val="32"/>
          <w:szCs w:val="30"/>
        </w:rPr>
        <w:t>%。</w:t>
      </w:r>
      <w:r>
        <w:rPr>
          <w:rFonts w:hint="eastAsia" w:ascii="仿宋_GB2312" w:hAnsi="Times New Roman" w:eastAsia="仿宋_GB2312" w:cs="Times New Roman"/>
          <w:sz w:val="32"/>
          <w:szCs w:val="30"/>
          <w:lang w:val="en-US" w:eastAsia="zh-CN"/>
        </w:rPr>
        <w:t>支出结构为：基本支出安排预算34.35万元，项目支出安排预算0万元。</w:t>
      </w:r>
    </w:p>
    <w:p>
      <w:pPr>
        <w:widowControl/>
        <w:spacing w:line="580" w:lineRule="exact"/>
        <w:ind w:firstLine="640"/>
        <w:jc w:val="left"/>
        <w:rPr>
          <w:rFonts w:hint="eastAsia" w:ascii="仿宋_GB2312" w:eastAsia="仿宋_GB2312"/>
          <w:b/>
          <w:sz w:val="32"/>
          <w:szCs w:val="30"/>
        </w:rPr>
      </w:pPr>
      <w:r>
        <w:rPr>
          <w:rFonts w:hint="eastAsia" w:ascii="仿宋_GB2312" w:eastAsia="仿宋_GB2312"/>
          <w:b/>
          <w:sz w:val="32"/>
          <w:szCs w:val="30"/>
        </w:rPr>
        <w:t>（六）机关运行经费等重要事项的说明</w:t>
      </w:r>
    </w:p>
    <w:p>
      <w:pPr>
        <w:widowControl/>
        <w:spacing w:line="580" w:lineRule="exact"/>
        <w:ind w:firstLine="636"/>
        <w:jc w:val="left"/>
        <w:rPr>
          <w:rFonts w:hint="eastAsia" w:ascii="仿宋_GB2312" w:eastAsia="仿宋_GB2312"/>
          <w:sz w:val="32"/>
          <w:szCs w:val="30"/>
          <w:u w:val="single"/>
        </w:rPr>
      </w:pPr>
      <w:r>
        <w:rPr>
          <w:rFonts w:hint="eastAsia" w:ascii="仿宋_GB2312" w:eastAsia="仿宋_GB2312"/>
          <w:sz w:val="32"/>
          <w:szCs w:val="30"/>
        </w:rPr>
        <w:t>2022年部门机关运行费预算3.28万元，比上年预算安排</w:t>
      </w:r>
      <w:r>
        <w:rPr>
          <w:rFonts w:hint="eastAsia" w:ascii="仿宋_GB2312" w:eastAsia="仿宋_GB2312"/>
          <w:sz w:val="32"/>
          <w:szCs w:val="30"/>
          <w:lang w:val="en-US" w:eastAsia="zh-CN"/>
        </w:rPr>
        <w:t>2.2</w:t>
      </w:r>
      <w:r>
        <w:rPr>
          <w:rFonts w:hint="eastAsia" w:ascii="仿宋_GB2312" w:eastAsia="仿宋_GB2312"/>
          <w:sz w:val="32"/>
          <w:szCs w:val="30"/>
        </w:rPr>
        <w:t>万元</w:t>
      </w:r>
      <w:r>
        <w:rPr>
          <w:rFonts w:hint="eastAsia" w:ascii="仿宋_GB2312" w:eastAsia="仿宋_GB2312"/>
          <w:sz w:val="32"/>
          <w:szCs w:val="30"/>
          <w:lang w:val="en-US" w:eastAsia="zh-CN"/>
        </w:rPr>
        <w:t>增加1.08</w:t>
      </w:r>
      <w:r>
        <w:rPr>
          <w:rFonts w:hint="eastAsia" w:ascii="仿宋_GB2312" w:eastAsia="仿宋_GB2312"/>
          <w:sz w:val="32"/>
          <w:szCs w:val="30"/>
        </w:rPr>
        <w:t>万元，</w:t>
      </w:r>
      <w:r>
        <w:rPr>
          <w:rFonts w:hint="eastAsia" w:ascii="仿宋_GB2312" w:eastAsia="仿宋_GB2312"/>
          <w:sz w:val="32"/>
          <w:szCs w:val="30"/>
          <w:lang w:val="en-US" w:eastAsia="zh-CN"/>
        </w:rPr>
        <w:t>增长49.09</w:t>
      </w:r>
      <w:r>
        <w:rPr>
          <w:rFonts w:hint="eastAsia" w:ascii="仿宋_GB2312" w:eastAsia="仿宋_GB2312"/>
          <w:sz w:val="32"/>
          <w:szCs w:val="30"/>
        </w:rPr>
        <w:t>%。</w:t>
      </w:r>
      <w:r>
        <w:rPr>
          <w:rFonts w:hint="eastAsia" w:ascii="仿宋" w:hAnsi="仿宋" w:eastAsia="仿宋"/>
          <w:sz w:val="32"/>
          <w:szCs w:val="32"/>
          <w:lang w:val="en-US" w:eastAsia="zh-CN"/>
        </w:rPr>
        <w:t>商品服务支出3.28万元，其中：办公费1.76万元、取暖费0.12万元、工会经费1.4万元。</w:t>
      </w:r>
    </w:p>
    <w:p>
      <w:pPr>
        <w:widowControl/>
        <w:spacing w:line="580" w:lineRule="exact"/>
        <w:ind w:firstLine="636"/>
        <w:jc w:val="left"/>
        <w:rPr>
          <w:rFonts w:hint="eastAsia" w:ascii="仿宋_GB2312" w:eastAsia="仿宋_GB2312"/>
          <w:sz w:val="32"/>
          <w:szCs w:val="30"/>
        </w:rPr>
      </w:pPr>
      <w:r>
        <w:rPr>
          <w:rFonts w:hint="eastAsia" w:ascii="仿宋_GB2312" w:eastAsia="仿宋_GB2312"/>
          <w:sz w:val="32"/>
          <w:szCs w:val="30"/>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pPr>
        <w:widowControl/>
        <w:spacing w:line="580" w:lineRule="exact"/>
        <w:ind w:firstLine="640"/>
        <w:jc w:val="left"/>
        <w:rPr>
          <w:rFonts w:hint="eastAsia" w:ascii="仿宋_GB2312" w:eastAsia="仿宋_GB2312"/>
          <w:b/>
          <w:sz w:val="32"/>
          <w:szCs w:val="30"/>
        </w:rPr>
      </w:pPr>
      <w:r>
        <w:rPr>
          <w:rFonts w:hint="eastAsia" w:ascii="仿宋_GB2312" w:eastAsia="仿宋_GB2312"/>
          <w:b/>
          <w:sz w:val="32"/>
          <w:szCs w:val="30"/>
        </w:rPr>
        <w:t>（七）政府采购情况</w:t>
      </w:r>
    </w:p>
    <w:p>
      <w:pPr>
        <w:widowControl/>
        <w:spacing w:line="580" w:lineRule="exact"/>
        <w:ind w:firstLine="800" w:firstLineChars="250"/>
        <w:jc w:val="left"/>
        <w:rPr>
          <w:rFonts w:hint="eastAsia" w:ascii="仿宋_GB2312" w:eastAsia="仿宋_GB2312"/>
          <w:sz w:val="32"/>
          <w:szCs w:val="30"/>
        </w:rPr>
      </w:pPr>
      <w:r>
        <w:rPr>
          <w:rFonts w:hint="eastAsia" w:ascii="仿宋_GB2312" w:eastAsia="仿宋_GB2312"/>
          <w:sz w:val="32"/>
          <w:szCs w:val="30"/>
        </w:rPr>
        <w:t>2022年部门所属各单位政府采购总额</w:t>
      </w:r>
      <w:r>
        <w:rPr>
          <w:rFonts w:hint="eastAsia" w:ascii="仿宋_GB2312" w:eastAsia="仿宋_GB2312"/>
          <w:sz w:val="32"/>
          <w:szCs w:val="30"/>
          <w:lang w:val="en-US" w:eastAsia="zh-CN"/>
        </w:rPr>
        <w:t>0</w:t>
      </w:r>
      <w:r>
        <w:rPr>
          <w:rFonts w:hint="eastAsia" w:ascii="仿宋_GB2312" w:eastAsia="仿宋_GB2312"/>
          <w:sz w:val="32"/>
          <w:szCs w:val="30"/>
        </w:rPr>
        <w:t>万元，其中：政府采购货物预算</w:t>
      </w:r>
      <w:r>
        <w:rPr>
          <w:rFonts w:hint="eastAsia" w:ascii="仿宋_GB2312" w:eastAsia="仿宋_GB2312"/>
          <w:sz w:val="32"/>
          <w:szCs w:val="30"/>
          <w:lang w:val="en-US" w:eastAsia="zh-CN"/>
        </w:rPr>
        <w:t>0</w:t>
      </w:r>
      <w:r>
        <w:rPr>
          <w:rFonts w:hint="eastAsia" w:ascii="仿宋_GB2312" w:eastAsia="仿宋_GB2312"/>
          <w:sz w:val="32"/>
          <w:szCs w:val="30"/>
        </w:rPr>
        <w:t>万元、政府采购工程预算</w:t>
      </w:r>
      <w:r>
        <w:rPr>
          <w:rFonts w:hint="eastAsia" w:ascii="仿宋_GB2312" w:eastAsia="仿宋_GB2312"/>
          <w:sz w:val="32"/>
          <w:szCs w:val="30"/>
          <w:lang w:val="en-US" w:eastAsia="zh-CN"/>
        </w:rPr>
        <w:t>0</w:t>
      </w:r>
      <w:r>
        <w:rPr>
          <w:rFonts w:hint="eastAsia" w:ascii="仿宋_GB2312" w:eastAsia="仿宋_GB2312"/>
          <w:sz w:val="32"/>
          <w:szCs w:val="30"/>
        </w:rPr>
        <w:t>万元、政府采购服务预算</w:t>
      </w:r>
      <w:r>
        <w:rPr>
          <w:rFonts w:hint="eastAsia" w:ascii="仿宋_GB2312" w:eastAsia="仿宋_GB2312"/>
          <w:sz w:val="32"/>
          <w:szCs w:val="30"/>
          <w:lang w:val="en-US" w:eastAsia="zh-CN"/>
        </w:rPr>
        <w:t>0</w:t>
      </w:r>
      <w:r>
        <w:rPr>
          <w:rFonts w:hint="eastAsia" w:ascii="仿宋_GB2312" w:eastAsia="仿宋_GB2312"/>
          <w:sz w:val="32"/>
          <w:szCs w:val="30"/>
        </w:rPr>
        <w:t>万元。</w:t>
      </w:r>
    </w:p>
    <w:p>
      <w:pPr>
        <w:widowControl/>
        <w:spacing w:line="580" w:lineRule="exact"/>
        <w:ind w:firstLine="803" w:firstLineChars="250"/>
        <w:jc w:val="left"/>
        <w:rPr>
          <w:rFonts w:hint="eastAsia" w:ascii="仿宋_GB2312" w:eastAsia="仿宋_GB2312"/>
          <w:b/>
          <w:sz w:val="32"/>
          <w:szCs w:val="30"/>
        </w:rPr>
      </w:pPr>
      <w:r>
        <w:rPr>
          <w:rFonts w:hint="eastAsia" w:ascii="仿宋_GB2312" w:eastAsia="仿宋_GB2312"/>
          <w:b/>
          <w:sz w:val="32"/>
          <w:szCs w:val="30"/>
        </w:rPr>
        <w:t>（八）国有资产占有使用情况</w:t>
      </w:r>
    </w:p>
    <w:p>
      <w:pPr>
        <w:widowControl/>
        <w:spacing w:line="580" w:lineRule="exact"/>
        <w:ind w:firstLine="800" w:firstLineChars="250"/>
        <w:jc w:val="left"/>
        <w:rPr>
          <w:rFonts w:hint="eastAsia" w:ascii="仿宋_GB2312" w:eastAsia="仿宋_GB2312"/>
          <w:sz w:val="32"/>
          <w:szCs w:val="30"/>
        </w:rPr>
      </w:pPr>
      <w:r>
        <w:rPr>
          <w:rFonts w:hint="eastAsia" w:ascii="仿宋_GB2312" w:eastAsia="仿宋_GB2312"/>
          <w:sz w:val="32"/>
          <w:szCs w:val="30"/>
        </w:rPr>
        <w:t>截至2021年9月30日，部门共有车辆</w:t>
      </w:r>
      <w:r>
        <w:rPr>
          <w:rFonts w:hint="eastAsia" w:ascii="仿宋_GB2312" w:eastAsia="仿宋_GB2312"/>
          <w:sz w:val="32"/>
          <w:szCs w:val="30"/>
          <w:lang w:val="en-US" w:eastAsia="zh-CN"/>
        </w:rPr>
        <w:t>0</w:t>
      </w:r>
      <w:r>
        <w:rPr>
          <w:rFonts w:hint="eastAsia" w:ascii="仿宋_GB2312" w:eastAsia="仿宋_GB2312"/>
          <w:sz w:val="32"/>
          <w:szCs w:val="30"/>
        </w:rPr>
        <w:t>辆，其中，一般公务用车</w:t>
      </w:r>
      <w:r>
        <w:rPr>
          <w:rFonts w:hint="eastAsia" w:ascii="仿宋_GB2312" w:eastAsia="仿宋_GB2312"/>
          <w:sz w:val="32"/>
          <w:szCs w:val="30"/>
          <w:lang w:val="en-US" w:eastAsia="zh-CN"/>
        </w:rPr>
        <w:t>0</w:t>
      </w:r>
      <w:r>
        <w:rPr>
          <w:rFonts w:hint="eastAsia" w:ascii="仿宋_GB2312" w:eastAsia="仿宋_GB2312"/>
          <w:sz w:val="32"/>
          <w:szCs w:val="30"/>
        </w:rPr>
        <w:t>辆，执法执勤用车</w:t>
      </w:r>
      <w:r>
        <w:rPr>
          <w:rFonts w:hint="eastAsia" w:ascii="仿宋_GB2312" w:eastAsia="仿宋_GB2312"/>
          <w:sz w:val="32"/>
          <w:szCs w:val="30"/>
          <w:lang w:val="en-US" w:eastAsia="zh-CN"/>
        </w:rPr>
        <w:t>0</w:t>
      </w:r>
      <w:r>
        <w:rPr>
          <w:rFonts w:hint="eastAsia" w:ascii="仿宋_GB2312" w:eastAsia="仿宋_GB2312"/>
          <w:sz w:val="32"/>
          <w:szCs w:val="30"/>
        </w:rPr>
        <w:t>辆。</w:t>
      </w:r>
    </w:p>
    <w:p>
      <w:pPr>
        <w:widowControl/>
        <w:spacing w:line="580" w:lineRule="exact"/>
        <w:ind w:firstLine="800" w:firstLineChars="250"/>
        <w:jc w:val="left"/>
        <w:rPr>
          <w:rFonts w:hint="eastAsia" w:ascii="仿宋_GB2312" w:eastAsia="仿宋_GB2312"/>
          <w:sz w:val="32"/>
          <w:szCs w:val="30"/>
        </w:rPr>
      </w:pPr>
      <w:r>
        <w:rPr>
          <w:rFonts w:hint="eastAsia" w:ascii="仿宋_GB2312" w:eastAsia="仿宋_GB2312"/>
          <w:sz w:val="32"/>
          <w:szCs w:val="30"/>
        </w:rPr>
        <w:t>2022年部门预算安排购置车辆</w:t>
      </w:r>
      <w:r>
        <w:rPr>
          <w:rFonts w:hint="eastAsia" w:ascii="仿宋_GB2312" w:eastAsia="仿宋_GB2312"/>
          <w:sz w:val="32"/>
          <w:szCs w:val="30"/>
          <w:lang w:val="en-US" w:eastAsia="zh-CN"/>
        </w:rPr>
        <w:t>0</w:t>
      </w:r>
      <w:r>
        <w:rPr>
          <w:rFonts w:hint="eastAsia" w:ascii="仿宋_GB2312" w:eastAsia="仿宋_GB2312"/>
          <w:sz w:val="32"/>
          <w:szCs w:val="30"/>
        </w:rPr>
        <w:t>辆，2022年未安排购置单位价值200万元以上大型设备。</w:t>
      </w:r>
    </w:p>
    <w:p>
      <w:pPr>
        <w:widowControl/>
        <w:spacing w:line="580" w:lineRule="exact"/>
        <w:ind w:firstLine="803" w:firstLineChars="250"/>
        <w:jc w:val="left"/>
        <w:rPr>
          <w:rFonts w:hint="eastAsia" w:ascii="仿宋_GB2312" w:eastAsia="仿宋_GB2312"/>
          <w:b/>
          <w:sz w:val="32"/>
          <w:szCs w:val="30"/>
        </w:rPr>
      </w:pPr>
      <w:r>
        <w:rPr>
          <w:rFonts w:hint="eastAsia" w:ascii="仿宋_GB2312" w:eastAsia="仿宋_GB2312"/>
          <w:b/>
          <w:sz w:val="32"/>
          <w:szCs w:val="30"/>
        </w:rPr>
        <w:t>（九）绩效目标设置情况</w:t>
      </w:r>
    </w:p>
    <w:p>
      <w:pPr>
        <w:widowControl/>
        <w:spacing w:line="580" w:lineRule="exact"/>
        <w:ind w:firstLine="800" w:firstLineChars="250"/>
        <w:jc w:val="left"/>
        <w:rPr>
          <w:rFonts w:hint="eastAsia" w:ascii="仿宋_GB2312" w:eastAsia="仿宋_GB2312"/>
          <w:sz w:val="32"/>
          <w:szCs w:val="30"/>
        </w:rPr>
      </w:pPr>
      <w:r>
        <w:rPr>
          <w:rFonts w:hint="eastAsia" w:ascii="仿宋_GB2312" w:eastAsia="仿宋_GB2312"/>
          <w:sz w:val="32"/>
          <w:szCs w:val="30"/>
        </w:rPr>
        <w:t>2022年实行绩效目标管理的项目</w:t>
      </w:r>
      <w:r>
        <w:rPr>
          <w:rFonts w:hint="eastAsia" w:ascii="仿宋_GB2312" w:eastAsia="仿宋_GB2312"/>
          <w:sz w:val="32"/>
          <w:szCs w:val="30"/>
          <w:lang w:val="en-US" w:eastAsia="zh-CN"/>
        </w:rPr>
        <w:t>0</w:t>
      </w:r>
      <w:r>
        <w:rPr>
          <w:rFonts w:hint="eastAsia" w:ascii="仿宋_GB2312" w:eastAsia="仿宋_GB2312"/>
          <w:sz w:val="32"/>
          <w:szCs w:val="30"/>
        </w:rPr>
        <w:t>个，涉及资金</w:t>
      </w:r>
      <w:r>
        <w:rPr>
          <w:rFonts w:hint="eastAsia" w:ascii="仿宋_GB2312" w:eastAsia="仿宋_GB2312"/>
          <w:sz w:val="32"/>
          <w:szCs w:val="30"/>
          <w:lang w:val="en-US" w:eastAsia="zh-CN"/>
        </w:rPr>
        <w:t>0</w:t>
      </w:r>
      <w:r>
        <w:rPr>
          <w:rFonts w:hint="eastAsia" w:ascii="仿宋_GB2312" w:eastAsia="仿宋_GB2312"/>
          <w:sz w:val="32"/>
          <w:szCs w:val="30"/>
        </w:rPr>
        <w:t>万元；纳入绩效目标批复试点的项目</w:t>
      </w:r>
      <w:r>
        <w:rPr>
          <w:rFonts w:hint="eastAsia" w:ascii="仿宋_GB2312" w:eastAsia="仿宋_GB2312"/>
          <w:sz w:val="32"/>
          <w:szCs w:val="30"/>
          <w:lang w:val="en-US" w:eastAsia="zh-CN"/>
        </w:rPr>
        <w:t>0</w:t>
      </w:r>
      <w:r>
        <w:rPr>
          <w:rFonts w:hint="eastAsia" w:ascii="仿宋_GB2312" w:eastAsia="仿宋_GB2312"/>
          <w:sz w:val="32"/>
          <w:szCs w:val="30"/>
        </w:rPr>
        <w:t>个，涉及资金</w:t>
      </w:r>
      <w:r>
        <w:rPr>
          <w:rFonts w:hint="eastAsia" w:ascii="仿宋_GB2312" w:eastAsia="仿宋_GB2312"/>
          <w:sz w:val="32"/>
          <w:szCs w:val="30"/>
          <w:lang w:val="en-US" w:eastAsia="zh-CN"/>
        </w:rPr>
        <w:t>0</w:t>
      </w:r>
      <w:r>
        <w:rPr>
          <w:rFonts w:hint="eastAsia" w:ascii="仿宋_GB2312" w:eastAsia="仿宋_GB2312"/>
          <w:sz w:val="32"/>
          <w:szCs w:val="30"/>
        </w:rPr>
        <w:t>万元。</w:t>
      </w:r>
    </w:p>
    <w:p>
      <w:pPr>
        <w:widowControl/>
        <w:numPr>
          <w:ilvl w:val="0"/>
          <w:numId w:val="3"/>
        </w:numPr>
        <w:spacing w:line="580" w:lineRule="exact"/>
        <w:ind w:firstLine="803" w:firstLineChars="250"/>
        <w:jc w:val="left"/>
        <w:rPr>
          <w:rFonts w:hint="eastAsia" w:ascii="仿宋_GB2312" w:eastAsia="仿宋_GB2312"/>
          <w:b/>
          <w:bCs/>
          <w:sz w:val="32"/>
          <w:szCs w:val="30"/>
          <w:lang w:val="en-US" w:eastAsia="zh-CN"/>
        </w:rPr>
      </w:pPr>
      <w:r>
        <w:rPr>
          <w:rFonts w:hint="eastAsia" w:ascii="仿宋_GB2312" w:eastAsia="仿宋_GB2312"/>
          <w:b/>
          <w:bCs/>
          <w:sz w:val="32"/>
          <w:szCs w:val="30"/>
          <w:lang w:val="en-US" w:eastAsia="zh-CN"/>
        </w:rPr>
        <w:t>项目情况说明</w:t>
      </w:r>
    </w:p>
    <w:p>
      <w:pPr>
        <w:widowControl/>
        <w:numPr>
          <w:ilvl w:val="0"/>
          <w:numId w:val="0"/>
        </w:numPr>
        <w:spacing w:line="580" w:lineRule="exact"/>
        <w:jc w:val="left"/>
        <w:rPr>
          <w:rFonts w:hint="eastAsia" w:ascii="仿宋_GB2312" w:eastAsia="仿宋_GB2312"/>
          <w:b w:val="0"/>
          <w:bCs w:val="0"/>
          <w:sz w:val="32"/>
          <w:szCs w:val="30"/>
          <w:lang w:val="en-US" w:eastAsia="zh-CN"/>
        </w:rPr>
      </w:pPr>
      <w:r>
        <w:rPr>
          <w:rFonts w:hint="eastAsia" w:ascii="仿宋_GB2312" w:eastAsia="仿宋_GB2312"/>
          <w:b/>
          <w:bCs/>
          <w:sz w:val="32"/>
          <w:szCs w:val="30"/>
          <w:lang w:val="en-US" w:eastAsia="zh-CN"/>
        </w:rPr>
        <w:t xml:space="preserve">    </w:t>
      </w:r>
      <w:r>
        <w:rPr>
          <w:rFonts w:hint="eastAsia" w:ascii="仿宋_GB2312" w:eastAsia="仿宋_GB2312"/>
          <w:b w:val="0"/>
          <w:bCs w:val="0"/>
          <w:sz w:val="32"/>
          <w:szCs w:val="30"/>
          <w:lang w:val="en-US" w:eastAsia="zh-CN"/>
        </w:rPr>
        <w:t xml:space="preserve"> </w:t>
      </w:r>
      <w:r>
        <w:rPr>
          <w:rFonts w:hint="eastAsia" w:ascii="仿宋_GB2312" w:eastAsia="仿宋_GB2312"/>
          <w:b w:val="0"/>
          <w:bCs w:val="0"/>
          <w:color w:val="auto"/>
          <w:sz w:val="32"/>
          <w:szCs w:val="30"/>
          <w:lang w:val="en-US" w:eastAsia="zh-CN"/>
        </w:rPr>
        <w:t>2022年无项目。</w:t>
      </w:r>
    </w:p>
    <w:p>
      <w:pPr>
        <w:widowControl/>
        <w:spacing w:line="580" w:lineRule="exact"/>
        <w:ind w:firstLine="640"/>
        <w:jc w:val="left"/>
        <w:rPr>
          <w:rFonts w:hint="eastAsia" w:ascii="楷体_GB2312" w:eastAsia="楷体_GB2312"/>
          <w:b/>
          <w:sz w:val="32"/>
          <w:szCs w:val="30"/>
        </w:rPr>
      </w:pPr>
      <w:r>
        <w:rPr>
          <w:rFonts w:hint="eastAsia" w:ascii="楷体_GB2312" w:hAnsi="Calibri" w:eastAsia="楷体_GB2312" w:cs="宋体"/>
          <w:b/>
          <w:kern w:val="0"/>
          <w:sz w:val="32"/>
          <w:szCs w:val="32"/>
        </w:rPr>
        <w:t>二、</w:t>
      </w:r>
      <w:r>
        <w:rPr>
          <w:rFonts w:hint="eastAsia" w:ascii="楷体_GB2312" w:eastAsia="楷体_GB2312"/>
          <w:b/>
          <w:sz w:val="32"/>
          <w:szCs w:val="30"/>
        </w:rPr>
        <w:t>2022年“三公</w:t>
      </w:r>
      <w:r>
        <w:rPr>
          <w:rFonts w:ascii="楷体_GB2312" w:eastAsia="楷体_GB2312"/>
          <w:b/>
          <w:sz w:val="32"/>
          <w:szCs w:val="30"/>
        </w:rPr>
        <w:t>”</w:t>
      </w:r>
      <w:r>
        <w:rPr>
          <w:rFonts w:hint="eastAsia" w:ascii="楷体_GB2312" w:eastAsia="楷体_GB2312"/>
          <w:b/>
          <w:sz w:val="32"/>
          <w:szCs w:val="30"/>
        </w:rPr>
        <w:t>经费预算情况说明</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202</w:t>
      </w:r>
      <w:r>
        <w:rPr>
          <w:rFonts w:hint="eastAsia" w:ascii="仿宋_GB2312" w:eastAsia="仿宋_GB2312"/>
          <w:sz w:val="32"/>
          <w:szCs w:val="30"/>
          <w:lang w:val="en-US" w:eastAsia="zh-CN"/>
        </w:rPr>
        <w:t>2</w:t>
      </w:r>
      <w:r>
        <w:rPr>
          <w:rFonts w:hint="eastAsia" w:ascii="仿宋_GB2312" w:eastAsia="仿宋_GB2312"/>
          <w:sz w:val="32"/>
          <w:szCs w:val="30"/>
        </w:rPr>
        <w:t>年上饶市建筑垃圾管理服务中心"三公"经费一般公共预算安排0万元。</w:t>
      </w:r>
    </w:p>
    <w:p>
      <w:pPr>
        <w:widowControl/>
        <w:spacing w:line="580" w:lineRule="exact"/>
        <w:ind w:firstLine="640" w:firstLineChars="200"/>
        <w:jc w:val="left"/>
        <w:rPr>
          <w:rFonts w:hint="eastAsia" w:ascii="仿宋" w:hAnsi="仿宋" w:eastAsia="仿宋"/>
          <w:sz w:val="32"/>
          <w:szCs w:val="32"/>
          <w:lang w:eastAsia="zh-CN"/>
        </w:rPr>
      </w:pPr>
      <w:r>
        <w:rPr>
          <w:rFonts w:hint="eastAsia" w:ascii="仿宋" w:hAnsi="仿宋" w:eastAsia="仿宋"/>
          <w:sz w:val="32"/>
          <w:szCs w:val="32"/>
        </w:rPr>
        <w:t>因公出国（境）费</w:t>
      </w:r>
      <w:r>
        <w:rPr>
          <w:rFonts w:hint="eastAsia" w:ascii="仿宋" w:hAnsi="仿宋" w:eastAsia="仿宋"/>
          <w:sz w:val="32"/>
          <w:szCs w:val="32"/>
          <w:lang w:val="en-US" w:eastAsia="zh-CN"/>
        </w:rPr>
        <w:t>0</w:t>
      </w:r>
      <w:r>
        <w:rPr>
          <w:rFonts w:hint="eastAsia" w:ascii="仿宋" w:hAnsi="仿宋" w:eastAsia="仿宋"/>
          <w:sz w:val="32"/>
          <w:szCs w:val="32"/>
        </w:rPr>
        <w:t>万元，与上年</w:t>
      </w:r>
      <w:r>
        <w:rPr>
          <w:rFonts w:hint="eastAsia" w:ascii="仿宋" w:hAnsi="仿宋" w:eastAsia="仿宋"/>
          <w:sz w:val="32"/>
          <w:szCs w:val="32"/>
          <w:lang w:eastAsia="zh-CN"/>
        </w:rPr>
        <w:t>持平，主要原因是：没有出国（境）预算的安排。</w:t>
      </w:r>
    </w:p>
    <w:p>
      <w:pPr>
        <w:widowControl/>
        <w:spacing w:line="580" w:lineRule="exact"/>
        <w:ind w:firstLine="640" w:firstLineChars="200"/>
        <w:jc w:val="left"/>
        <w:rPr>
          <w:rFonts w:hint="eastAsia" w:ascii="仿宋" w:hAnsi="仿宋" w:eastAsia="仿宋"/>
          <w:sz w:val="32"/>
          <w:szCs w:val="32"/>
          <w:lang w:eastAsia="zh-CN"/>
        </w:rPr>
      </w:pPr>
      <w:r>
        <w:rPr>
          <w:rFonts w:hint="eastAsia" w:ascii="仿宋" w:hAnsi="仿宋" w:eastAsia="仿宋"/>
          <w:sz w:val="32"/>
          <w:szCs w:val="32"/>
          <w:lang w:val="en-US" w:eastAsia="zh-CN"/>
        </w:rPr>
        <w:t>公务接待</w:t>
      </w:r>
      <w:r>
        <w:rPr>
          <w:rFonts w:hint="eastAsia" w:ascii="仿宋" w:hAnsi="仿宋" w:eastAsia="仿宋"/>
          <w:sz w:val="32"/>
          <w:szCs w:val="32"/>
        </w:rPr>
        <w:t>费</w:t>
      </w:r>
      <w:r>
        <w:rPr>
          <w:rFonts w:hint="eastAsia" w:ascii="仿宋" w:hAnsi="仿宋" w:eastAsia="仿宋"/>
          <w:sz w:val="32"/>
          <w:szCs w:val="32"/>
          <w:lang w:val="en-US" w:eastAsia="zh-CN"/>
        </w:rPr>
        <w:t>0</w:t>
      </w:r>
      <w:r>
        <w:rPr>
          <w:rFonts w:hint="eastAsia" w:ascii="仿宋" w:hAnsi="仿宋" w:eastAsia="仿宋"/>
          <w:sz w:val="32"/>
          <w:szCs w:val="32"/>
        </w:rPr>
        <w:t>万元，与上年</w:t>
      </w:r>
      <w:r>
        <w:rPr>
          <w:rFonts w:hint="eastAsia" w:ascii="仿宋" w:hAnsi="仿宋" w:eastAsia="仿宋"/>
          <w:sz w:val="32"/>
          <w:szCs w:val="32"/>
          <w:lang w:eastAsia="zh-CN"/>
        </w:rPr>
        <w:t>持平，主要原因是：没有公务接待费预算的安排。</w:t>
      </w:r>
    </w:p>
    <w:p>
      <w:pPr>
        <w:widowControl/>
        <w:spacing w:line="580" w:lineRule="exact"/>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rPr>
        <w:t>公务用车运行维护费</w:t>
      </w:r>
      <w:r>
        <w:rPr>
          <w:rFonts w:hint="eastAsia" w:ascii="仿宋" w:hAnsi="仿宋" w:eastAsia="仿宋"/>
          <w:sz w:val="32"/>
          <w:szCs w:val="32"/>
          <w:lang w:val="en-US" w:eastAsia="zh-CN"/>
        </w:rPr>
        <w:t>0万元</w:t>
      </w:r>
      <w:r>
        <w:rPr>
          <w:rFonts w:hint="eastAsia" w:ascii="仿宋" w:hAnsi="仿宋" w:eastAsia="仿宋"/>
          <w:sz w:val="32"/>
          <w:szCs w:val="32"/>
        </w:rPr>
        <w:t>，与上年</w:t>
      </w:r>
      <w:r>
        <w:rPr>
          <w:rFonts w:hint="eastAsia" w:ascii="仿宋" w:hAnsi="仿宋" w:eastAsia="仿宋"/>
          <w:sz w:val="32"/>
          <w:szCs w:val="32"/>
          <w:lang w:eastAsia="zh-CN"/>
        </w:rPr>
        <w:t>持平</w:t>
      </w:r>
      <w:r>
        <w:rPr>
          <w:rFonts w:hint="eastAsia" w:ascii="仿宋" w:hAnsi="仿宋" w:eastAsia="仿宋"/>
          <w:sz w:val="32"/>
          <w:szCs w:val="32"/>
        </w:rPr>
        <w:t>，主要原因是：</w:t>
      </w:r>
      <w:r>
        <w:rPr>
          <w:rFonts w:hint="eastAsia" w:ascii="仿宋" w:hAnsi="仿宋" w:eastAsia="仿宋"/>
          <w:sz w:val="32"/>
          <w:szCs w:val="32"/>
          <w:lang w:eastAsia="zh-CN"/>
        </w:rPr>
        <w:t>已实施车改，没有保留车辆。</w:t>
      </w:r>
    </w:p>
    <w:p>
      <w:pPr>
        <w:widowControl/>
        <w:spacing w:line="580" w:lineRule="exact"/>
        <w:ind w:firstLine="640" w:firstLineChars="200"/>
        <w:jc w:val="left"/>
        <w:rPr>
          <w:rFonts w:hint="eastAsia" w:ascii="仿宋" w:hAnsi="仿宋" w:eastAsia="仿宋"/>
          <w:sz w:val="32"/>
          <w:szCs w:val="32"/>
          <w:lang w:eastAsia="zh-CN"/>
        </w:rPr>
      </w:pPr>
      <w:r>
        <w:rPr>
          <w:rFonts w:hint="eastAsia" w:ascii="仿宋" w:hAnsi="仿宋" w:eastAsia="仿宋"/>
          <w:sz w:val="32"/>
          <w:szCs w:val="32"/>
        </w:rPr>
        <w:t>公务用车购置</w:t>
      </w:r>
      <w:r>
        <w:rPr>
          <w:rFonts w:hint="eastAsia" w:ascii="仿宋" w:hAnsi="仿宋" w:eastAsia="仿宋"/>
          <w:sz w:val="32"/>
          <w:szCs w:val="32"/>
          <w:lang w:val="en-US" w:eastAsia="zh-CN"/>
        </w:rPr>
        <w:t>0</w:t>
      </w:r>
      <w:r>
        <w:rPr>
          <w:rFonts w:hint="eastAsia" w:ascii="仿宋" w:hAnsi="仿宋" w:eastAsia="仿宋"/>
          <w:sz w:val="32"/>
          <w:szCs w:val="32"/>
        </w:rPr>
        <w:t>万元，与上年</w:t>
      </w:r>
      <w:r>
        <w:rPr>
          <w:rFonts w:hint="eastAsia" w:ascii="仿宋" w:hAnsi="仿宋" w:eastAsia="仿宋"/>
          <w:sz w:val="32"/>
          <w:szCs w:val="32"/>
          <w:lang w:eastAsia="zh-CN"/>
        </w:rPr>
        <w:t>持平</w:t>
      </w:r>
      <w:r>
        <w:rPr>
          <w:rFonts w:hint="eastAsia" w:ascii="仿宋" w:hAnsi="仿宋" w:eastAsia="仿宋"/>
          <w:sz w:val="32"/>
          <w:szCs w:val="32"/>
        </w:rPr>
        <w:t>，主要原因是：</w:t>
      </w:r>
      <w:r>
        <w:rPr>
          <w:rFonts w:hint="eastAsia" w:ascii="仿宋" w:hAnsi="仿宋" w:eastAsia="仿宋"/>
          <w:sz w:val="32"/>
          <w:szCs w:val="32"/>
          <w:lang w:eastAsia="zh-CN"/>
        </w:rPr>
        <w:t>已实施车改，没有保留车辆</w:t>
      </w:r>
      <w:r>
        <w:rPr>
          <w:rFonts w:hint="eastAsia" w:ascii="仿宋" w:hAnsi="仿宋" w:eastAsia="仿宋"/>
          <w:sz w:val="32"/>
          <w:szCs w:val="32"/>
          <w:lang w:val="en-US" w:eastAsia="zh-CN"/>
        </w:rPr>
        <w:t>。</w:t>
      </w:r>
    </w:p>
    <w:p>
      <w:pPr>
        <w:widowControl/>
        <w:spacing w:line="580" w:lineRule="exact"/>
        <w:ind w:firstLine="640"/>
        <w:jc w:val="left"/>
        <w:rPr>
          <w:rFonts w:hint="eastAsia" w:ascii="仿宋_GB2312" w:eastAsia="仿宋_GB2312"/>
          <w:sz w:val="32"/>
          <w:szCs w:val="30"/>
        </w:rPr>
      </w:pPr>
    </w:p>
    <w:p>
      <w:pPr>
        <w:widowControl/>
        <w:numPr>
          <w:ilvl w:val="0"/>
          <w:numId w:val="4"/>
        </w:numPr>
        <w:spacing w:line="580" w:lineRule="exact"/>
        <w:ind w:firstLine="640"/>
        <w:jc w:val="left"/>
        <w:rPr>
          <w:rFonts w:hint="eastAsia" w:ascii="仿宋_GB2312" w:eastAsia="仿宋_GB2312"/>
          <w:b/>
          <w:sz w:val="32"/>
          <w:szCs w:val="30"/>
        </w:rPr>
      </w:pPr>
      <w:r>
        <w:rPr>
          <w:rFonts w:hint="eastAsia" w:ascii="仿宋_GB2312" w:eastAsia="仿宋_GB2312"/>
          <w:b/>
          <w:sz w:val="32"/>
          <w:szCs w:val="30"/>
        </w:rPr>
        <w:t xml:space="preserve"> 上饶市</w:t>
      </w:r>
      <w:r>
        <w:rPr>
          <w:rFonts w:hint="eastAsia" w:ascii="仿宋_GB2312" w:eastAsia="仿宋_GB2312"/>
          <w:b/>
          <w:sz w:val="32"/>
          <w:szCs w:val="30"/>
          <w:lang w:eastAsia="zh-CN"/>
        </w:rPr>
        <w:t>建筑垃圾管理服务中心</w:t>
      </w:r>
      <w:r>
        <w:rPr>
          <w:rFonts w:hint="eastAsia" w:ascii="仿宋_GB2312" w:eastAsia="仿宋_GB2312"/>
          <w:b/>
          <w:sz w:val="32"/>
          <w:szCs w:val="30"/>
        </w:rPr>
        <w:t>2022年部门预算表</w:t>
      </w:r>
    </w:p>
    <w:p>
      <w:pPr>
        <w:widowControl/>
        <w:numPr>
          <w:ilvl w:val="0"/>
          <w:numId w:val="0"/>
        </w:numPr>
        <w:spacing w:line="580" w:lineRule="exact"/>
        <w:jc w:val="left"/>
        <w:rPr>
          <w:rFonts w:hint="eastAsia" w:eastAsiaTheme="minorEastAsia"/>
          <w:lang w:eastAsia="zh-CN"/>
        </w:rPr>
      </w:pPr>
      <w:r>
        <w:rPr>
          <w:rFonts w:hint="eastAsia" w:ascii="仿宋_GB2312" w:eastAsia="仿宋_GB2312"/>
          <w:b/>
          <w:sz w:val="32"/>
          <w:szCs w:val="30"/>
          <w:lang w:val="en-US" w:eastAsia="zh-CN"/>
        </w:rPr>
        <w:t xml:space="preserve">   </w:t>
      </w:r>
    </w:p>
    <w:p>
      <w:pPr>
        <w:widowControl/>
        <w:spacing w:line="600" w:lineRule="exact"/>
        <w:jc w:val="left"/>
        <w:rPr>
          <w:rFonts w:hint="default" w:ascii="楷体_GB2312" w:eastAsia="楷体_GB2312"/>
          <w:sz w:val="32"/>
          <w:szCs w:val="30"/>
          <w:lang w:val="en-US" w:eastAsia="zh-CN"/>
        </w:rPr>
      </w:pPr>
      <w:r>
        <w:rPr>
          <w:rFonts w:hint="eastAsia" w:ascii="楷体_GB2312" w:eastAsia="楷体_GB2312"/>
          <w:sz w:val="32"/>
          <w:szCs w:val="30"/>
        </w:rPr>
        <w:t>一、</w:t>
      </w:r>
      <w:r>
        <w:rPr>
          <w:rFonts w:hint="eastAsia" w:ascii="楷体_GB2312" w:eastAsia="楷体_GB2312"/>
          <w:sz w:val="32"/>
          <w:szCs w:val="30"/>
          <w:lang w:eastAsia="zh-CN"/>
        </w:rPr>
        <w:t>《部门预算收支总表》</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drawing>
          <wp:inline distT="0" distB="0" distL="114300" distR="114300">
            <wp:extent cx="5264785" cy="2549525"/>
            <wp:effectExtent l="0" t="0" r="12065" b="3175"/>
            <wp:docPr id="20" name="图片 20" descr="16451626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1645162629(1)"/>
                    <pic:cNvPicPr>
                      <a:picLocks noChangeAspect="1"/>
                    </pic:cNvPicPr>
                  </pic:nvPicPr>
                  <pic:blipFill>
                    <a:blip r:embed="rId4"/>
                    <a:stretch>
                      <a:fillRect/>
                    </a:stretch>
                  </pic:blipFill>
                  <pic:spPr>
                    <a:xfrm>
                      <a:off x="0" y="0"/>
                      <a:ext cx="5264785" cy="2549525"/>
                    </a:xfrm>
                    <a:prstGeom prst="rect">
                      <a:avLst/>
                    </a:prstGeom>
                  </pic:spPr>
                </pic:pic>
              </a:graphicData>
            </a:graphic>
          </wp:inline>
        </w:drawing>
      </w:r>
    </w:p>
    <w:p>
      <w:pPr>
        <w:rPr>
          <w:rFonts w:hint="eastAsia" w:eastAsiaTheme="minorEastAsia"/>
          <w:lang w:eastAsia="zh-CN"/>
        </w:rPr>
      </w:pPr>
    </w:p>
    <w:p>
      <w:pPr>
        <w:rPr>
          <w:rFonts w:hint="eastAsia" w:eastAsiaTheme="minorEastAsia"/>
          <w:lang w:eastAsia="zh-CN"/>
        </w:rPr>
      </w:pPr>
      <w:r>
        <w:rPr>
          <w:rFonts w:hint="eastAsia" w:ascii="楷体_GB2312" w:eastAsia="楷体_GB2312"/>
          <w:sz w:val="32"/>
          <w:szCs w:val="30"/>
        </w:rPr>
        <w:t>二、</w:t>
      </w:r>
      <w:r>
        <w:rPr>
          <w:rFonts w:hint="eastAsia" w:ascii="楷体_GB2312" w:eastAsia="楷体_GB2312"/>
          <w:sz w:val="32"/>
          <w:szCs w:val="30"/>
          <w:lang w:eastAsia="zh-CN"/>
        </w:rPr>
        <w:t>《</w:t>
      </w:r>
      <w:r>
        <w:rPr>
          <w:rFonts w:hint="eastAsia" w:ascii="楷体_GB2312" w:eastAsia="楷体_GB2312"/>
          <w:sz w:val="32"/>
          <w:szCs w:val="30"/>
        </w:rPr>
        <w:t>部门收入总表</w:t>
      </w:r>
      <w:r>
        <w:rPr>
          <w:rFonts w:hint="eastAsia" w:ascii="楷体_GB2312" w:eastAsia="楷体_GB2312"/>
          <w:sz w:val="32"/>
          <w:szCs w:val="30"/>
          <w:lang w:eastAsia="zh-CN"/>
        </w:rPr>
        <w:t>》</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drawing>
          <wp:inline distT="0" distB="0" distL="114300" distR="114300">
            <wp:extent cx="5272405" cy="1609725"/>
            <wp:effectExtent l="0" t="0" r="4445" b="9525"/>
            <wp:docPr id="2" name="图片 2" descr="36628b557666c88ae813e88b6471c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6628b557666c88ae813e88b6471c7d"/>
                    <pic:cNvPicPr>
                      <a:picLocks noChangeAspect="1"/>
                    </pic:cNvPicPr>
                  </pic:nvPicPr>
                  <pic:blipFill>
                    <a:blip r:embed="rId5"/>
                    <a:stretch>
                      <a:fillRect/>
                    </a:stretch>
                  </pic:blipFill>
                  <pic:spPr>
                    <a:xfrm>
                      <a:off x="0" y="0"/>
                      <a:ext cx="5272405" cy="1609725"/>
                    </a:xfrm>
                    <a:prstGeom prst="rect">
                      <a:avLst/>
                    </a:prstGeom>
                  </pic:spPr>
                </pic:pic>
              </a:graphicData>
            </a:graphic>
          </wp:inline>
        </w:drawing>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widowControl/>
        <w:spacing w:line="600" w:lineRule="exact"/>
        <w:jc w:val="left"/>
        <w:rPr>
          <w:rFonts w:hint="eastAsia" w:ascii="楷体_GB2312" w:eastAsia="楷体_GB2312"/>
          <w:sz w:val="32"/>
          <w:szCs w:val="30"/>
        </w:rPr>
      </w:pPr>
      <w:r>
        <w:rPr>
          <w:rFonts w:hint="eastAsia" w:ascii="楷体_GB2312" w:eastAsia="楷体_GB2312"/>
          <w:sz w:val="32"/>
          <w:szCs w:val="30"/>
        </w:rPr>
        <w:t>三、</w:t>
      </w:r>
      <w:r>
        <w:rPr>
          <w:rFonts w:hint="eastAsia" w:ascii="楷体_GB2312" w:eastAsia="楷体_GB2312"/>
          <w:sz w:val="32"/>
          <w:szCs w:val="30"/>
          <w:lang w:eastAsia="zh-CN"/>
        </w:rPr>
        <w:t>《部门支出总表》</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drawing>
          <wp:inline distT="0" distB="0" distL="114300" distR="114300">
            <wp:extent cx="5271770" cy="2394585"/>
            <wp:effectExtent l="0" t="0" r="5080" b="5715"/>
            <wp:docPr id="3" name="图片 3" descr="5efd16dc7d2e12634f24c3dc0a36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efd16dc7d2e12634f24c3dc0a36251"/>
                    <pic:cNvPicPr>
                      <a:picLocks noChangeAspect="1"/>
                    </pic:cNvPicPr>
                  </pic:nvPicPr>
                  <pic:blipFill>
                    <a:blip r:embed="rId6"/>
                    <a:stretch>
                      <a:fillRect/>
                    </a:stretch>
                  </pic:blipFill>
                  <pic:spPr>
                    <a:xfrm>
                      <a:off x="0" y="0"/>
                      <a:ext cx="5271770" cy="2394585"/>
                    </a:xfrm>
                    <a:prstGeom prst="rect">
                      <a:avLst/>
                    </a:prstGeom>
                  </pic:spPr>
                </pic:pic>
              </a:graphicData>
            </a:graphic>
          </wp:inline>
        </w:drawing>
      </w:r>
    </w:p>
    <w:p>
      <w:pPr>
        <w:rPr>
          <w:rFonts w:hint="eastAsia" w:eastAsiaTheme="minorEastAsia"/>
          <w:lang w:eastAsia="zh-CN"/>
        </w:rPr>
      </w:pPr>
    </w:p>
    <w:p>
      <w:pPr>
        <w:widowControl/>
        <w:spacing w:line="600" w:lineRule="exact"/>
        <w:jc w:val="left"/>
        <w:rPr>
          <w:rFonts w:hint="default" w:ascii="楷体_GB2312" w:eastAsia="楷体_GB2312"/>
          <w:sz w:val="32"/>
          <w:szCs w:val="30"/>
          <w:lang w:val="en-US" w:eastAsia="zh-CN"/>
        </w:rPr>
      </w:pPr>
      <w:r>
        <w:rPr>
          <w:rFonts w:hint="eastAsia" w:ascii="楷体_GB2312" w:eastAsia="楷体_GB2312"/>
          <w:sz w:val="32"/>
          <w:szCs w:val="30"/>
          <w:lang w:val="en-US" w:eastAsia="zh-CN"/>
        </w:rPr>
        <w:t>四、《财政拨款收支总表》</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drawing>
          <wp:inline distT="0" distB="0" distL="114300" distR="114300">
            <wp:extent cx="5264150" cy="1619885"/>
            <wp:effectExtent l="0" t="0" r="12700" b="18415"/>
            <wp:docPr id="4" name="图片 4" descr="728cf6e867bb1002054d646a964b1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28cf6e867bb1002054d646a964b11d"/>
                    <pic:cNvPicPr>
                      <a:picLocks noChangeAspect="1"/>
                    </pic:cNvPicPr>
                  </pic:nvPicPr>
                  <pic:blipFill>
                    <a:blip r:embed="rId7"/>
                    <a:stretch>
                      <a:fillRect/>
                    </a:stretch>
                  </pic:blipFill>
                  <pic:spPr>
                    <a:xfrm>
                      <a:off x="0" y="0"/>
                      <a:ext cx="5264150" cy="1619885"/>
                    </a:xfrm>
                    <a:prstGeom prst="rect">
                      <a:avLst/>
                    </a:prstGeom>
                  </pic:spPr>
                </pic:pic>
              </a:graphicData>
            </a:graphic>
          </wp:inline>
        </w:drawing>
      </w:r>
    </w:p>
    <w:p>
      <w:pPr>
        <w:rPr>
          <w:rFonts w:hint="eastAsia" w:eastAsia="楷体_GB2312"/>
          <w:lang w:eastAsia="zh-CN"/>
        </w:rPr>
      </w:pPr>
      <w:r>
        <w:rPr>
          <w:rFonts w:hint="eastAsia" w:ascii="楷体_GB2312" w:eastAsia="楷体_GB2312"/>
          <w:sz w:val="32"/>
          <w:szCs w:val="30"/>
          <w:lang w:val="en-US" w:eastAsia="zh-CN"/>
        </w:rPr>
        <w:t>五、《</w:t>
      </w:r>
      <w:r>
        <w:rPr>
          <w:rFonts w:hint="eastAsia" w:ascii="楷体_GB2312" w:eastAsia="楷体_GB2312"/>
          <w:sz w:val="32"/>
          <w:szCs w:val="30"/>
        </w:rPr>
        <w:t>一般公共预算支出表</w:t>
      </w:r>
      <w:r>
        <w:rPr>
          <w:rFonts w:hint="eastAsia" w:ascii="楷体_GB2312" w:eastAsia="楷体_GB2312"/>
          <w:sz w:val="32"/>
          <w:szCs w:val="30"/>
          <w:lang w:eastAsia="zh-CN"/>
        </w:rPr>
        <w:t>》</w:t>
      </w:r>
    </w:p>
    <w:p>
      <w:pPr>
        <w:rPr>
          <w:rFonts w:hint="eastAsia" w:eastAsiaTheme="minorEastAsia"/>
          <w:lang w:eastAsia="zh-CN"/>
        </w:rPr>
      </w:pPr>
      <w:r>
        <w:rPr>
          <w:rFonts w:hint="eastAsia" w:eastAsiaTheme="minorEastAsia"/>
          <w:lang w:eastAsia="zh-CN"/>
        </w:rPr>
        <w:drawing>
          <wp:inline distT="0" distB="0" distL="114300" distR="114300">
            <wp:extent cx="5266690" cy="1822450"/>
            <wp:effectExtent l="0" t="0" r="10160" b="6350"/>
            <wp:docPr id="5" name="图片 5" descr="d628ecd4e4ea03bec4d2dc0f591d6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628ecd4e4ea03bec4d2dc0f591d6d3"/>
                    <pic:cNvPicPr>
                      <a:picLocks noChangeAspect="1"/>
                    </pic:cNvPicPr>
                  </pic:nvPicPr>
                  <pic:blipFill>
                    <a:blip r:embed="rId8"/>
                    <a:stretch>
                      <a:fillRect/>
                    </a:stretch>
                  </pic:blipFill>
                  <pic:spPr>
                    <a:xfrm>
                      <a:off x="0" y="0"/>
                      <a:ext cx="5266690" cy="1822450"/>
                    </a:xfrm>
                    <a:prstGeom prst="rect">
                      <a:avLst/>
                    </a:prstGeom>
                  </pic:spPr>
                </pic:pic>
              </a:graphicData>
            </a:graphic>
          </wp:inline>
        </w:drawing>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widowControl/>
        <w:spacing w:line="600" w:lineRule="exact"/>
        <w:jc w:val="left"/>
        <w:rPr>
          <w:rFonts w:hint="eastAsia" w:ascii="楷体_GB2312" w:eastAsia="楷体_GB2312"/>
          <w:sz w:val="32"/>
          <w:szCs w:val="30"/>
        </w:rPr>
      </w:pPr>
      <w:r>
        <w:rPr>
          <w:rFonts w:hint="eastAsia" w:ascii="楷体_GB2312" w:eastAsia="楷体_GB2312"/>
          <w:sz w:val="32"/>
          <w:szCs w:val="30"/>
        </w:rPr>
        <w:t>六、</w:t>
      </w:r>
      <w:r>
        <w:rPr>
          <w:rFonts w:hint="eastAsia" w:ascii="楷体_GB2312" w:eastAsia="楷体_GB2312"/>
          <w:sz w:val="32"/>
          <w:szCs w:val="30"/>
          <w:lang w:eastAsia="zh-CN"/>
        </w:rPr>
        <w:t>《一般公共预算基本支出表》</w:t>
      </w:r>
    </w:p>
    <w:p>
      <w:pPr>
        <w:rPr>
          <w:rFonts w:hint="default" w:eastAsiaTheme="minorEastAsia"/>
          <w:lang w:val="en-US" w:eastAsia="zh-CN"/>
        </w:rPr>
      </w:pPr>
      <w:r>
        <w:rPr>
          <w:rFonts w:hint="default" w:eastAsiaTheme="minorEastAsia"/>
          <w:lang w:val="en-US" w:eastAsia="zh-CN"/>
        </w:rPr>
        <w:drawing>
          <wp:inline distT="0" distB="0" distL="114300" distR="114300">
            <wp:extent cx="5265420" cy="2359660"/>
            <wp:effectExtent l="0" t="0" r="11430" b="2540"/>
            <wp:docPr id="6" name="图片 6" descr="4a4af0fe49132e9b22fe01c98f36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a4af0fe49132e9b22fe01c98f36872"/>
                    <pic:cNvPicPr>
                      <a:picLocks noChangeAspect="1"/>
                    </pic:cNvPicPr>
                  </pic:nvPicPr>
                  <pic:blipFill>
                    <a:blip r:embed="rId9"/>
                    <a:stretch>
                      <a:fillRect/>
                    </a:stretch>
                  </pic:blipFill>
                  <pic:spPr>
                    <a:xfrm>
                      <a:off x="0" y="0"/>
                      <a:ext cx="5265420" cy="2359660"/>
                    </a:xfrm>
                    <a:prstGeom prst="rect">
                      <a:avLst/>
                    </a:prstGeom>
                  </pic:spPr>
                </pic:pic>
              </a:graphicData>
            </a:graphic>
          </wp:inline>
        </w:drawing>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widowControl/>
        <w:spacing w:line="600" w:lineRule="exact"/>
        <w:jc w:val="left"/>
        <w:rPr>
          <w:rFonts w:hint="eastAsia" w:ascii="楷体_GB2312" w:eastAsia="楷体_GB2312"/>
          <w:sz w:val="32"/>
          <w:szCs w:val="30"/>
        </w:rPr>
      </w:pPr>
      <w:r>
        <w:rPr>
          <w:rFonts w:hint="eastAsia" w:ascii="楷体_GB2312" w:eastAsia="楷体_GB2312"/>
          <w:sz w:val="32"/>
          <w:szCs w:val="30"/>
        </w:rPr>
        <w:t>七、</w:t>
      </w:r>
      <w:r>
        <w:rPr>
          <w:rFonts w:hint="eastAsia" w:ascii="楷体_GB2312" w:eastAsia="楷体_GB2312"/>
          <w:sz w:val="32"/>
          <w:szCs w:val="30"/>
          <w:lang w:eastAsia="zh-CN"/>
        </w:rPr>
        <w:t>《</w:t>
      </w:r>
      <w:r>
        <w:rPr>
          <w:rFonts w:hint="eastAsia" w:ascii="楷体_GB2312" w:eastAsia="楷体_GB2312"/>
          <w:sz w:val="32"/>
          <w:szCs w:val="30"/>
        </w:rPr>
        <w:t>一般公共预算“三公”经费支出表</w:t>
      </w:r>
      <w:r>
        <w:rPr>
          <w:rFonts w:hint="eastAsia" w:ascii="楷体_GB2312" w:eastAsia="楷体_GB2312"/>
          <w:sz w:val="32"/>
          <w:szCs w:val="30"/>
          <w:lang w:eastAsia="zh-CN"/>
        </w:rPr>
        <w:t>》</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drawing>
          <wp:inline distT="0" distB="0" distL="114300" distR="114300">
            <wp:extent cx="5269865" cy="1401445"/>
            <wp:effectExtent l="0" t="0" r="6985" b="8255"/>
            <wp:docPr id="1" name="图片 1" descr="0afa7b042eedbab444e3aa22ebe65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afa7b042eedbab444e3aa22ebe658f"/>
                    <pic:cNvPicPr>
                      <a:picLocks noChangeAspect="1"/>
                    </pic:cNvPicPr>
                  </pic:nvPicPr>
                  <pic:blipFill>
                    <a:blip r:embed="rId10"/>
                    <a:stretch>
                      <a:fillRect/>
                    </a:stretch>
                  </pic:blipFill>
                  <pic:spPr>
                    <a:xfrm>
                      <a:off x="0" y="0"/>
                      <a:ext cx="5269865" cy="1401445"/>
                    </a:xfrm>
                    <a:prstGeom prst="rect">
                      <a:avLst/>
                    </a:prstGeom>
                  </pic:spPr>
                </pic:pic>
              </a:graphicData>
            </a:graphic>
          </wp:inline>
        </w:drawing>
      </w:r>
    </w:p>
    <w:p>
      <w:pPr>
        <w:widowControl/>
        <w:spacing w:line="600" w:lineRule="exact"/>
        <w:jc w:val="left"/>
        <w:rPr>
          <w:rFonts w:hint="eastAsia" w:ascii="楷体_GB2312" w:eastAsia="楷体_GB2312"/>
          <w:sz w:val="32"/>
          <w:szCs w:val="30"/>
        </w:rPr>
      </w:pPr>
      <w:r>
        <w:rPr>
          <w:rFonts w:hint="eastAsia" w:ascii="楷体_GB2312" w:eastAsia="楷体_GB2312"/>
          <w:sz w:val="32"/>
          <w:szCs w:val="30"/>
        </w:rPr>
        <w:t>八、</w:t>
      </w:r>
      <w:r>
        <w:rPr>
          <w:rFonts w:hint="eastAsia" w:ascii="楷体_GB2312" w:eastAsia="楷体_GB2312"/>
          <w:sz w:val="32"/>
          <w:szCs w:val="30"/>
          <w:lang w:eastAsia="zh-CN"/>
        </w:rPr>
        <w:t>《政府性基金预算支出表》</w:t>
      </w:r>
    </w:p>
    <w:p>
      <w:pPr>
        <w:rPr>
          <w:rFonts w:hint="eastAsia" w:eastAsiaTheme="minorEastAsia"/>
          <w:lang w:eastAsia="zh-CN"/>
        </w:rPr>
      </w:pPr>
    </w:p>
    <w:p>
      <w:pPr>
        <w:rPr>
          <w:rFonts w:hint="eastAsia" w:ascii="楷体_GB2312" w:eastAsia="楷体_GB2312"/>
          <w:sz w:val="32"/>
          <w:szCs w:val="30"/>
        </w:rPr>
      </w:pPr>
      <w:r>
        <w:rPr>
          <w:rFonts w:hint="eastAsia" w:eastAsiaTheme="minorEastAsia"/>
          <w:lang w:eastAsia="zh-CN"/>
        </w:rPr>
        <w:drawing>
          <wp:inline distT="0" distB="0" distL="114300" distR="114300">
            <wp:extent cx="5269230" cy="1349375"/>
            <wp:effectExtent l="0" t="0" r="7620" b="3175"/>
            <wp:docPr id="8" name="图片 8" descr="53ba6271995e41c0671c3372ebd8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53ba6271995e41c0671c3372ebd8779"/>
                    <pic:cNvPicPr>
                      <a:picLocks noChangeAspect="1"/>
                    </pic:cNvPicPr>
                  </pic:nvPicPr>
                  <pic:blipFill>
                    <a:blip r:embed="rId11"/>
                    <a:stretch>
                      <a:fillRect/>
                    </a:stretch>
                  </pic:blipFill>
                  <pic:spPr>
                    <a:xfrm>
                      <a:off x="0" y="0"/>
                      <a:ext cx="5269230" cy="1349375"/>
                    </a:xfrm>
                    <a:prstGeom prst="rect">
                      <a:avLst/>
                    </a:prstGeom>
                  </pic:spPr>
                </pic:pic>
              </a:graphicData>
            </a:graphic>
          </wp:inline>
        </w:drawing>
      </w:r>
      <w:bookmarkStart w:id="0" w:name="_GoBack"/>
      <w:bookmarkEnd w:id="0"/>
    </w:p>
    <w:p>
      <w:pPr>
        <w:widowControl/>
        <w:spacing w:line="600" w:lineRule="exact"/>
        <w:jc w:val="left"/>
        <w:rPr>
          <w:rFonts w:hint="eastAsia" w:eastAsiaTheme="minorEastAsia"/>
          <w:lang w:eastAsia="zh-CN"/>
        </w:rPr>
      </w:pPr>
      <w:r>
        <w:rPr>
          <w:rFonts w:hint="eastAsia" w:ascii="楷体_GB2312" w:eastAsia="楷体_GB2312"/>
          <w:sz w:val="32"/>
          <w:szCs w:val="30"/>
        </w:rPr>
        <w:t>九、《国有资本经营预算支出表》</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drawing>
          <wp:inline distT="0" distB="0" distL="114300" distR="114300">
            <wp:extent cx="5270500" cy="1557020"/>
            <wp:effectExtent l="0" t="0" r="6350" b="5080"/>
            <wp:docPr id="7" name="图片 7" descr="46dd83e0d45c48078813800f6773a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46dd83e0d45c48078813800f6773a33"/>
                    <pic:cNvPicPr>
                      <a:picLocks noChangeAspect="1"/>
                    </pic:cNvPicPr>
                  </pic:nvPicPr>
                  <pic:blipFill>
                    <a:blip r:embed="rId12"/>
                    <a:stretch>
                      <a:fillRect/>
                    </a:stretch>
                  </pic:blipFill>
                  <pic:spPr>
                    <a:xfrm>
                      <a:off x="0" y="0"/>
                      <a:ext cx="5270500" cy="1557020"/>
                    </a:xfrm>
                    <a:prstGeom prst="rect">
                      <a:avLst/>
                    </a:prstGeom>
                  </pic:spPr>
                </pic:pic>
              </a:graphicData>
            </a:graphic>
          </wp:inline>
        </w:drawing>
      </w:r>
    </w:p>
    <w:p>
      <w:pPr>
        <w:rPr>
          <w:rFonts w:hint="eastAsia" w:eastAsiaTheme="minorEastAsia"/>
          <w:lang w:eastAsia="zh-CN"/>
        </w:rPr>
      </w:pPr>
    </w:p>
    <w:p>
      <w:pPr>
        <w:widowControl/>
        <w:numPr>
          <w:ilvl w:val="0"/>
          <w:numId w:val="5"/>
        </w:numPr>
        <w:spacing w:line="360" w:lineRule="auto"/>
        <w:jc w:val="both"/>
        <w:rPr>
          <w:rFonts w:hint="eastAsia" w:ascii="仿宋" w:hAnsi="仿宋" w:eastAsia="仿宋"/>
          <w:sz w:val="32"/>
          <w:szCs w:val="32"/>
          <w:lang w:val="en-US" w:eastAsia="zh-CN"/>
        </w:rPr>
      </w:pPr>
      <w:r>
        <w:rPr>
          <w:rFonts w:hint="eastAsia" w:ascii="仿宋" w:hAnsi="仿宋" w:eastAsia="仿宋"/>
          <w:sz w:val="32"/>
          <w:szCs w:val="32"/>
          <w:lang w:val="en-US" w:eastAsia="zh-CN"/>
        </w:rPr>
        <w:t>《部门整体支出绩效目标表》</w:t>
      </w:r>
    </w:p>
    <w:p>
      <w:pPr>
        <w:widowControl/>
        <w:numPr>
          <w:ilvl w:val="0"/>
          <w:numId w:val="0"/>
        </w:numPr>
        <w:spacing w:line="360" w:lineRule="auto"/>
        <w:jc w:val="both"/>
        <w:rPr>
          <w:rFonts w:hint="eastAsia" w:ascii="仿宋" w:hAnsi="仿宋" w:eastAsia="仿宋"/>
          <w:sz w:val="32"/>
          <w:szCs w:val="32"/>
          <w:lang w:val="en-US" w:eastAsia="zh-CN"/>
        </w:rPr>
      </w:pPr>
      <w:r>
        <w:rPr>
          <w:rFonts w:hint="eastAsia" w:ascii="仿宋" w:hAnsi="仿宋" w:eastAsia="仿宋"/>
          <w:sz w:val="32"/>
          <w:szCs w:val="32"/>
          <w:lang w:val="en-US" w:eastAsia="zh-CN"/>
        </w:rPr>
        <w:drawing>
          <wp:inline distT="0" distB="0" distL="114300" distR="114300">
            <wp:extent cx="5243195" cy="8841740"/>
            <wp:effectExtent l="0" t="0" r="14605" b="16510"/>
            <wp:docPr id="19" name="图片 19" descr="16451625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1645162521(1)"/>
                    <pic:cNvPicPr>
                      <a:picLocks noChangeAspect="1"/>
                    </pic:cNvPicPr>
                  </pic:nvPicPr>
                  <pic:blipFill>
                    <a:blip r:embed="rId13"/>
                    <a:stretch>
                      <a:fillRect/>
                    </a:stretch>
                  </pic:blipFill>
                  <pic:spPr>
                    <a:xfrm>
                      <a:off x="0" y="0"/>
                      <a:ext cx="5243195" cy="8841740"/>
                    </a:xfrm>
                    <a:prstGeom prst="rect">
                      <a:avLst/>
                    </a:prstGeom>
                  </pic:spPr>
                </pic:pic>
              </a:graphicData>
            </a:graphic>
          </wp:inline>
        </w:drawing>
      </w:r>
    </w:p>
    <w:p>
      <w:pPr>
        <w:widowControl/>
        <w:spacing w:line="600" w:lineRule="exact"/>
        <w:jc w:val="left"/>
        <w:rPr>
          <w:rFonts w:hint="eastAsia" w:ascii="仿宋" w:hAnsi="仿宋" w:eastAsia="仿宋"/>
          <w:sz w:val="32"/>
          <w:szCs w:val="32"/>
          <w:lang w:val="en-US" w:eastAsia="zh-CN"/>
        </w:rPr>
      </w:pPr>
      <w:r>
        <w:rPr>
          <w:rFonts w:hint="eastAsia" w:ascii="楷体_GB2312" w:eastAsia="楷体_GB2312"/>
          <w:color w:val="auto"/>
          <w:sz w:val="32"/>
          <w:szCs w:val="30"/>
        </w:rPr>
        <w:t>十一、《重点项目绩效目标表》</w:t>
      </w:r>
    </w:p>
    <w:p>
      <w:pPr>
        <w:widowControl/>
        <w:numPr>
          <w:ilvl w:val="0"/>
          <w:numId w:val="0"/>
        </w:numPr>
        <w:spacing w:line="360" w:lineRule="auto"/>
        <w:jc w:val="both"/>
        <w:rPr>
          <w:rFonts w:hint="eastAsia" w:ascii="仿宋_GB2312" w:eastAsia="仿宋_GB2312"/>
          <w:b/>
          <w:sz w:val="32"/>
          <w:szCs w:val="30"/>
        </w:rPr>
      </w:pPr>
      <w:r>
        <w:rPr>
          <w:rFonts w:hint="eastAsia" w:ascii="仿宋" w:hAnsi="仿宋" w:eastAsia="仿宋"/>
          <w:sz w:val="32"/>
          <w:szCs w:val="32"/>
          <w:lang w:val="en-US" w:eastAsia="zh-CN"/>
        </w:rPr>
        <w:drawing>
          <wp:inline distT="0" distB="0" distL="114300" distR="114300">
            <wp:extent cx="5003800" cy="4998720"/>
            <wp:effectExtent l="0" t="0" r="6350" b="11430"/>
            <wp:docPr id="18" name="图片 18" descr="16451599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1645159959(1)"/>
                    <pic:cNvPicPr>
                      <a:picLocks noChangeAspect="1"/>
                    </pic:cNvPicPr>
                  </pic:nvPicPr>
                  <pic:blipFill>
                    <a:blip r:embed="rId14"/>
                    <a:stretch>
                      <a:fillRect/>
                    </a:stretch>
                  </pic:blipFill>
                  <pic:spPr>
                    <a:xfrm>
                      <a:off x="0" y="0"/>
                      <a:ext cx="5003800" cy="4998720"/>
                    </a:xfrm>
                    <a:prstGeom prst="rect">
                      <a:avLst/>
                    </a:prstGeom>
                  </pic:spPr>
                </pic:pic>
              </a:graphicData>
            </a:graphic>
          </wp:inline>
        </w:drawing>
      </w:r>
    </w:p>
    <w:p>
      <w:pPr>
        <w:widowControl/>
        <w:spacing w:line="580" w:lineRule="exact"/>
        <w:ind w:firstLine="640"/>
        <w:jc w:val="left"/>
        <w:rPr>
          <w:rFonts w:hint="eastAsia" w:ascii="仿宋_GB2312" w:eastAsia="仿宋_GB2312"/>
          <w:b/>
          <w:sz w:val="32"/>
          <w:szCs w:val="30"/>
        </w:rPr>
      </w:pPr>
      <w:r>
        <w:rPr>
          <w:rFonts w:hint="eastAsia" w:ascii="仿宋_GB2312" w:eastAsia="仿宋_GB2312"/>
          <w:b/>
          <w:sz w:val="32"/>
          <w:szCs w:val="30"/>
        </w:rPr>
        <w:t>第四部分   名词解释</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一、收入科目</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各部门结合实际进行解释。</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（一）财政拨款：指</w:t>
      </w:r>
      <w:r>
        <w:rPr>
          <w:rFonts w:hint="eastAsia" w:ascii="仿宋_GB2312" w:eastAsia="仿宋_GB2312"/>
          <w:sz w:val="32"/>
          <w:szCs w:val="30"/>
          <w:lang w:eastAsia="zh-CN"/>
        </w:rPr>
        <w:t>市</w:t>
      </w:r>
      <w:r>
        <w:rPr>
          <w:rFonts w:hint="eastAsia" w:ascii="仿宋_GB2312" w:eastAsia="仿宋_GB2312"/>
          <w:sz w:val="32"/>
          <w:szCs w:val="30"/>
        </w:rPr>
        <w:t>级财政当年拨付的资金。</w:t>
      </w:r>
    </w:p>
    <w:p>
      <w:pPr>
        <w:widowControl/>
        <w:spacing w:line="580" w:lineRule="exact"/>
        <w:ind w:firstLine="636"/>
        <w:jc w:val="left"/>
        <w:rPr>
          <w:rFonts w:hint="eastAsia" w:ascii="仿宋_GB2312" w:eastAsia="仿宋_GB2312"/>
          <w:sz w:val="32"/>
          <w:szCs w:val="30"/>
        </w:rPr>
      </w:pPr>
      <w:r>
        <w:rPr>
          <w:rFonts w:hint="eastAsia" w:ascii="仿宋_GB2312" w:eastAsia="仿宋_GB2312"/>
          <w:sz w:val="32"/>
          <w:szCs w:val="30"/>
        </w:rPr>
        <w:t>（二）事业收入：指事业单位开展专业业务活动及辅助活动取得的收入。</w:t>
      </w:r>
    </w:p>
    <w:p>
      <w:pPr>
        <w:widowControl/>
        <w:spacing w:line="580" w:lineRule="exact"/>
        <w:ind w:firstLine="636"/>
        <w:jc w:val="left"/>
        <w:rPr>
          <w:rFonts w:hint="eastAsia" w:ascii="仿宋_GB2312" w:eastAsia="仿宋_GB2312"/>
          <w:sz w:val="32"/>
          <w:szCs w:val="30"/>
        </w:rPr>
      </w:pPr>
      <w:r>
        <w:rPr>
          <w:rFonts w:hint="eastAsia" w:ascii="仿宋_GB2312" w:eastAsia="仿宋_GB2312"/>
          <w:sz w:val="32"/>
          <w:szCs w:val="30"/>
        </w:rPr>
        <w:t>（三）事业单位经营收入：指事业单位在专业业务活动及辅助活动之外开展非独立核算经营活动取得的收入。</w:t>
      </w:r>
    </w:p>
    <w:p>
      <w:pPr>
        <w:widowControl/>
        <w:spacing w:line="580" w:lineRule="exact"/>
        <w:ind w:firstLine="636"/>
        <w:jc w:val="left"/>
        <w:rPr>
          <w:rFonts w:hint="eastAsia" w:ascii="仿宋_GB2312" w:eastAsia="仿宋_GB2312"/>
          <w:sz w:val="32"/>
          <w:szCs w:val="30"/>
        </w:rPr>
      </w:pPr>
      <w:r>
        <w:rPr>
          <w:rFonts w:hint="eastAsia" w:ascii="仿宋_GB2312" w:eastAsia="仿宋_GB2312"/>
          <w:sz w:val="32"/>
          <w:szCs w:val="30"/>
        </w:rPr>
        <w:t>（四）其他收入：指除财政拨款、事业收入、事业单位经营收入等以外的各项收入。</w:t>
      </w:r>
    </w:p>
    <w:p>
      <w:pPr>
        <w:ind w:firstLine="640" w:firstLineChars="200"/>
        <w:rPr>
          <w:rFonts w:hint="eastAsia" w:ascii="仿宋_GB2312" w:eastAsia="仿宋_GB2312"/>
          <w:sz w:val="32"/>
          <w:szCs w:val="30"/>
        </w:rPr>
      </w:pPr>
      <w:r>
        <w:rPr>
          <w:rFonts w:hint="eastAsia" w:ascii="仿宋_GB2312" w:eastAsia="仿宋_GB2312"/>
          <w:sz w:val="32"/>
          <w:szCs w:val="30"/>
        </w:rPr>
        <w:t>（五）附属单位上缴收入：反映事业单位附属的独立核算单位按规定标准或比例缴纳的各项收入。包括附属的事业单位上缴的收入和附属的企业上缴的利润等。</w:t>
      </w:r>
    </w:p>
    <w:p>
      <w:pPr>
        <w:ind w:firstLine="640" w:firstLineChars="200"/>
        <w:rPr>
          <w:rFonts w:hint="eastAsia" w:ascii="仿宋_GB2312" w:eastAsia="仿宋_GB2312"/>
          <w:sz w:val="32"/>
          <w:szCs w:val="30"/>
        </w:rPr>
      </w:pPr>
      <w:r>
        <w:rPr>
          <w:rFonts w:hint="eastAsia" w:ascii="仿宋_GB2312" w:eastAsia="仿宋_GB2312"/>
          <w:sz w:val="32"/>
          <w:szCs w:val="30"/>
        </w:rPr>
        <w:t>（六）上级补助收入：反映事业单位从主管部门和上级单位取得的非财政补助收入。</w:t>
      </w:r>
    </w:p>
    <w:p>
      <w:pPr>
        <w:ind w:firstLine="640" w:firstLineChars="200"/>
        <w:rPr>
          <w:rFonts w:hint="eastAsia" w:ascii="仿宋_GB2312" w:eastAsia="仿宋_GB2312"/>
          <w:sz w:val="32"/>
          <w:szCs w:val="30"/>
        </w:rPr>
      </w:pPr>
      <w:r>
        <w:rPr>
          <w:rFonts w:hint="eastAsia" w:ascii="仿宋_GB2312" w:eastAsia="仿宋_GB2312"/>
          <w:sz w:val="32"/>
          <w:szCs w:val="30"/>
        </w:rPr>
        <w:t>（七）用事业基金弥补收支差额：填列事业单位用事业基金弥补20</w:t>
      </w:r>
      <w:r>
        <w:rPr>
          <w:rFonts w:hint="eastAsia" w:ascii="仿宋_GB2312" w:eastAsia="仿宋_GB2312"/>
          <w:sz w:val="32"/>
          <w:szCs w:val="30"/>
          <w:lang w:val="en-US" w:eastAsia="zh-CN"/>
        </w:rPr>
        <w:t>22</w:t>
      </w:r>
      <w:r>
        <w:rPr>
          <w:rFonts w:hint="eastAsia" w:ascii="仿宋_GB2312" w:eastAsia="仿宋_GB2312"/>
          <w:sz w:val="32"/>
          <w:szCs w:val="30"/>
        </w:rPr>
        <w:t>年收支差额的数额。</w:t>
      </w:r>
    </w:p>
    <w:p>
      <w:pPr>
        <w:ind w:firstLine="640" w:firstLineChars="200"/>
        <w:rPr>
          <w:rFonts w:hint="eastAsia" w:ascii="仿宋_GB2312" w:eastAsia="仿宋_GB2312"/>
          <w:sz w:val="32"/>
          <w:szCs w:val="30"/>
        </w:rPr>
      </w:pPr>
      <w:r>
        <w:rPr>
          <w:rFonts w:hint="eastAsia" w:ascii="仿宋_GB2312" w:eastAsia="仿宋_GB2312"/>
          <w:sz w:val="32"/>
          <w:szCs w:val="30"/>
        </w:rPr>
        <w:t>（八）上年结转和结余：填列20</w:t>
      </w:r>
      <w:r>
        <w:rPr>
          <w:rFonts w:hint="eastAsia" w:ascii="仿宋_GB2312" w:eastAsia="仿宋_GB2312"/>
          <w:sz w:val="32"/>
          <w:szCs w:val="30"/>
          <w:lang w:val="en-US" w:eastAsia="zh-CN"/>
        </w:rPr>
        <w:t>21</w:t>
      </w:r>
      <w:r>
        <w:rPr>
          <w:rFonts w:hint="eastAsia" w:ascii="仿宋_GB2312" w:eastAsia="仿宋_GB2312"/>
          <w:sz w:val="32"/>
          <w:szCs w:val="30"/>
        </w:rPr>
        <w:t>年全部结转和结余的资金数，包括当年结转结余资金和历年滚存结转结余资金。</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二、支出科目</w:t>
      </w:r>
    </w:p>
    <w:p>
      <w:pPr>
        <w:ind w:firstLine="640" w:firstLineChars="200"/>
        <w:rPr>
          <w:rFonts w:hint="eastAsia" w:ascii="仿宋_GB2312" w:eastAsia="仿宋_GB2312"/>
          <w:sz w:val="32"/>
          <w:szCs w:val="30"/>
        </w:rPr>
      </w:pPr>
      <w:r>
        <w:rPr>
          <w:rFonts w:hint="eastAsia" w:ascii="仿宋_GB2312" w:eastAsia="仿宋_GB2312"/>
          <w:sz w:val="32"/>
          <w:szCs w:val="30"/>
        </w:rPr>
        <w:t>对部门预算中涉及的支出功能分类科目（明细到项级），结合部门实际，参照《20</w:t>
      </w:r>
      <w:r>
        <w:rPr>
          <w:rFonts w:hint="eastAsia" w:ascii="仿宋_GB2312" w:eastAsia="仿宋_GB2312"/>
          <w:sz w:val="32"/>
          <w:szCs w:val="30"/>
          <w:lang w:val="en-US" w:eastAsia="zh-CN"/>
        </w:rPr>
        <w:t>22</w:t>
      </w:r>
      <w:r>
        <w:rPr>
          <w:rFonts w:hint="eastAsia" w:ascii="仿宋_GB2312" w:eastAsia="仿宋_GB2312"/>
          <w:sz w:val="32"/>
          <w:szCs w:val="30"/>
        </w:rPr>
        <w:t>年政府收支分类科目》的规范说明进行解释。</w:t>
      </w:r>
    </w:p>
    <w:p>
      <w:pPr>
        <w:ind w:firstLine="640" w:firstLineChars="200"/>
        <w:rPr>
          <w:rFonts w:hint="eastAsia" w:ascii="仿宋_GB2312" w:eastAsia="仿宋_GB2312"/>
          <w:sz w:val="32"/>
          <w:szCs w:val="30"/>
          <w:lang w:val="zh-CN"/>
        </w:rPr>
      </w:pPr>
      <w:r>
        <w:rPr>
          <w:rFonts w:hint="eastAsia" w:ascii="仿宋_GB2312" w:eastAsia="仿宋_GB2312"/>
          <w:sz w:val="32"/>
          <w:szCs w:val="30"/>
          <w:lang w:eastAsia="zh-CN"/>
        </w:rPr>
        <w:t>三、部门涉及的专业名词</w:t>
      </w:r>
    </w:p>
    <w:p>
      <w:pPr>
        <w:ind w:firstLine="640" w:firstLineChars="200"/>
        <w:rPr>
          <w:rFonts w:hint="eastAsia" w:ascii="仿宋_GB2312" w:eastAsia="仿宋_GB2312"/>
          <w:sz w:val="32"/>
          <w:szCs w:val="30"/>
          <w:lang w:val="zh-CN"/>
        </w:rPr>
      </w:pPr>
      <w:r>
        <w:rPr>
          <w:rFonts w:hint="eastAsia" w:ascii="仿宋_GB2312" w:eastAsia="仿宋_GB2312"/>
          <w:sz w:val="32"/>
          <w:szCs w:val="30"/>
          <w:lang w:val="zh-CN"/>
        </w:rPr>
        <w:t>（</w:t>
      </w:r>
      <w:r>
        <w:rPr>
          <w:rFonts w:hint="eastAsia" w:ascii="仿宋_GB2312" w:eastAsia="仿宋_GB2312"/>
          <w:sz w:val="32"/>
          <w:szCs w:val="30"/>
          <w:lang w:val="zh-CN" w:eastAsia="zh-CN"/>
        </w:rPr>
        <w:t>一</w:t>
      </w:r>
      <w:r>
        <w:rPr>
          <w:rFonts w:hint="eastAsia" w:ascii="仿宋_GB2312" w:eastAsia="仿宋_GB2312"/>
          <w:sz w:val="32"/>
          <w:szCs w:val="30"/>
          <w:lang w:val="zh-CN"/>
        </w:rPr>
        <w:t>）基本支出：指为保障机构正常运转、完成日常工作任务而发生的人员支出和公用支出。</w:t>
      </w:r>
    </w:p>
    <w:p>
      <w:pPr>
        <w:ind w:firstLine="640" w:firstLineChars="200"/>
        <w:rPr>
          <w:rFonts w:hint="eastAsia" w:ascii="仿宋_GB2312" w:eastAsia="仿宋_GB2312"/>
          <w:sz w:val="32"/>
          <w:szCs w:val="30"/>
          <w:lang w:val="zh-CN"/>
        </w:rPr>
      </w:pPr>
      <w:r>
        <w:rPr>
          <w:rFonts w:hint="eastAsia" w:ascii="仿宋_GB2312" w:eastAsia="仿宋_GB2312"/>
          <w:sz w:val="32"/>
          <w:szCs w:val="30"/>
          <w:lang w:val="zh-CN"/>
        </w:rPr>
        <w:t>（二）项目支出：指在基本支出之外为完成特定行政任务和事业发展目标所发生的支出。</w:t>
      </w:r>
    </w:p>
    <w:p>
      <w:pPr>
        <w:ind w:firstLine="640" w:firstLineChars="200"/>
        <w:rPr>
          <w:rFonts w:hint="eastAsia" w:ascii="仿宋_GB2312" w:eastAsia="仿宋_GB2312"/>
          <w:sz w:val="32"/>
          <w:szCs w:val="30"/>
          <w:lang w:val="zh-CN"/>
        </w:rPr>
      </w:pPr>
      <w:r>
        <w:rPr>
          <w:rFonts w:hint="eastAsia" w:ascii="仿宋_GB2312" w:eastAsia="仿宋_GB2312"/>
          <w:sz w:val="32"/>
          <w:szCs w:val="30"/>
          <w:lang w:val="zh-CN"/>
        </w:rPr>
        <w:t>（三）一般公共预算“三公” 经费： 是指财政拨款安排的因公出国（境）费、公务用车购置及运行费和公务接待费。其中，因公出国（境）费反映单位公务出国（境）的国际旅费、国外城市间交通费、住宿费、伙食费、培训费、公杂费等支出；公务接待费反映单位按规定开支的各类公务接待支出。</w:t>
      </w:r>
    </w:p>
    <w:p>
      <w:pPr>
        <w:ind w:firstLine="640" w:firstLineChars="200"/>
        <w:rPr>
          <w:rFonts w:hint="eastAsia" w:eastAsiaTheme="minorEastAsia"/>
          <w:lang w:eastAsia="zh-CN"/>
        </w:rPr>
      </w:pPr>
      <w:r>
        <w:rPr>
          <w:rFonts w:hint="eastAsia" w:ascii="仿宋_GB2312" w:eastAsia="仿宋_GB2312"/>
          <w:sz w:val="32"/>
          <w:szCs w:val="30"/>
          <w:lang w:val="zh-CN"/>
        </w:rPr>
        <w:t>（四）机关运行经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roma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AE44B2"/>
    <w:multiLevelType w:val="singleLevel"/>
    <w:tmpl w:val="C0AE44B2"/>
    <w:lvl w:ilvl="0" w:tentative="0">
      <w:start w:val="3"/>
      <w:numFmt w:val="chineseCounting"/>
      <w:suff w:val="nothing"/>
      <w:lvlText w:val="（%1）"/>
      <w:lvlJc w:val="left"/>
      <w:rPr>
        <w:rFonts w:hint="eastAsia"/>
      </w:rPr>
    </w:lvl>
  </w:abstractNum>
  <w:abstractNum w:abstractNumId="1">
    <w:nsid w:val="1702D6E3"/>
    <w:multiLevelType w:val="singleLevel"/>
    <w:tmpl w:val="1702D6E3"/>
    <w:lvl w:ilvl="0" w:tentative="0">
      <w:start w:val="10"/>
      <w:numFmt w:val="chineseCounting"/>
      <w:suff w:val="nothing"/>
      <w:lvlText w:val="%1、"/>
      <w:lvlJc w:val="left"/>
      <w:rPr>
        <w:rFonts w:hint="eastAsia"/>
      </w:rPr>
    </w:lvl>
  </w:abstractNum>
  <w:abstractNum w:abstractNumId="2">
    <w:nsid w:val="53DD2E70"/>
    <w:multiLevelType w:val="singleLevel"/>
    <w:tmpl w:val="53DD2E70"/>
    <w:lvl w:ilvl="0" w:tentative="0">
      <w:start w:val="3"/>
      <w:numFmt w:val="chineseCounting"/>
      <w:suff w:val="space"/>
      <w:lvlText w:val="第%1部分"/>
      <w:lvlJc w:val="left"/>
      <w:rPr>
        <w:rFonts w:hint="eastAsia"/>
      </w:rPr>
    </w:lvl>
  </w:abstractNum>
  <w:abstractNum w:abstractNumId="3">
    <w:nsid w:val="620EFAB0"/>
    <w:multiLevelType w:val="singleLevel"/>
    <w:tmpl w:val="620EFAB0"/>
    <w:lvl w:ilvl="0" w:tentative="0">
      <w:start w:val="10"/>
      <w:numFmt w:val="chineseCounting"/>
      <w:suff w:val="nothing"/>
      <w:lvlText w:val="(%1)"/>
      <w:lvlJc w:val="left"/>
    </w:lvl>
  </w:abstractNum>
  <w:abstractNum w:abstractNumId="4">
    <w:nsid w:val="75B359C9"/>
    <w:multiLevelType w:val="singleLevel"/>
    <w:tmpl w:val="75B359C9"/>
    <w:lvl w:ilvl="0" w:tentative="0">
      <w:start w:val="1"/>
      <w:numFmt w:val="chineseCounting"/>
      <w:suff w:val="nothing"/>
      <w:lvlText w:val="%1、"/>
      <w:lvlJc w:val="left"/>
      <w:rPr>
        <w:rFonts w:hint="eastAsia"/>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9B325F"/>
    <w:rsid w:val="0FFA0C09"/>
    <w:rsid w:val="10ED1599"/>
    <w:rsid w:val="14306DD8"/>
    <w:rsid w:val="1AF566AD"/>
    <w:rsid w:val="38BC007A"/>
    <w:rsid w:val="4D10424B"/>
    <w:rsid w:val="56DA20B4"/>
    <w:rsid w:val="5DF4CF00"/>
    <w:rsid w:val="608414F2"/>
    <w:rsid w:val="670467CC"/>
    <w:rsid w:val="6C2B21B6"/>
    <w:rsid w:val="73E37813"/>
    <w:rsid w:val="7B1333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2022-02-16T16:18:00Z</dcterms:created>
  <dc:creator>Administrator</dc:creator>
  <cp:lastModifiedBy>周飞</cp:lastModifiedBy>
  <dcterms:modified xsi:type="dcterms:W3CDTF">2022-02-18T07:12:30Z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F380B2B631374914BA8DACAAB2930A74</vt:lpwstr>
  </property>
</Properties>
</file>