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rPr>
          <w:rFonts w:ascii="仿宋" w:hAnsi="仿宋" w:eastAsia="仿宋"/>
          <w:b/>
          <w:sz w:val="32"/>
          <w:szCs w:val="32"/>
        </w:rPr>
      </w:pPr>
    </w:p>
    <w:p>
      <w:pPr>
        <w:spacing w:line="360" w:lineRule="auto"/>
        <w:jc w:val="center"/>
        <w:rPr>
          <w:rFonts w:hint="eastAsia" w:ascii="仿宋" w:hAnsi="仿宋" w:eastAsia="仿宋"/>
          <w:b/>
          <w:sz w:val="44"/>
          <w:szCs w:val="44"/>
        </w:rPr>
      </w:pPr>
      <w:r>
        <w:rPr>
          <w:rFonts w:hint="eastAsia" w:ascii="仿宋" w:hAnsi="仿宋" w:eastAsia="仿宋"/>
          <w:b/>
          <w:sz w:val="44"/>
          <w:szCs w:val="44"/>
        </w:rPr>
        <w:t>上饶市</w:t>
      </w:r>
      <w:r>
        <w:rPr>
          <w:rFonts w:hint="eastAsia" w:ascii="仿宋" w:hAnsi="仿宋" w:eastAsia="仿宋"/>
          <w:b/>
          <w:sz w:val="44"/>
          <w:szCs w:val="44"/>
          <w:lang w:eastAsia="zh-CN"/>
        </w:rPr>
        <w:t>燃气管理办公室</w:t>
      </w:r>
      <w:r>
        <w:rPr>
          <w:rFonts w:hint="eastAsia" w:ascii="仿宋" w:hAnsi="仿宋" w:eastAsia="仿宋"/>
          <w:b/>
          <w:sz w:val="44"/>
          <w:szCs w:val="44"/>
        </w:rPr>
        <w:t>20</w:t>
      </w:r>
      <w:r>
        <w:rPr>
          <w:rFonts w:hint="eastAsia" w:ascii="仿宋" w:hAnsi="仿宋" w:eastAsia="仿宋"/>
          <w:b/>
          <w:sz w:val="44"/>
          <w:szCs w:val="44"/>
          <w:lang w:val="en-US" w:eastAsia="zh-CN"/>
        </w:rPr>
        <w:t>21</w:t>
      </w:r>
      <w:r>
        <w:rPr>
          <w:rFonts w:hint="eastAsia" w:ascii="仿宋" w:hAnsi="仿宋" w:eastAsia="仿宋"/>
          <w:b/>
          <w:sz w:val="44"/>
          <w:szCs w:val="44"/>
        </w:rPr>
        <w:t>年部门预算</w:t>
      </w:r>
    </w:p>
    <w:p>
      <w:pPr>
        <w:spacing w:line="360" w:lineRule="auto"/>
        <w:jc w:val="center"/>
        <w:rPr>
          <w:rFonts w:hint="eastAsia" w:ascii="仿宋" w:hAnsi="仿宋" w:eastAsia="仿宋"/>
          <w:sz w:val="32"/>
          <w:szCs w:val="32"/>
        </w:rPr>
      </w:pPr>
    </w:p>
    <w:p>
      <w:pPr>
        <w:spacing w:line="360" w:lineRule="auto"/>
        <w:jc w:val="center"/>
        <w:rPr>
          <w:rFonts w:hint="eastAsia" w:ascii="仿宋" w:hAnsi="仿宋" w:eastAsia="仿宋"/>
          <w:sz w:val="44"/>
          <w:szCs w:val="44"/>
        </w:rPr>
      </w:pPr>
      <w:r>
        <w:rPr>
          <w:rFonts w:hint="eastAsia" w:ascii="仿宋" w:hAnsi="仿宋" w:eastAsia="仿宋"/>
          <w:sz w:val="44"/>
          <w:szCs w:val="44"/>
        </w:rPr>
        <w:t>目    录</w:t>
      </w:r>
    </w:p>
    <w:p>
      <w:pPr>
        <w:widowControl/>
        <w:spacing w:line="580" w:lineRule="exact"/>
        <w:jc w:val="left"/>
        <w:rPr>
          <w:rFonts w:hint="eastAsia" w:ascii="仿宋" w:hAnsi="仿宋" w:eastAsia="仿宋"/>
          <w:b/>
          <w:sz w:val="32"/>
          <w:szCs w:val="32"/>
        </w:rPr>
      </w:pPr>
      <w:r>
        <w:rPr>
          <w:rFonts w:hint="eastAsia" w:ascii="仿宋" w:hAnsi="仿宋" w:eastAsia="仿宋"/>
          <w:b/>
          <w:sz w:val="32"/>
          <w:szCs w:val="32"/>
        </w:rPr>
        <w:t xml:space="preserve">第一部分  </w:t>
      </w:r>
      <w:r>
        <w:rPr>
          <w:rFonts w:hint="eastAsia" w:ascii="仿宋" w:hAnsi="仿宋" w:eastAsia="仿宋"/>
          <w:b/>
          <w:sz w:val="32"/>
          <w:szCs w:val="32"/>
          <w:lang w:eastAsia="zh-CN"/>
        </w:rPr>
        <w:t>上饶市燃气管理办公室</w:t>
      </w:r>
      <w:r>
        <w:rPr>
          <w:rFonts w:hint="eastAsia" w:ascii="仿宋" w:hAnsi="仿宋" w:eastAsia="仿宋"/>
          <w:b/>
          <w:sz w:val="32"/>
          <w:szCs w:val="32"/>
        </w:rPr>
        <w:t>概况</w:t>
      </w:r>
    </w:p>
    <w:p>
      <w:pPr>
        <w:widowControl/>
        <w:spacing w:line="580" w:lineRule="exact"/>
        <w:ind w:firstLine="640"/>
        <w:jc w:val="left"/>
        <w:rPr>
          <w:rFonts w:hint="eastAsia" w:ascii="仿宋" w:hAnsi="仿宋" w:eastAsia="仿宋"/>
          <w:sz w:val="32"/>
          <w:szCs w:val="32"/>
        </w:rPr>
      </w:pPr>
      <w:r>
        <w:rPr>
          <w:rFonts w:hint="eastAsia" w:ascii="仿宋" w:hAnsi="仿宋" w:eastAsia="仿宋"/>
          <w:b/>
          <w:sz w:val="32"/>
          <w:szCs w:val="32"/>
        </w:rPr>
        <w:t xml:space="preserve">  </w:t>
      </w:r>
      <w:r>
        <w:rPr>
          <w:rFonts w:hint="eastAsia" w:ascii="仿宋" w:hAnsi="仿宋" w:eastAsia="仿宋"/>
          <w:sz w:val="32"/>
          <w:szCs w:val="32"/>
        </w:rPr>
        <w:t>一、部门主要职能</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二、部门基本情况</w:t>
      </w:r>
    </w:p>
    <w:p>
      <w:pPr>
        <w:widowControl/>
        <w:spacing w:line="580" w:lineRule="exact"/>
        <w:ind w:left="1606" w:hanging="1606" w:hangingChars="500"/>
        <w:jc w:val="left"/>
        <w:rPr>
          <w:rFonts w:hint="eastAsia" w:ascii="仿宋" w:hAnsi="仿宋" w:eastAsia="仿宋"/>
          <w:b/>
          <w:sz w:val="32"/>
          <w:szCs w:val="32"/>
        </w:rPr>
      </w:pPr>
      <w:r>
        <w:rPr>
          <w:rFonts w:hint="eastAsia" w:ascii="仿宋" w:hAnsi="仿宋" w:eastAsia="仿宋"/>
          <w:b/>
          <w:sz w:val="32"/>
          <w:szCs w:val="32"/>
        </w:rPr>
        <w:t xml:space="preserve">第二部分 </w:t>
      </w:r>
      <w:r>
        <w:rPr>
          <w:rFonts w:hint="eastAsia" w:ascii="仿宋" w:hAnsi="仿宋" w:eastAsia="仿宋"/>
          <w:b/>
          <w:sz w:val="32"/>
          <w:szCs w:val="32"/>
          <w:lang w:eastAsia="zh-CN"/>
        </w:rPr>
        <w:t>上饶市燃气管理办公室</w:t>
      </w:r>
      <w:r>
        <w:rPr>
          <w:rFonts w:hint="eastAsia" w:ascii="仿宋" w:hAnsi="仿宋" w:eastAsia="仿宋"/>
          <w:b/>
          <w:sz w:val="32"/>
          <w:szCs w:val="32"/>
        </w:rPr>
        <w:t>20</w:t>
      </w:r>
      <w:r>
        <w:rPr>
          <w:rFonts w:hint="eastAsia" w:ascii="仿宋" w:hAnsi="仿宋" w:eastAsia="仿宋"/>
          <w:b/>
          <w:sz w:val="32"/>
          <w:szCs w:val="32"/>
          <w:lang w:val="en-US" w:eastAsia="zh-CN"/>
        </w:rPr>
        <w:t>21</w:t>
      </w:r>
      <w:r>
        <w:rPr>
          <w:rFonts w:hint="eastAsia" w:ascii="仿宋" w:hAnsi="仿宋" w:eastAsia="仿宋"/>
          <w:b/>
          <w:sz w:val="32"/>
          <w:szCs w:val="32"/>
        </w:rPr>
        <w:t>年部门预算情况说明</w:t>
      </w:r>
    </w:p>
    <w:p>
      <w:pPr>
        <w:widowControl/>
        <w:spacing w:line="580" w:lineRule="exact"/>
        <w:ind w:firstLine="960" w:firstLineChars="300"/>
        <w:jc w:val="left"/>
        <w:rPr>
          <w:rFonts w:hint="eastAsia" w:ascii="仿宋" w:hAnsi="仿宋" w:eastAsia="仿宋"/>
          <w:sz w:val="32"/>
          <w:szCs w:val="32"/>
        </w:rPr>
      </w:pPr>
      <w:r>
        <w:rPr>
          <w:rFonts w:hint="eastAsia" w:ascii="仿宋" w:hAnsi="仿宋" w:eastAsia="仿宋"/>
          <w:sz w:val="32"/>
          <w:szCs w:val="32"/>
        </w:rPr>
        <w:t>一、20</w:t>
      </w:r>
      <w:r>
        <w:rPr>
          <w:rFonts w:hint="eastAsia" w:ascii="仿宋" w:hAnsi="仿宋" w:eastAsia="仿宋"/>
          <w:sz w:val="32"/>
          <w:szCs w:val="32"/>
          <w:lang w:val="en-US" w:eastAsia="zh-CN"/>
        </w:rPr>
        <w:t>21</w:t>
      </w:r>
      <w:r>
        <w:rPr>
          <w:rFonts w:hint="eastAsia" w:ascii="仿宋" w:hAnsi="仿宋" w:eastAsia="仿宋"/>
          <w:sz w:val="32"/>
          <w:szCs w:val="32"/>
        </w:rPr>
        <w:t>年部门预算收支情况说明</w:t>
      </w:r>
    </w:p>
    <w:p>
      <w:pPr>
        <w:widowControl/>
        <w:spacing w:line="580" w:lineRule="exact"/>
        <w:ind w:firstLine="640"/>
        <w:jc w:val="left"/>
        <w:rPr>
          <w:rFonts w:hint="eastAsia" w:ascii="仿宋" w:hAnsi="仿宋" w:eastAsia="仿宋"/>
          <w:sz w:val="32"/>
          <w:szCs w:val="32"/>
        </w:rPr>
      </w:pPr>
      <w:r>
        <w:rPr>
          <w:rFonts w:hint="eastAsia" w:ascii="仿宋" w:hAnsi="仿宋" w:eastAsia="仿宋"/>
          <w:sz w:val="32"/>
          <w:szCs w:val="32"/>
        </w:rPr>
        <w:t xml:space="preserve">  二、20</w:t>
      </w:r>
      <w:r>
        <w:rPr>
          <w:rFonts w:hint="eastAsia" w:ascii="仿宋" w:hAnsi="仿宋" w:eastAsia="仿宋"/>
          <w:sz w:val="32"/>
          <w:szCs w:val="32"/>
          <w:lang w:val="en-US" w:eastAsia="zh-CN"/>
        </w:rPr>
        <w:t>21</w:t>
      </w:r>
      <w:r>
        <w:rPr>
          <w:rFonts w:hint="eastAsia" w:ascii="仿宋" w:hAnsi="仿宋" w:eastAsia="仿宋"/>
          <w:sz w:val="32"/>
          <w:szCs w:val="32"/>
        </w:rPr>
        <w:t>年“三公”经费预算情况说明</w:t>
      </w:r>
    </w:p>
    <w:p>
      <w:pPr>
        <w:widowControl/>
        <w:spacing w:line="580" w:lineRule="exact"/>
        <w:jc w:val="left"/>
        <w:rPr>
          <w:rFonts w:hint="eastAsia" w:ascii="仿宋" w:hAnsi="仿宋" w:eastAsia="仿宋"/>
          <w:b/>
          <w:sz w:val="32"/>
          <w:szCs w:val="32"/>
        </w:rPr>
      </w:pPr>
      <w:r>
        <w:rPr>
          <w:rFonts w:hint="eastAsia" w:ascii="仿宋" w:hAnsi="仿宋" w:eastAsia="仿宋"/>
          <w:b/>
          <w:sz w:val="32"/>
          <w:szCs w:val="32"/>
        </w:rPr>
        <w:t xml:space="preserve">第三部分 </w:t>
      </w:r>
      <w:r>
        <w:rPr>
          <w:rFonts w:hint="eastAsia" w:ascii="仿宋" w:hAnsi="仿宋" w:eastAsia="仿宋"/>
          <w:b/>
          <w:sz w:val="32"/>
          <w:szCs w:val="32"/>
          <w:lang w:eastAsia="zh-CN"/>
        </w:rPr>
        <w:t>上饶市燃气管理办公室</w:t>
      </w:r>
      <w:r>
        <w:rPr>
          <w:rFonts w:hint="eastAsia" w:ascii="仿宋" w:hAnsi="仿宋" w:eastAsia="仿宋"/>
          <w:b/>
          <w:sz w:val="32"/>
          <w:szCs w:val="32"/>
        </w:rPr>
        <w:t>20</w:t>
      </w:r>
      <w:r>
        <w:rPr>
          <w:rFonts w:hint="eastAsia" w:ascii="仿宋" w:hAnsi="仿宋" w:eastAsia="仿宋"/>
          <w:b/>
          <w:sz w:val="32"/>
          <w:szCs w:val="32"/>
          <w:lang w:val="en-US" w:eastAsia="zh-CN"/>
        </w:rPr>
        <w:t>21</w:t>
      </w:r>
      <w:r>
        <w:rPr>
          <w:rFonts w:hint="eastAsia" w:ascii="仿宋" w:hAnsi="仿宋" w:eastAsia="仿宋"/>
          <w:b/>
          <w:sz w:val="32"/>
          <w:szCs w:val="32"/>
        </w:rPr>
        <w:t>年部门预算表</w:t>
      </w:r>
    </w:p>
    <w:p>
      <w:pPr>
        <w:widowControl/>
        <w:spacing w:line="580" w:lineRule="exact"/>
        <w:ind w:firstLine="960" w:firstLineChars="300"/>
        <w:jc w:val="left"/>
        <w:rPr>
          <w:rFonts w:hint="eastAsia" w:ascii="仿宋" w:hAnsi="仿宋" w:eastAsia="仿宋"/>
          <w:sz w:val="32"/>
          <w:szCs w:val="32"/>
        </w:rPr>
      </w:pPr>
      <w:r>
        <w:rPr>
          <w:rFonts w:hint="eastAsia" w:ascii="仿宋" w:hAnsi="仿宋" w:eastAsia="仿宋"/>
          <w:sz w:val="32"/>
          <w:szCs w:val="32"/>
        </w:rPr>
        <w:t>一、《收入预算总表》</w:t>
      </w:r>
    </w:p>
    <w:p>
      <w:pPr>
        <w:widowControl/>
        <w:spacing w:line="580" w:lineRule="exact"/>
        <w:ind w:firstLine="960" w:firstLineChars="300"/>
        <w:jc w:val="left"/>
        <w:rPr>
          <w:rFonts w:hint="eastAsia" w:ascii="仿宋" w:hAnsi="仿宋" w:eastAsia="仿宋"/>
          <w:sz w:val="32"/>
          <w:szCs w:val="32"/>
        </w:rPr>
      </w:pPr>
      <w:r>
        <w:rPr>
          <w:rFonts w:hint="eastAsia" w:ascii="仿宋" w:hAnsi="仿宋" w:eastAsia="仿宋"/>
          <w:sz w:val="32"/>
          <w:szCs w:val="32"/>
        </w:rPr>
        <w:t>二、《部门收入总表》</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三、《部门支出总表</w:t>
      </w:r>
      <w:r>
        <w:rPr>
          <w:rFonts w:hint="eastAsia" w:ascii="仿宋" w:hAnsi="仿宋" w:eastAsia="仿宋"/>
          <w:sz w:val="32"/>
          <w:szCs w:val="32"/>
        </w:rPr>
        <w:t>》</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四、《财政拨款收支总表</w:t>
      </w:r>
      <w:r>
        <w:rPr>
          <w:rFonts w:hint="eastAsia" w:ascii="仿宋" w:hAnsi="仿宋" w:eastAsia="仿宋"/>
          <w:sz w:val="32"/>
          <w:szCs w:val="32"/>
        </w:rPr>
        <w:t>》</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五、《一般公共预算支出表</w:t>
      </w:r>
      <w:r>
        <w:rPr>
          <w:rFonts w:hint="eastAsia" w:ascii="仿宋" w:hAnsi="仿宋" w:eastAsia="仿宋"/>
          <w:sz w:val="32"/>
          <w:szCs w:val="32"/>
        </w:rPr>
        <w:t>》</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六、《一般公共预算基本支出表</w:t>
      </w:r>
      <w:r>
        <w:rPr>
          <w:rFonts w:hint="eastAsia" w:ascii="仿宋" w:hAnsi="仿宋" w:eastAsia="仿宋"/>
          <w:sz w:val="32"/>
          <w:szCs w:val="32"/>
        </w:rPr>
        <w:t>》</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七、《一般公共预算“三公”经费支出表》</w:t>
      </w:r>
    </w:p>
    <w:p>
      <w:pPr>
        <w:widowControl/>
        <w:spacing w:line="580" w:lineRule="exact"/>
        <w:ind w:firstLine="640"/>
        <w:jc w:val="left"/>
        <w:rPr>
          <w:rFonts w:hint="eastAsia" w:ascii="仿宋" w:hAnsi="仿宋" w:eastAsia="仿宋"/>
          <w:sz w:val="32"/>
          <w:szCs w:val="32"/>
        </w:rPr>
      </w:pPr>
      <w:r>
        <w:rPr>
          <w:rFonts w:hint="eastAsia" w:ascii="仿宋" w:hAnsi="仿宋" w:eastAsia="仿宋" w:cs="宋体"/>
          <w:kern w:val="0"/>
          <w:sz w:val="32"/>
          <w:szCs w:val="32"/>
        </w:rPr>
        <w:t xml:space="preserve">  八、《政府性基金预算支出表</w:t>
      </w:r>
      <w:r>
        <w:rPr>
          <w:rFonts w:hint="eastAsia" w:ascii="仿宋" w:hAnsi="仿宋" w:eastAsia="仿宋"/>
          <w:sz w:val="32"/>
          <w:szCs w:val="32"/>
        </w:rPr>
        <w:t>》</w:t>
      </w:r>
    </w:p>
    <w:p>
      <w:pPr>
        <w:widowControl/>
        <w:spacing w:line="580" w:lineRule="exact"/>
        <w:ind w:firstLine="640"/>
        <w:jc w:val="left"/>
        <w:rPr>
          <w:rFonts w:hint="eastAsia" w:ascii="仿宋" w:hAnsi="仿宋" w:eastAsia="仿宋"/>
          <w:sz w:val="32"/>
          <w:szCs w:val="32"/>
          <w:lang w:val="en-US" w:eastAsia="zh-CN"/>
        </w:rPr>
      </w:pPr>
      <w:r>
        <w:rPr>
          <w:rFonts w:hint="eastAsia" w:ascii="仿宋" w:hAnsi="仿宋" w:eastAsia="仿宋"/>
          <w:sz w:val="32"/>
          <w:szCs w:val="32"/>
          <w:lang w:val="en-US" w:eastAsia="zh-CN"/>
        </w:rPr>
        <w:t xml:space="preserve">  九、《部门整体支出绩效目标表》</w:t>
      </w:r>
    </w:p>
    <w:p>
      <w:pPr>
        <w:widowControl/>
        <w:spacing w:line="580" w:lineRule="exact"/>
        <w:ind w:firstLine="640"/>
        <w:jc w:val="left"/>
        <w:rPr>
          <w:rFonts w:hint="eastAsia" w:ascii="仿宋" w:hAnsi="仿宋" w:eastAsia="仿宋"/>
          <w:sz w:val="32"/>
          <w:szCs w:val="32"/>
          <w:lang w:val="en-US" w:eastAsia="zh-CN"/>
        </w:rPr>
      </w:pPr>
      <w:r>
        <w:rPr>
          <w:rFonts w:hint="eastAsia" w:ascii="仿宋" w:hAnsi="仿宋" w:eastAsia="仿宋"/>
          <w:sz w:val="32"/>
          <w:szCs w:val="32"/>
          <w:lang w:val="en-US" w:eastAsia="zh-CN"/>
        </w:rPr>
        <w:t xml:space="preserve">  十、《一级项目绩效目标表》</w:t>
      </w:r>
    </w:p>
    <w:p>
      <w:pPr>
        <w:widowControl/>
        <w:spacing w:line="580" w:lineRule="exact"/>
        <w:jc w:val="left"/>
        <w:rPr>
          <w:rFonts w:hint="eastAsia" w:ascii="仿宋" w:hAnsi="仿宋" w:eastAsia="仿宋"/>
          <w:b/>
          <w:sz w:val="32"/>
          <w:szCs w:val="32"/>
        </w:rPr>
      </w:pPr>
      <w:r>
        <w:rPr>
          <w:rFonts w:hint="eastAsia" w:ascii="仿宋" w:hAnsi="仿宋" w:eastAsia="仿宋"/>
          <w:b/>
          <w:sz w:val="32"/>
          <w:szCs w:val="32"/>
        </w:rPr>
        <w:t>第四部分 名词解释</w:t>
      </w:r>
    </w:p>
    <w:p>
      <w:pPr>
        <w:widowControl/>
        <w:spacing w:line="360" w:lineRule="auto"/>
        <w:jc w:val="center"/>
        <w:rPr>
          <w:rFonts w:hint="eastAsia" w:ascii="仿宋" w:hAnsi="仿宋" w:eastAsia="仿宋"/>
          <w:b/>
          <w:sz w:val="32"/>
          <w:szCs w:val="32"/>
        </w:rPr>
      </w:pPr>
    </w:p>
    <w:p>
      <w:pPr>
        <w:widowControl/>
        <w:spacing w:line="360" w:lineRule="auto"/>
        <w:jc w:val="center"/>
        <w:rPr>
          <w:rFonts w:hint="eastAsia" w:ascii="仿宋" w:hAnsi="仿宋" w:eastAsia="仿宋"/>
          <w:b/>
          <w:sz w:val="32"/>
          <w:szCs w:val="32"/>
        </w:rPr>
      </w:pPr>
    </w:p>
    <w:p>
      <w:pPr>
        <w:widowControl/>
        <w:spacing w:line="360" w:lineRule="auto"/>
        <w:jc w:val="both"/>
        <w:rPr>
          <w:rFonts w:hint="eastAsia" w:ascii="仿宋" w:hAnsi="仿宋" w:eastAsia="仿宋"/>
          <w:b/>
          <w:sz w:val="32"/>
          <w:szCs w:val="32"/>
        </w:rPr>
      </w:pPr>
    </w:p>
    <w:p>
      <w:pPr>
        <w:widowControl/>
        <w:spacing w:line="360" w:lineRule="auto"/>
        <w:jc w:val="center"/>
        <w:rPr>
          <w:rFonts w:hint="eastAsia" w:ascii="仿宋" w:hAnsi="仿宋" w:eastAsia="仿宋"/>
          <w:b/>
          <w:sz w:val="32"/>
          <w:szCs w:val="32"/>
        </w:rPr>
      </w:pPr>
      <w:r>
        <w:rPr>
          <w:rFonts w:hint="eastAsia" w:ascii="仿宋" w:hAnsi="仿宋" w:eastAsia="仿宋"/>
          <w:b/>
          <w:sz w:val="32"/>
          <w:szCs w:val="32"/>
        </w:rPr>
        <w:t xml:space="preserve">第一部分  </w:t>
      </w:r>
      <w:r>
        <w:rPr>
          <w:rFonts w:hint="eastAsia" w:ascii="仿宋" w:hAnsi="仿宋" w:eastAsia="仿宋"/>
          <w:b/>
          <w:sz w:val="32"/>
          <w:szCs w:val="32"/>
          <w:lang w:eastAsia="zh-CN"/>
        </w:rPr>
        <w:t>上饶市燃气管理办公室</w:t>
      </w:r>
      <w:r>
        <w:rPr>
          <w:rFonts w:hint="eastAsia" w:ascii="仿宋" w:hAnsi="仿宋" w:eastAsia="仿宋"/>
          <w:b/>
          <w:sz w:val="32"/>
          <w:szCs w:val="32"/>
        </w:rPr>
        <w:t>概况</w:t>
      </w:r>
    </w:p>
    <w:p>
      <w:pPr>
        <w:spacing w:line="360" w:lineRule="auto"/>
        <w:ind w:firstLine="630"/>
        <w:jc w:val="left"/>
        <w:rPr>
          <w:rFonts w:hint="eastAsia" w:ascii="仿宋" w:hAnsi="仿宋" w:eastAsia="仿宋"/>
          <w:b/>
          <w:bCs/>
          <w:sz w:val="32"/>
          <w:szCs w:val="32"/>
        </w:rPr>
      </w:pPr>
      <w:r>
        <w:rPr>
          <w:rFonts w:hint="eastAsia" w:ascii="仿宋" w:hAnsi="仿宋" w:eastAsia="仿宋"/>
          <w:b/>
          <w:bCs/>
          <w:sz w:val="32"/>
          <w:szCs w:val="32"/>
        </w:rPr>
        <w:t>一、部门主要职能</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根据《上饶市人民政府办公室关于印发上饶市城市管理局职能配置内设机构和人员编制规定的通知》（饶府办发【2005】30号）的精神，组建上饶市燃气管理办公室，为市城市管理局下属正科级全额拨款事业单位，主要负责全市燃气（天然气、液化石油气、人工煤气）及其设施的规划、建设、维护、管理、和监督；对城市经营和使用燃气（天然气、液化石油气、人工煤气）及燃具的单位和个人实行行业管理。</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认真贯彻执行国务院《城镇燃气管理条例》，《江西省燃气管理办法》等国家、省市燃气法律、法规精神。</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按照城市总体规划和城市燃气行业发展的要求，组织编制实施我市各县、市（区）燃气发展规划。</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负责新、改、扩建燃气设施企业的设计方案、安全预评价、安全专篇、竣工验收运行评价等资料的审核工作及设施建设是否符合设计规范的现场勘察工作。</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制定并组织协调实施上饶市燃气安全事故应急抢险预案。</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组织开展各县、市（区）燃气行业从业人员的岗位培训工作，建立燃气生产，经营企业的安全管理档案。</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在政府及主管局的统一领导下，会同有关部门对燃气安全事故进行调查，并依照国家有关法律、法规提出处理意见。</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负责我市燃气经营企业日常安全生产监督管理，督促燃气生产、经营单位设立安全管理机构，制定并完善安全管理规章制度和操作规范，对我市燃气经营企业进行月、季、年度定期与不定期的安全检查，督促整改事故隐患。</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引入市场竞争及退出机制，对我市燃气经营者的服务质量进行百分制考核。</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及时回复市长热线、城管局12319热线及政府各部门交办的各项指令性任务。</w:t>
      </w:r>
    </w:p>
    <w:p>
      <w:pPr>
        <w:spacing w:line="360" w:lineRule="auto"/>
        <w:ind w:firstLine="630"/>
        <w:jc w:val="left"/>
        <w:rPr>
          <w:rFonts w:hint="eastAsia" w:ascii="仿宋" w:hAnsi="仿宋" w:eastAsia="仿宋"/>
          <w:b/>
          <w:bCs/>
          <w:sz w:val="32"/>
          <w:szCs w:val="32"/>
        </w:rPr>
      </w:pPr>
      <w:r>
        <w:rPr>
          <w:rFonts w:hint="eastAsia" w:ascii="仿宋" w:hAnsi="仿宋" w:eastAsia="仿宋"/>
          <w:b/>
          <w:bCs/>
          <w:sz w:val="32"/>
          <w:szCs w:val="32"/>
        </w:rPr>
        <w:t>二、部门基本情况</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上饶市燃气管理办公室是上饶市城市管理局所属二级预算单位。是全额拨款事业单位，编制人数8人，其中：在编6人。退休人员4人。 2021年2月5日，正式挂牌上饶市城市管理综合服务中心，我办并入上饶市城市管理综合服务中心。</w:t>
      </w:r>
    </w:p>
    <w:p>
      <w:pPr>
        <w:widowControl/>
        <w:spacing w:line="360" w:lineRule="auto"/>
        <w:ind w:firstLine="640"/>
        <w:jc w:val="center"/>
        <w:rPr>
          <w:rFonts w:hint="eastAsia" w:ascii="仿宋" w:hAnsi="仿宋" w:eastAsia="仿宋"/>
          <w:b/>
          <w:color w:val="000000"/>
          <w:sz w:val="32"/>
          <w:szCs w:val="32"/>
        </w:rPr>
      </w:pPr>
    </w:p>
    <w:p>
      <w:pPr>
        <w:widowControl/>
        <w:spacing w:line="360" w:lineRule="auto"/>
        <w:ind w:firstLine="640"/>
        <w:jc w:val="center"/>
        <w:rPr>
          <w:rFonts w:hint="eastAsia" w:ascii="仿宋" w:hAnsi="仿宋" w:eastAsia="仿宋"/>
          <w:b/>
          <w:color w:val="000000"/>
          <w:sz w:val="32"/>
          <w:szCs w:val="32"/>
        </w:rPr>
      </w:pPr>
    </w:p>
    <w:p>
      <w:pPr>
        <w:widowControl/>
        <w:spacing w:line="360" w:lineRule="auto"/>
        <w:ind w:firstLine="640"/>
        <w:jc w:val="center"/>
        <w:rPr>
          <w:rFonts w:hint="eastAsia" w:ascii="仿宋" w:hAnsi="仿宋" w:eastAsia="仿宋"/>
          <w:b/>
          <w:color w:val="000000"/>
          <w:sz w:val="32"/>
          <w:szCs w:val="32"/>
        </w:rPr>
      </w:pPr>
    </w:p>
    <w:p>
      <w:pPr>
        <w:widowControl/>
        <w:spacing w:line="360" w:lineRule="auto"/>
        <w:ind w:firstLine="640"/>
        <w:jc w:val="center"/>
        <w:rPr>
          <w:rFonts w:hint="eastAsia" w:ascii="仿宋" w:hAnsi="仿宋" w:eastAsia="仿宋"/>
          <w:b/>
          <w:color w:val="000000"/>
          <w:sz w:val="32"/>
          <w:szCs w:val="32"/>
        </w:rPr>
      </w:pPr>
    </w:p>
    <w:p>
      <w:pPr>
        <w:widowControl/>
        <w:spacing w:line="360" w:lineRule="auto"/>
        <w:ind w:firstLine="640"/>
        <w:jc w:val="center"/>
        <w:rPr>
          <w:rFonts w:hint="eastAsia" w:ascii="仿宋" w:hAnsi="仿宋" w:eastAsia="仿宋"/>
          <w:b/>
          <w:color w:val="000000"/>
          <w:sz w:val="32"/>
          <w:szCs w:val="32"/>
        </w:rPr>
      </w:pPr>
    </w:p>
    <w:p>
      <w:pPr>
        <w:widowControl/>
        <w:spacing w:line="360" w:lineRule="auto"/>
        <w:ind w:firstLine="640"/>
        <w:jc w:val="center"/>
        <w:rPr>
          <w:rFonts w:hint="eastAsia" w:ascii="仿宋" w:hAnsi="仿宋" w:eastAsia="仿宋"/>
          <w:b/>
          <w:color w:val="000000"/>
          <w:sz w:val="32"/>
          <w:szCs w:val="32"/>
        </w:rPr>
      </w:pPr>
    </w:p>
    <w:p>
      <w:pPr>
        <w:widowControl/>
        <w:spacing w:line="360" w:lineRule="auto"/>
        <w:ind w:firstLine="640"/>
        <w:jc w:val="center"/>
        <w:rPr>
          <w:rFonts w:hint="eastAsia" w:ascii="仿宋" w:hAnsi="仿宋" w:eastAsia="仿宋"/>
          <w:b/>
          <w:color w:val="000000"/>
          <w:sz w:val="32"/>
          <w:szCs w:val="32"/>
        </w:rPr>
      </w:pPr>
    </w:p>
    <w:p>
      <w:pPr>
        <w:widowControl/>
        <w:spacing w:line="360" w:lineRule="auto"/>
        <w:ind w:firstLine="640"/>
        <w:jc w:val="center"/>
        <w:rPr>
          <w:rFonts w:hint="eastAsia" w:ascii="仿宋" w:hAnsi="仿宋" w:eastAsia="仿宋"/>
          <w:b/>
          <w:color w:val="000000"/>
          <w:sz w:val="32"/>
          <w:szCs w:val="32"/>
        </w:rPr>
      </w:pPr>
    </w:p>
    <w:p>
      <w:pPr>
        <w:widowControl/>
        <w:spacing w:line="360" w:lineRule="auto"/>
        <w:ind w:firstLine="640"/>
        <w:jc w:val="center"/>
        <w:rPr>
          <w:rFonts w:hint="eastAsia" w:ascii="仿宋" w:hAnsi="仿宋" w:eastAsia="仿宋"/>
          <w:b/>
          <w:color w:val="000000"/>
          <w:sz w:val="32"/>
          <w:szCs w:val="32"/>
        </w:rPr>
      </w:pPr>
    </w:p>
    <w:p>
      <w:pPr>
        <w:widowControl/>
        <w:numPr>
          <w:ilvl w:val="0"/>
          <w:numId w:val="1"/>
        </w:numPr>
        <w:spacing w:line="360" w:lineRule="auto"/>
        <w:ind w:firstLine="640"/>
        <w:jc w:val="center"/>
        <w:rPr>
          <w:rFonts w:hint="eastAsia" w:ascii="仿宋" w:hAnsi="仿宋" w:eastAsia="仿宋"/>
          <w:b/>
          <w:color w:val="000000"/>
          <w:sz w:val="32"/>
          <w:szCs w:val="32"/>
        </w:rPr>
      </w:pPr>
      <w:r>
        <w:rPr>
          <w:rFonts w:hint="eastAsia" w:ascii="仿宋" w:hAnsi="仿宋" w:eastAsia="仿宋"/>
          <w:b/>
          <w:color w:val="000000"/>
          <w:sz w:val="32"/>
          <w:szCs w:val="32"/>
          <w:lang w:eastAsia="zh-CN"/>
        </w:rPr>
        <w:t>上饶市城市管理局</w:t>
      </w:r>
      <w:r>
        <w:rPr>
          <w:rFonts w:hint="eastAsia" w:ascii="仿宋" w:hAnsi="仿宋" w:eastAsia="仿宋"/>
          <w:b/>
          <w:color w:val="000000"/>
          <w:sz w:val="32"/>
          <w:szCs w:val="32"/>
        </w:rPr>
        <w:t>20</w:t>
      </w:r>
      <w:r>
        <w:rPr>
          <w:rFonts w:hint="eastAsia" w:ascii="仿宋" w:hAnsi="仿宋" w:eastAsia="仿宋"/>
          <w:b/>
          <w:color w:val="000000"/>
          <w:sz w:val="32"/>
          <w:szCs w:val="32"/>
          <w:lang w:val="en-US" w:eastAsia="zh-CN"/>
        </w:rPr>
        <w:t>21</w:t>
      </w:r>
      <w:r>
        <w:rPr>
          <w:rFonts w:hint="eastAsia" w:ascii="仿宋" w:hAnsi="仿宋" w:eastAsia="仿宋"/>
          <w:b/>
          <w:color w:val="000000"/>
          <w:sz w:val="32"/>
          <w:szCs w:val="32"/>
        </w:rPr>
        <w:t>年部门预算情况说明</w:t>
      </w:r>
    </w:p>
    <w:p>
      <w:pPr>
        <w:widowControl/>
        <w:numPr>
          <w:ilvl w:val="0"/>
          <w:numId w:val="0"/>
        </w:numPr>
        <w:spacing w:line="360" w:lineRule="auto"/>
        <w:jc w:val="both"/>
        <w:rPr>
          <w:rFonts w:hint="eastAsia" w:ascii="仿宋" w:hAnsi="仿宋" w:eastAsia="仿宋"/>
          <w:b/>
          <w:color w:val="000000"/>
          <w:sz w:val="32"/>
          <w:szCs w:val="32"/>
        </w:rPr>
      </w:pPr>
    </w:p>
    <w:p>
      <w:pPr>
        <w:widowControl/>
        <w:spacing w:line="580" w:lineRule="exact"/>
        <w:jc w:val="both"/>
        <w:rPr>
          <w:rFonts w:hint="eastAsia" w:ascii="仿宋" w:hAnsi="仿宋" w:eastAsia="仿宋"/>
          <w:b/>
          <w:bCs/>
          <w:sz w:val="32"/>
          <w:szCs w:val="32"/>
        </w:rPr>
      </w:pPr>
      <w:r>
        <w:rPr>
          <w:rFonts w:hint="eastAsia" w:ascii="仿宋" w:hAnsi="仿宋" w:eastAsia="仿宋"/>
          <w:b/>
          <w:bCs/>
          <w:sz w:val="32"/>
          <w:szCs w:val="32"/>
        </w:rPr>
        <w:t>一、20</w:t>
      </w:r>
      <w:r>
        <w:rPr>
          <w:rFonts w:hint="eastAsia" w:ascii="仿宋" w:hAnsi="仿宋" w:eastAsia="仿宋"/>
          <w:b/>
          <w:bCs/>
          <w:sz w:val="32"/>
          <w:szCs w:val="32"/>
          <w:lang w:val="en-US" w:eastAsia="zh-CN"/>
        </w:rPr>
        <w:t>21</w:t>
      </w:r>
      <w:r>
        <w:rPr>
          <w:rFonts w:hint="eastAsia" w:ascii="仿宋" w:hAnsi="仿宋" w:eastAsia="仿宋"/>
          <w:b/>
          <w:bCs/>
          <w:sz w:val="32"/>
          <w:szCs w:val="32"/>
        </w:rPr>
        <w:t>年部门预算收支情况说明</w:t>
      </w:r>
    </w:p>
    <w:p>
      <w:pPr>
        <w:widowControl/>
        <w:spacing w:line="580" w:lineRule="exact"/>
        <w:ind w:firstLine="643" w:firstLineChars="200"/>
        <w:jc w:val="left"/>
        <w:rPr>
          <w:rFonts w:hint="eastAsia" w:ascii="仿宋" w:hAnsi="仿宋" w:eastAsia="仿宋" w:cs="Times New Roman"/>
          <w:b/>
          <w:bCs/>
          <w:sz w:val="32"/>
          <w:szCs w:val="32"/>
        </w:rPr>
      </w:pPr>
      <w:r>
        <w:rPr>
          <w:rFonts w:hint="eastAsia" w:ascii="仿宋" w:hAnsi="仿宋" w:eastAsia="仿宋" w:cs="Times New Roman"/>
          <w:b/>
          <w:bCs/>
          <w:sz w:val="32"/>
          <w:szCs w:val="32"/>
        </w:rPr>
        <w:t>（一）收入预算情况</w:t>
      </w:r>
    </w:p>
    <w:p>
      <w:pPr>
        <w:widowControl/>
        <w:spacing w:line="580" w:lineRule="exact"/>
        <w:ind w:firstLine="640"/>
        <w:jc w:val="left"/>
        <w:rPr>
          <w:rFonts w:hint="eastAsia" w:ascii="仿宋" w:hAnsi="仿宋" w:eastAsia="仿宋" w:cs="宋体"/>
          <w:kern w:val="0"/>
          <w:sz w:val="32"/>
          <w:szCs w:val="32"/>
          <w:lang w:val="en-US" w:eastAsia="zh-CN"/>
        </w:rPr>
      </w:pPr>
      <w:r>
        <w:rPr>
          <w:rFonts w:hint="eastAsia" w:ascii="仿宋" w:hAnsi="仿宋" w:eastAsia="仿宋" w:cs="宋体"/>
          <w:kern w:val="0"/>
          <w:sz w:val="32"/>
          <w:szCs w:val="32"/>
        </w:rPr>
        <w:t>20</w:t>
      </w:r>
      <w:r>
        <w:rPr>
          <w:rFonts w:hint="eastAsia" w:ascii="仿宋" w:hAnsi="仿宋" w:eastAsia="仿宋" w:cs="宋体"/>
          <w:kern w:val="0"/>
          <w:sz w:val="32"/>
          <w:szCs w:val="32"/>
          <w:lang w:val="en-US" w:eastAsia="zh-CN"/>
        </w:rPr>
        <w:t>21</w:t>
      </w:r>
      <w:r>
        <w:rPr>
          <w:rFonts w:hint="eastAsia" w:ascii="仿宋" w:hAnsi="仿宋" w:eastAsia="仿宋" w:cs="宋体"/>
          <w:kern w:val="0"/>
          <w:sz w:val="32"/>
          <w:szCs w:val="32"/>
        </w:rPr>
        <w:t>年市燃气办收入预算总额为</w:t>
      </w:r>
      <w:r>
        <w:rPr>
          <w:rFonts w:hint="eastAsia" w:ascii="仿宋" w:hAnsi="仿宋" w:eastAsia="仿宋" w:cs="宋体"/>
          <w:kern w:val="0"/>
          <w:sz w:val="32"/>
          <w:szCs w:val="32"/>
          <w:lang w:val="en-US" w:eastAsia="zh-CN"/>
        </w:rPr>
        <w:t>97.84</w:t>
      </w:r>
      <w:r>
        <w:rPr>
          <w:rFonts w:hint="eastAsia" w:ascii="仿宋" w:hAnsi="仿宋" w:eastAsia="仿宋" w:cs="宋体"/>
          <w:kern w:val="0"/>
          <w:sz w:val="32"/>
          <w:szCs w:val="32"/>
        </w:rPr>
        <w:t>万元，其中：财政拨款收入</w:t>
      </w:r>
      <w:r>
        <w:rPr>
          <w:rFonts w:hint="eastAsia" w:ascii="仿宋" w:hAnsi="仿宋" w:eastAsia="仿宋" w:cs="宋体"/>
          <w:kern w:val="0"/>
          <w:sz w:val="32"/>
          <w:szCs w:val="32"/>
          <w:lang w:val="en-US" w:eastAsia="zh-CN"/>
        </w:rPr>
        <w:t>97.84</w:t>
      </w:r>
      <w:r>
        <w:rPr>
          <w:rFonts w:hint="eastAsia" w:ascii="仿宋" w:hAnsi="仿宋" w:eastAsia="仿宋" w:cs="宋体"/>
          <w:kern w:val="0"/>
          <w:sz w:val="32"/>
          <w:szCs w:val="32"/>
        </w:rPr>
        <w:t>万元，占收入预算总额的100％</w:t>
      </w:r>
      <w:r>
        <w:rPr>
          <w:rFonts w:hint="eastAsia" w:ascii="仿宋" w:hAnsi="仿宋" w:eastAsia="仿宋" w:cs="宋体"/>
          <w:kern w:val="0"/>
          <w:sz w:val="32"/>
          <w:szCs w:val="32"/>
          <w:lang w:eastAsia="zh-CN"/>
        </w:rPr>
        <w:t>，比上年增加</w:t>
      </w:r>
      <w:r>
        <w:rPr>
          <w:rFonts w:hint="eastAsia" w:ascii="仿宋" w:hAnsi="仿宋" w:eastAsia="仿宋" w:cs="宋体"/>
          <w:kern w:val="0"/>
          <w:sz w:val="32"/>
          <w:szCs w:val="32"/>
          <w:lang w:val="en-US" w:eastAsia="zh-CN"/>
        </w:rPr>
        <w:t>0.7</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w:t>
      </w:r>
    </w:p>
    <w:p>
      <w:pPr>
        <w:widowControl/>
        <w:spacing w:line="580" w:lineRule="exact"/>
        <w:ind w:firstLine="643" w:firstLineChars="200"/>
        <w:jc w:val="left"/>
        <w:rPr>
          <w:rFonts w:hint="eastAsia" w:ascii="仿宋" w:hAnsi="仿宋" w:eastAsia="仿宋"/>
          <w:b/>
          <w:bCs/>
          <w:sz w:val="32"/>
          <w:szCs w:val="32"/>
          <w:lang w:eastAsia="zh-CN"/>
        </w:rPr>
      </w:pPr>
      <w:r>
        <w:rPr>
          <w:rFonts w:hint="eastAsia" w:ascii="仿宋" w:hAnsi="仿宋" w:eastAsia="仿宋"/>
          <w:b/>
          <w:bCs/>
          <w:sz w:val="32"/>
          <w:szCs w:val="32"/>
        </w:rPr>
        <w:t>（二）支出预算</w:t>
      </w:r>
      <w:r>
        <w:rPr>
          <w:rFonts w:hint="eastAsia" w:ascii="仿宋" w:hAnsi="仿宋" w:eastAsia="仿宋"/>
          <w:b/>
          <w:bCs/>
          <w:sz w:val="32"/>
          <w:szCs w:val="32"/>
          <w:lang w:eastAsia="zh-CN"/>
        </w:rPr>
        <w:t>情况</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20</w:t>
      </w:r>
      <w:r>
        <w:rPr>
          <w:rFonts w:hint="eastAsia" w:ascii="仿宋" w:hAnsi="仿宋" w:eastAsia="仿宋" w:cs="宋体"/>
          <w:kern w:val="0"/>
          <w:sz w:val="32"/>
          <w:szCs w:val="32"/>
          <w:lang w:val="en-US" w:eastAsia="zh-CN"/>
        </w:rPr>
        <w:t>21</w:t>
      </w:r>
      <w:r>
        <w:rPr>
          <w:rFonts w:hint="eastAsia" w:ascii="仿宋" w:hAnsi="仿宋" w:eastAsia="仿宋" w:cs="宋体"/>
          <w:kern w:val="0"/>
          <w:sz w:val="32"/>
          <w:szCs w:val="32"/>
        </w:rPr>
        <w:t>年市燃气办支出预算总额为</w:t>
      </w:r>
      <w:r>
        <w:rPr>
          <w:rFonts w:hint="eastAsia" w:ascii="仿宋" w:hAnsi="仿宋" w:eastAsia="仿宋" w:cs="宋体"/>
          <w:kern w:val="0"/>
          <w:sz w:val="32"/>
          <w:szCs w:val="32"/>
          <w:lang w:val="en-US" w:eastAsia="zh-CN"/>
        </w:rPr>
        <w:t>97.84</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比上年增加</w:t>
      </w:r>
      <w:r>
        <w:rPr>
          <w:rFonts w:hint="eastAsia" w:ascii="仿宋" w:hAnsi="仿宋" w:eastAsia="仿宋" w:cs="宋体"/>
          <w:kern w:val="0"/>
          <w:sz w:val="32"/>
          <w:szCs w:val="32"/>
          <w:lang w:val="en-US" w:eastAsia="zh-CN"/>
        </w:rPr>
        <w:t>0.7</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其中：按支出项目类别划分：基本支出</w:t>
      </w:r>
      <w:r>
        <w:rPr>
          <w:rFonts w:hint="eastAsia" w:ascii="仿宋" w:hAnsi="仿宋" w:eastAsia="仿宋" w:cs="宋体"/>
          <w:kern w:val="0"/>
          <w:sz w:val="32"/>
          <w:szCs w:val="32"/>
          <w:lang w:val="en-US" w:eastAsia="zh-CN"/>
        </w:rPr>
        <w:t>62.84</w:t>
      </w:r>
      <w:r>
        <w:rPr>
          <w:rFonts w:hint="eastAsia" w:ascii="仿宋" w:hAnsi="仿宋" w:eastAsia="仿宋" w:cs="宋体"/>
          <w:kern w:val="0"/>
          <w:sz w:val="32"/>
          <w:szCs w:val="32"/>
        </w:rPr>
        <w:t>万元，占支出预算总额的</w:t>
      </w:r>
      <w:r>
        <w:rPr>
          <w:rFonts w:hint="eastAsia" w:ascii="仿宋" w:hAnsi="仿宋" w:eastAsia="仿宋" w:cs="宋体"/>
          <w:kern w:val="0"/>
          <w:sz w:val="32"/>
          <w:szCs w:val="32"/>
          <w:lang w:val="en-US" w:eastAsia="zh-CN"/>
        </w:rPr>
        <w:t>64.23</w:t>
      </w:r>
      <w:r>
        <w:rPr>
          <w:rFonts w:hint="eastAsia" w:ascii="仿宋" w:hAnsi="仿宋" w:eastAsia="仿宋" w:cs="宋体"/>
          <w:kern w:val="0"/>
          <w:sz w:val="32"/>
          <w:szCs w:val="32"/>
        </w:rPr>
        <w:t>％， 包括工资福利支出</w:t>
      </w:r>
      <w:r>
        <w:rPr>
          <w:rFonts w:hint="eastAsia" w:ascii="仿宋" w:hAnsi="仿宋" w:eastAsia="仿宋" w:cs="宋体"/>
          <w:kern w:val="0"/>
          <w:sz w:val="32"/>
          <w:szCs w:val="32"/>
          <w:lang w:val="en-US" w:eastAsia="zh-CN"/>
        </w:rPr>
        <w:t>58.93</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比上年增加</w:t>
      </w:r>
      <w:r>
        <w:rPr>
          <w:rFonts w:hint="eastAsia" w:ascii="仿宋" w:hAnsi="仿宋" w:eastAsia="仿宋" w:cs="宋体"/>
          <w:kern w:val="0"/>
          <w:sz w:val="32"/>
          <w:szCs w:val="32"/>
          <w:lang w:val="en-US" w:eastAsia="zh-CN"/>
        </w:rPr>
        <w:t>5.65</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商品和服务支出</w:t>
      </w:r>
      <w:r>
        <w:rPr>
          <w:rFonts w:hint="eastAsia" w:ascii="仿宋" w:hAnsi="仿宋" w:eastAsia="仿宋" w:cs="宋体"/>
          <w:kern w:val="0"/>
          <w:sz w:val="32"/>
          <w:szCs w:val="32"/>
          <w:lang w:val="en-US" w:eastAsia="zh-CN"/>
        </w:rPr>
        <w:t>2.64</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和上年一致；</w:t>
      </w:r>
      <w:r>
        <w:rPr>
          <w:rFonts w:hint="eastAsia" w:ascii="仿宋" w:hAnsi="仿宋" w:eastAsia="仿宋" w:cs="宋体"/>
          <w:kern w:val="0"/>
          <w:sz w:val="32"/>
          <w:szCs w:val="32"/>
        </w:rPr>
        <w:t>对个人和家庭的补助支出</w:t>
      </w:r>
      <w:r>
        <w:rPr>
          <w:rFonts w:hint="eastAsia" w:ascii="仿宋" w:hAnsi="仿宋" w:eastAsia="仿宋" w:cs="宋体"/>
          <w:kern w:val="0"/>
          <w:sz w:val="32"/>
          <w:szCs w:val="32"/>
          <w:lang w:val="en-US" w:eastAsia="zh-CN"/>
        </w:rPr>
        <w:t>1.27</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，比上年增加</w:t>
      </w:r>
      <w:r>
        <w:rPr>
          <w:rFonts w:hint="eastAsia" w:ascii="仿宋" w:hAnsi="仿宋" w:eastAsia="仿宋" w:cs="宋体"/>
          <w:kern w:val="0"/>
          <w:sz w:val="32"/>
          <w:szCs w:val="32"/>
          <w:lang w:val="en-US" w:eastAsia="zh-CN"/>
        </w:rPr>
        <w:t>0.05</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项目</w:t>
      </w:r>
      <w:r>
        <w:rPr>
          <w:rFonts w:hint="eastAsia" w:ascii="仿宋" w:hAnsi="仿宋" w:eastAsia="仿宋" w:cs="宋体"/>
          <w:kern w:val="0"/>
          <w:sz w:val="32"/>
          <w:szCs w:val="32"/>
        </w:rPr>
        <w:t>支出</w:t>
      </w:r>
      <w:r>
        <w:rPr>
          <w:rFonts w:hint="eastAsia" w:ascii="仿宋" w:hAnsi="仿宋" w:eastAsia="仿宋" w:cs="宋体"/>
          <w:kern w:val="0"/>
          <w:sz w:val="32"/>
          <w:szCs w:val="32"/>
          <w:lang w:val="en-US" w:eastAsia="zh-CN"/>
        </w:rPr>
        <w:t>35</w:t>
      </w:r>
      <w:r>
        <w:rPr>
          <w:rFonts w:hint="eastAsia" w:ascii="仿宋" w:hAnsi="仿宋" w:eastAsia="仿宋" w:cs="宋体"/>
          <w:kern w:val="0"/>
          <w:sz w:val="32"/>
          <w:szCs w:val="32"/>
        </w:rPr>
        <w:t>万元。占支出预算总额的</w:t>
      </w:r>
      <w:r>
        <w:rPr>
          <w:rFonts w:hint="eastAsia" w:ascii="仿宋" w:hAnsi="仿宋" w:eastAsia="仿宋" w:cs="宋体"/>
          <w:kern w:val="0"/>
          <w:sz w:val="32"/>
          <w:szCs w:val="32"/>
          <w:lang w:val="en-US" w:eastAsia="zh-CN"/>
        </w:rPr>
        <w:t>35.77</w:t>
      </w:r>
      <w:r>
        <w:rPr>
          <w:rFonts w:hint="eastAsia" w:ascii="仿宋" w:hAnsi="仿宋" w:eastAsia="仿宋" w:cs="宋体"/>
          <w:kern w:val="0"/>
          <w:sz w:val="32"/>
          <w:szCs w:val="32"/>
        </w:rPr>
        <w:t>％。</w:t>
      </w:r>
    </w:p>
    <w:p>
      <w:pPr>
        <w:widowControl/>
        <w:spacing w:line="580" w:lineRule="exact"/>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按支出经济分类划分：工资福利支出</w:t>
      </w:r>
      <w:r>
        <w:rPr>
          <w:rFonts w:hint="eastAsia" w:ascii="仿宋" w:hAnsi="仿宋" w:eastAsia="仿宋" w:cs="宋体"/>
          <w:kern w:val="0"/>
          <w:sz w:val="32"/>
          <w:szCs w:val="32"/>
          <w:lang w:val="en-US" w:eastAsia="zh-CN"/>
        </w:rPr>
        <w:t>58.93</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比上年增加</w:t>
      </w:r>
      <w:r>
        <w:rPr>
          <w:rFonts w:hint="eastAsia" w:ascii="仿宋" w:hAnsi="仿宋" w:eastAsia="仿宋" w:cs="宋体"/>
          <w:kern w:val="0"/>
          <w:sz w:val="32"/>
          <w:szCs w:val="32"/>
          <w:lang w:val="en-US" w:eastAsia="zh-CN"/>
        </w:rPr>
        <w:t>5.65</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商品和服务支出</w:t>
      </w:r>
      <w:r>
        <w:rPr>
          <w:rFonts w:hint="eastAsia" w:ascii="仿宋" w:hAnsi="仿宋" w:eastAsia="仿宋" w:cs="宋体"/>
          <w:kern w:val="0"/>
          <w:sz w:val="32"/>
          <w:szCs w:val="32"/>
          <w:lang w:val="en-US" w:eastAsia="zh-CN"/>
        </w:rPr>
        <w:t>2.64</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和上年一致；</w:t>
      </w:r>
      <w:r>
        <w:rPr>
          <w:rFonts w:hint="eastAsia" w:ascii="仿宋" w:hAnsi="仿宋" w:eastAsia="仿宋" w:cs="宋体"/>
          <w:kern w:val="0"/>
          <w:sz w:val="32"/>
          <w:szCs w:val="32"/>
        </w:rPr>
        <w:t>对个人和家庭的补助支出</w:t>
      </w:r>
      <w:r>
        <w:rPr>
          <w:rFonts w:hint="eastAsia" w:ascii="仿宋" w:hAnsi="仿宋" w:eastAsia="仿宋" w:cs="宋体"/>
          <w:kern w:val="0"/>
          <w:sz w:val="32"/>
          <w:szCs w:val="32"/>
          <w:lang w:val="en-US" w:eastAsia="zh-CN"/>
        </w:rPr>
        <w:t>1.27</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，比上年增加</w:t>
      </w:r>
      <w:r>
        <w:rPr>
          <w:rFonts w:hint="eastAsia" w:ascii="仿宋" w:hAnsi="仿宋" w:eastAsia="仿宋" w:cs="宋体"/>
          <w:kern w:val="0"/>
          <w:sz w:val="32"/>
          <w:szCs w:val="32"/>
          <w:lang w:val="en-US" w:eastAsia="zh-CN"/>
        </w:rPr>
        <w:t>0.05</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项目</w:t>
      </w:r>
      <w:r>
        <w:rPr>
          <w:rFonts w:hint="eastAsia" w:ascii="仿宋" w:hAnsi="仿宋" w:eastAsia="仿宋" w:cs="宋体"/>
          <w:kern w:val="0"/>
          <w:sz w:val="32"/>
          <w:szCs w:val="32"/>
        </w:rPr>
        <w:t>支出</w:t>
      </w:r>
      <w:r>
        <w:rPr>
          <w:rFonts w:hint="eastAsia" w:ascii="仿宋" w:hAnsi="仿宋" w:eastAsia="仿宋" w:cs="宋体"/>
          <w:kern w:val="0"/>
          <w:sz w:val="32"/>
          <w:szCs w:val="32"/>
          <w:lang w:val="en-US" w:eastAsia="zh-CN"/>
        </w:rPr>
        <w:t>35</w:t>
      </w:r>
      <w:r>
        <w:rPr>
          <w:rFonts w:hint="eastAsia" w:ascii="仿宋" w:hAnsi="仿宋" w:eastAsia="仿宋" w:cs="宋体"/>
          <w:kern w:val="0"/>
          <w:sz w:val="32"/>
          <w:szCs w:val="32"/>
        </w:rPr>
        <w:t>万元。占支出预算总额的</w:t>
      </w:r>
      <w:r>
        <w:rPr>
          <w:rFonts w:hint="eastAsia" w:ascii="仿宋" w:hAnsi="仿宋" w:eastAsia="仿宋" w:cs="宋体"/>
          <w:kern w:val="0"/>
          <w:sz w:val="32"/>
          <w:szCs w:val="32"/>
          <w:lang w:val="en-US" w:eastAsia="zh-CN"/>
        </w:rPr>
        <w:t>35.77</w:t>
      </w:r>
      <w:r>
        <w:rPr>
          <w:rFonts w:hint="eastAsia" w:ascii="仿宋" w:hAnsi="仿宋" w:eastAsia="仿宋" w:cs="宋体"/>
          <w:kern w:val="0"/>
          <w:sz w:val="32"/>
          <w:szCs w:val="32"/>
        </w:rPr>
        <w:t>％。</w:t>
      </w:r>
    </w:p>
    <w:p>
      <w:pPr>
        <w:widowControl/>
        <w:spacing w:line="580" w:lineRule="exact"/>
        <w:ind w:firstLine="643" w:firstLineChars="200"/>
        <w:jc w:val="left"/>
        <w:rPr>
          <w:rFonts w:hint="eastAsia" w:ascii="仿宋" w:hAnsi="仿宋" w:eastAsia="仿宋"/>
          <w:b/>
          <w:bCs/>
          <w:sz w:val="32"/>
          <w:szCs w:val="32"/>
          <w:lang w:eastAsia="zh-CN"/>
        </w:rPr>
      </w:pPr>
      <w:r>
        <w:rPr>
          <w:rFonts w:hint="eastAsia" w:ascii="仿宋" w:hAnsi="仿宋" w:eastAsia="仿宋"/>
          <w:b/>
          <w:bCs/>
          <w:sz w:val="32"/>
          <w:szCs w:val="32"/>
          <w:lang w:eastAsia="zh-CN"/>
        </w:rPr>
        <w:t>（三）</w:t>
      </w:r>
      <w:r>
        <w:rPr>
          <w:rFonts w:hint="eastAsia" w:ascii="仿宋" w:hAnsi="仿宋" w:eastAsia="仿宋"/>
          <w:b/>
          <w:bCs/>
          <w:sz w:val="32"/>
          <w:szCs w:val="32"/>
        </w:rPr>
        <w:t>财政拨款支出</w:t>
      </w:r>
      <w:r>
        <w:rPr>
          <w:rFonts w:hint="eastAsia" w:ascii="仿宋" w:hAnsi="仿宋" w:eastAsia="仿宋"/>
          <w:b/>
          <w:bCs/>
          <w:sz w:val="32"/>
          <w:szCs w:val="32"/>
          <w:lang w:eastAsia="zh-CN"/>
        </w:rPr>
        <w:t>情况</w:t>
      </w:r>
    </w:p>
    <w:p>
      <w:pPr>
        <w:widowControl/>
        <w:spacing w:line="580" w:lineRule="exact"/>
        <w:ind w:firstLine="640" w:firstLineChars="200"/>
        <w:jc w:val="left"/>
        <w:rPr>
          <w:rFonts w:hint="eastAsia" w:ascii="仿宋" w:hAnsi="仿宋" w:eastAsia="仿宋"/>
          <w:sz w:val="32"/>
          <w:szCs w:val="32"/>
          <w:lang w:val="en-US" w:eastAsia="zh-CN"/>
        </w:rPr>
      </w:pPr>
      <w:r>
        <w:rPr>
          <w:rFonts w:hint="eastAsia" w:ascii="仿宋" w:hAnsi="仿宋" w:eastAsia="仿宋"/>
          <w:sz w:val="32"/>
          <w:szCs w:val="32"/>
          <w:lang w:val="en-US" w:eastAsia="zh-CN"/>
        </w:rPr>
        <w:t>2021年上饶市燃气管理办公室财政拨款支出预算数</w:t>
      </w:r>
      <w:r>
        <w:rPr>
          <w:rFonts w:hint="eastAsia" w:ascii="仿宋" w:hAnsi="仿宋" w:eastAsia="仿宋" w:cs="宋体"/>
          <w:kern w:val="0"/>
          <w:sz w:val="32"/>
          <w:szCs w:val="32"/>
          <w:lang w:val="en-US" w:eastAsia="zh-CN"/>
        </w:rPr>
        <w:t>97.84</w:t>
      </w:r>
      <w:r>
        <w:rPr>
          <w:rFonts w:hint="eastAsia" w:ascii="仿宋" w:hAnsi="仿宋" w:eastAsia="仿宋"/>
          <w:sz w:val="32"/>
          <w:szCs w:val="32"/>
          <w:lang w:val="en-US" w:eastAsia="zh-CN"/>
        </w:rPr>
        <w:t>万元，较上年预算</w:t>
      </w:r>
      <w:r>
        <w:rPr>
          <w:rFonts w:hint="eastAsia" w:ascii="仿宋" w:hAnsi="仿宋" w:eastAsia="仿宋"/>
          <w:sz w:val="32"/>
          <w:szCs w:val="32"/>
          <w:lang w:eastAsia="zh-CN"/>
        </w:rPr>
        <w:t>安排</w:t>
      </w:r>
      <w:r>
        <w:rPr>
          <w:rFonts w:hint="eastAsia" w:ascii="仿宋" w:hAnsi="仿宋" w:eastAsia="仿宋"/>
          <w:sz w:val="32"/>
          <w:szCs w:val="32"/>
          <w:lang w:val="en-US" w:eastAsia="zh-CN"/>
        </w:rPr>
        <w:t>97.14万元增加0.7万元，上升0.72%。</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sz w:val="32"/>
          <w:szCs w:val="32"/>
          <w:lang w:val="en-US" w:eastAsia="zh-CN"/>
        </w:rPr>
        <w:t xml:space="preserve"> </w:t>
      </w:r>
      <w:r>
        <w:rPr>
          <w:rFonts w:hint="eastAsia" w:ascii="仿宋" w:hAnsi="仿宋" w:eastAsia="仿宋" w:cs="宋体"/>
          <w:kern w:val="0"/>
          <w:sz w:val="32"/>
          <w:szCs w:val="32"/>
        </w:rPr>
        <w:t>按支出项目类别划分：基本支出</w:t>
      </w:r>
      <w:r>
        <w:rPr>
          <w:rFonts w:hint="eastAsia" w:ascii="仿宋" w:hAnsi="仿宋" w:eastAsia="仿宋" w:cs="宋体"/>
          <w:kern w:val="0"/>
          <w:sz w:val="32"/>
          <w:szCs w:val="32"/>
          <w:lang w:val="en-US" w:eastAsia="zh-CN"/>
        </w:rPr>
        <w:t>62.84</w:t>
      </w:r>
      <w:r>
        <w:rPr>
          <w:rFonts w:hint="eastAsia" w:ascii="仿宋" w:hAnsi="仿宋" w:eastAsia="仿宋" w:cs="宋体"/>
          <w:kern w:val="0"/>
          <w:sz w:val="32"/>
          <w:szCs w:val="32"/>
        </w:rPr>
        <w:t>万元，占支出预算总额的</w:t>
      </w:r>
      <w:r>
        <w:rPr>
          <w:rFonts w:hint="eastAsia" w:ascii="仿宋" w:hAnsi="仿宋" w:eastAsia="仿宋" w:cs="宋体"/>
          <w:kern w:val="0"/>
          <w:sz w:val="32"/>
          <w:szCs w:val="32"/>
          <w:lang w:val="en-US" w:eastAsia="zh-CN"/>
        </w:rPr>
        <w:t>64.23</w:t>
      </w:r>
      <w:r>
        <w:rPr>
          <w:rFonts w:hint="eastAsia" w:ascii="仿宋" w:hAnsi="仿宋" w:eastAsia="仿宋" w:cs="宋体"/>
          <w:kern w:val="0"/>
          <w:sz w:val="32"/>
          <w:szCs w:val="32"/>
        </w:rPr>
        <w:t>％， 包括工资福利支出</w:t>
      </w:r>
      <w:r>
        <w:rPr>
          <w:rFonts w:hint="eastAsia" w:ascii="仿宋" w:hAnsi="仿宋" w:eastAsia="仿宋" w:cs="宋体"/>
          <w:kern w:val="0"/>
          <w:sz w:val="32"/>
          <w:szCs w:val="32"/>
          <w:lang w:val="en-US" w:eastAsia="zh-CN"/>
        </w:rPr>
        <w:t>58.93</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比上年增加</w:t>
      </w:r>
      <w:r>
        <w:rPr>
          <w:rFonts w:hint="eastAsia" w:ascii="仿宋" w:hAnsi="仿宋" w:eastAsia="仿宋" w:cs="宋体"/>
          <w:kern w:val="0"/>
          <w:sz w:val="32"/>
          <w:szCs w:val="32"/>
          <w:lang w:val="en-US" w:eastAsia="zh-CN"/>
        </w:rPr>
        <w:t>5.65</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商品和服务支出</w:t>
      </w:r>
      <w:r>
        <w:rPr>
          <w:rFonts w:hint="eastAsia" w:ascii="仿宋" w:hAnsi="仿宋" w:eastAsia="仿宋" w:cs="宋体"/>
          <w:kern w:val="0"/>
          <w:sz w:val="32"/>
          <w:szCs w:val="32"/>
          <w:lang w:val="en-US" w:eastAsia="zh-CN"/>
        </w:rPr>
        <w:t>2.64</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和上年一致；</w:t>
      </w:r>
      <w:r>
        <w:rPr>
          <w:rFonts w:hint="eastAsia" w:ascii="仿宋" w:hAnsi="仿宋" w:eastAsia="仿宋" w:cs="宋体"/>
          <w:kern w:val="0"/>
          <w:sz w:val="32"/>
          <w:szCs w:val="32"/>
        </w:rPr>
        <w:t>对个人和家庭的补助支出</w:t>
      </w:r>
      <w:r>
        <w:rPr>
          <w:rFonts w:hint="eastAsia" w:ascii="仿宋" w:hAnsi="仿宋" w:eastAsia="仿宋" w:cs="宋体"/>
          <w:kern w:val="0"/>
          <w:sz w:val="32"/>
          <w:szCs w:val="32"/>
          <w:lang w:val="en-US" w:eastAsia="zh-CN"/>
        </w:rPr>
        <w:t>1.27</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，比上年增加</w:t>
      </w:r>
      <w:r>
        <w:rPr>
          <w:rFonts w:hint="eastAsia" w:ascii="仿宋" w:hAnsi="仿宋" w:eastAsia="仿宋" w:cs="宋体"/>
          <w:kern w:val="0"/>
          <w:sz w:val="32"/>
          <w:szCs w:val="32"/>
          <w:lang w:val="en-US" w:eastAsia="zh-CN"/>
        </w:rPr>
        <w:t>0.05</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项目</w:t>
      </w:r>
      <w:r>
        <w:rPr>
          <w:rFonts w:hint="eastAsia" w:ascii="仿宋" w:hAnsi="仿宋" w:eastAsia="仿宋" w:cs="宋体"/>
          <w:kern w:val="0"/>
          <w:sz w:val="32"/>
          <w:szCs w:val="32"/>
        </w:rPr>
        <w:t>支出</w:t>
      </w:r>
      <w:r>
        <w:rPr>
          <w:rFonts w:hint="eastAsia" w:ascii="仿宋" w:hAnsi="仿宋" w:eastAsia="仿宋" w:cs="宋体"/>
          <w:kern w:val="0"/>
          <w:sz w:val="32"/>
          <w:szCs w:val="32"/>
          <w:lang w:val="en-US" w:eastAsia="zh-CN"/>
        </w:rPr>
        <w:t>35</w:t>
      </w:r>
      <w:r>
        <w:rPr>
          <w:rFonts w:hint="eastAsia" w:ascii="仿宋" w:hAnsi="仿宋" w:eastAsia="仿宋" w:cs="宋体"/>
          <w:kern w:val="0"/>
          <w:sz w:val="32"/>
          <w:szCs w:val="32"/>
        </w:rPr>
        <w:t>万元。占支出预算总额的</w:t>
      </w:r>
      <w:r>
        <w:rPr>
          <w:rFonts w:hint="eastAsia" w:ascii="仿宋" w:hAnsi="仿宋" w:eastAsia="仿宋" w:cs="宋体"/>
          <w:kern w:val="0"/>
          <w:sz w:val="32"/>
          <w:szCs w:val="32"/>
          <w:lang w:val="en-US" w:eastAsia="zh-CN"/>
        </w:rPr>
        <w:t>35.77</w:t>
      </w:r>
      <w:r>
        <w:rPr>
          <w:rFonts w:hint="eastAsia" w:ascii="仿宋" w:hAnsi="仿宋" w:eastAsia="仿宋" w:cs="宋体"/>
          <w:kern w:val="0"/>
          <w:sz w:val="32"/>
          <w:szCs w:val="32"/>
        </w:rPr>
        <w:t>％。</w:t>
      </w:r>
    </w:p>
    <w:p>
      <w:pPr>
        <w:widowControl/>
        <w:spacing w:line="580" w:lineRule="exact"/>
        <w:ind w:firstLine="640" w:firstLineChars="200"/>
        <w:jc w:val="left"/>
        <w:rPr>
          <w:rFonts w:hint="eastAsia" w:ascii="仿宋" w:hAnsi="仿宋" w:eastAsia="仿宋" w:cs="宋体"/>
          <w:kern w:val="0"/>
          <w:sz w:val="32"/>
          <w:szCs w:val="32"/>
        </w:rPr>
      </w:pPr>
      <w:r>
        <w:rPr>
          <w:rFonts w:hint="eastAsia" w:ascii="仿宋" w:hAnsi="仿宋" w:eastAsia="仿宋" w:cs="宋体"/>
          <w:kern w:val="0"/>
          <w:sz w:val="32"/>
          <w:szCs w:val="32"/>
        </w:rPr>
        <w:t>按支出经济分类划分：工资福利支出</w:t>
      </w:r>
      <w:r>
        <w:rPr>
          <w:rFonts w:hint="eastAsia" w:ascii="仿宋" w:hAnsi="仿宋" w:eastAsia="仿宋" w:cs="宋体"/>
          <w:kern w:val="0"/>
          <w:sz w:val="32"/>
          <w:szCs w:val="32"/>
          <w:lang w:val="en-US" w:eastAsia="zh-CN"/>
        </w:rPr>
        <w:t>58.93</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比上年增加</w:t>
      </w:r>
      <w:r>
        <w:rPr>
          <w:rFonts w:hint="eastAsia" w:ascii="仿宋" w:hAnsi="仿宋" w:eastAsia="仿宋" w:cs="宋体"/>
          <w:kern w:val="0"/>
          <w:sz w:val="32"/>
          <w:szCs w:val="32"/>
          <w:lang w:val="en-US" w:eastAsia="zh-CN"/>
        </w:rPr>
        <w:t>5.65</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w:t>
      </w:r>
      <w:r>
        <w:rPr>
          <w:rFonts w:hint="eastAsia" w:ascii="仿宋" w:hAnsi="仿宋" w:eastAsia="仿宋" w:cs="宋体"/>
          <w:kern w:val="0"/>
          <w:sz w:val="32"/>
          <w:szCs w:val="32"/>
        </w:rPr>
        <w:t>商品和服务支出</w:t>
      </w:r>
      <w:r>
        <w:rPr>
          <w:rFonts w:hint="eastAsia" w:ascii="仿宋" w:hAnsi="仿宋" w:eastAsia="仿宋" w:cs="宋体"/>
          <w:kern w:val="0"/>
          <w:sz w:val="32"/>
          <w:szCs w:val="32"/>
          <w:lang w:val="en-US" w:eastAsia="zh-CN"/>
        </w:rPr>
        <w:t>2.64</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和上年一致；</w:t>
      </w:r>
      <w:r>
        <w:rPr>
          <w:rFonts w:hint="eastAsia" w:ascii="仿宋" w:hAnsi="仿宋" w:eastAsia="仿宋" w:cs="宋体"/>
          <w:kern w:val="0"/>
          <w:sz w:val="32"/>
          <w:szCs w:val="32"/>
        </w:rPr>
        <w:t>对个人和家庭的补助支出</w:t>
      </w:r>
      <w:r>
        <w:rPr>
          <w:rFonts w:hint="eastAsia" w:ascii="仿宋" w:hAnsi="仿宋" w:eastAsia="仿宋" w:cs="宋体"/>
          <w:kern w:val="0"/>
          <w:sz w:val="32"/>
          <w:szCs w:val="32"/>
          <w:lang w:val="en-US" w:eastAsia="zh-CN"/>
        </w:rPr>
        <w:t>1.27</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，比上年增加</w:t>
      </w:r>
      <w:r>
        <w:rPr>
          <w:rFonts w:hint="eastAsia" w:ascii="仿宋" w:hAnsi="仿宋" w:eastAsia="仿宋" w:cs="宋体"/>
          <w:kern w:val="0"/>
          <w:sz w:val="32"/>
          <w:szCs w:val="32"/>
          <w:lang w:val="en-US" w:eastAsia="zh-CN"/>
        </w:rPr>
        <w:t>0.05</w:t>
      </w:r>
      <w:r>
        <w:rPr>
          <w:rFonts w:hint="eastAsia" w:ascii="仿宋" w:hAnsi="仿宋" w:eastAsia="仿宋" w:cs="宋体"/>
          <w:kern w:val="0"/>
          <w:sz w:val="32"/>
          <w:szCs w:val="32"/>
        </w:rPr>
        <w:t>万元。</w:t>
      </w:r>
      <w:r>
        <w:rPr>
          <w:rFonts w:hint="eastAsia" w:ascii="仿宋" w:hAnsi="仿宋" w:eastAsia="仿宋" w:cs="宋体"/>
          <w:kern w:val="0"/>
          <w:sz w:val="32"/>
          <w:szCs w:val="32"/>
          <w:lang w:eastAsia="zh-CN"/>
        </w:rPr>
        <w:t>项目</w:t>
      </w:r>
      <w:r>
        <w:rPr>
          <w:rFonts w:hint="eastAsia" w:ascii="仿宋" w:hAnsi="仿宋" w:eastAsia="仿宋" w:cs="宋体"/>
          <w:kern w:val="0"/>
          <w:sz w:val="32"/>
          <w:szCs w:val="32"/>
        </w:rPr>
        <w:t>支出</w:t>
      </w:r>
      <w:r>
        <w:rPr>
          <w:rFonts w:hint="eastAsia" w:ascii="仿宋" w:hAnsi="仿宋" w:eastAsia="仿宋" w:cs="宋体"/>
          <w:kern w:val="0"/>
          <w:sz w:val="32"/>
          <w:szCs w:val="32"/>
          <w:lang w:val="en-US" w:eastAsia="zh-CN"/>
        </w:rPr>
        <w:t>35</w:t>
      </w:r>
      <w:r>
        <w:rPr>
          <w:rFonts w:hint="eastAsia" w:ascii="仿宋" w:hAnsi="仿宋" w:eastAsia="仿宋" w:cs="宋体"/>
          <w:kern w:val="0"/>
          <w:sz w:val="32"/>
          <w:szCs w:val="32"/>
        </w:rPr>
        <w:t>万元。占支出预算总额的</w:t>
      </w:r>
      <w:r>
        <w:rPr>
          <w:rFonts w:hint="eastAsia" w:ascii="仿宋" w:hAnsi="仿宋" w:eastAsia="仿宋" w:cs="宋体"/>
          <w:kern w:val="0"/>
          <w:sz w:val="32"/>
          <w:szCs w:val="32"/>
          <w:lang w:val="en-US" w:eastAsia="zh-CN"/>
        </w:rPr>
        <w:t>35.77</w:t>
      </w:r>
      <w:r>
        <w:rPr>
          <w:rFonts w:hint="eastAsia" w:ascii="仿宋" w:hAnsi="仿宋" w:eastAsia="仿宋" w:cs="宋体"/>
          <w:kern w:val="0"/>
          <w:sz w:val="32"/>
          <w:szCs w:val="32"/>
        </w:rPr>
        <w:t>％。</w:t>
      </w:r>
    </w:p>
    <w:p>
      <w:pPr>
        <w:widowControl/>
        <w:numPr>
          <w:ilvl w:val="0"/>
          <w:numId w:val="0"/>
        </w:numPr>
        <w:spacing w:line="580" w:lineRule="exact"/>
        <w:ind w:firstLine="643" w:firstLineChars="200"/>
        <w:jc w:val="left"/>
        <w:rPr>
          <w:rFonts w:hint="eastAsia" w:ascii="仿宋" w:hAnsi="仿宋" w:eastAsia="仿宋"/>
          <w:b/>
          <w:bCs/>
          <w:sz w:val="32"/>
          <w:szCs w:val="32"/>
        </w:rPr>
      </w:pPr>
      <w:r>
        <w:rPr>
          <w:rFonts w:hint="eastAsia" w:ascii="仿宋" w:hAnsi="仿宋" w:eastAsia="仿宋"/>
          <w:b/>
          <w:bCs/>
          <w:sz w:val="32"/>
          <w:szCs w:val="32"/>
          <w:lang w:eastAsia="zh-CN"/>
        </w:rPr>
        <w:t>（四）</w:t>
      </w:r>
      <w:r>
        <w:rPr>
          <w:rFonts w:hint="eastAsia" w:ascii="仿宋" w:hAnsi="仿宋" w:eastAsia="仿宋"/>
          <w:b/>
          <w:bCs/>
          <w:sz w:val="32"/>
          <w:szCs w:val="32"/>
        </w:rPr>
        <w:t>政府性基金情况</w:t>
      </w:r>
    </w:p>
    <w:p>
      <w:pPr>
        <w:widowControl/>
        <w:spacing w:line="580" w:lineRule="exact"/>
        <w:jc w:val="left"/>
        <w:rPr>
          <w:rFonts w:hint="eastAsia" w:ascii="仿宋" w:hAnsi="仿宋" w:eastAsia="仿宋"/>
          <w:sz w:val="32"/>
          <w:szCs w:val="32"/>
          <w:lang w:eastAsia="zh-CN"/>
        </w:rPr>
      </w:pPr>
      <w:r>
        <w:rPr>
          <w:rFonts w:hint="eastAsia" w:ascii="仿宋" w:hAnsi="仿宋" w:eastAsia="仿宋"/>
          <w:sz w:val="32"/>
          <w:szCs w:val="32"/>
        </w:rPr>
        <w:t xml:space="preserve">   </w:t>
      </w:r>
      <w:r>
        <w:rPr>
          <w:rFonts w:hint="eastAsia" w:ascii="仿宋" w:hAnsi="仿宋" w:eastAsia="仿宋"/>
          <w:sz w:val="32"/>
          <w:szCs w:val="32"/>
          <w:lang w:eastAsia="zh-CN"/>
        </w:rPr>
        <w:t>无。</w:t>
      </w:r>
    </w:p>
    <w:p>
      <w:pPr>
        <w:widowControl/>
        <w:numPr>
          <w:ilvl w:val="0"/>
          <w:numId w:val="0"/>
        </w:numPr>
        <w:spacing w:line="580" w:lineRule="exact"/>
        <w:ind w:firstLine="643" w:firstLineChars="200"/>
        <w:jc w:val="left"/>
        <w:rPr>
          <w:rFonts w:hint="eastAsia" w:ascii="仿宋" w:hAnsi="仿宋" w:eastAsia="仿宋"/>
          <w:b/>
          <w:bCs/>
          <w:sz w:val="32"/>
          <w:szCs w:val="32"/>
        </w:rPr>
      </w:pPr>
      <w:r>
        <w:rPr>
          <w:rFonts w:hint="eastAsia" w:ascii="仿宋" w:hAnsi="仿宋" w:eastAsia="仿宋"/>
          <w:b/>
          <w:bCs/>
          <w:sz w:val="32"/>
          <w:szCs w:val="32"/>
          <w:lang w:eastAsia="zh-CN"/>
        </w:rPr>
        <w:t>（五）</w:t>
      </w:r>
      <w:r>
        <w:rPr>
          <w:rFonts w:hint="eastAsia" w:ascii="仿宋" w:hAnsi="仿宋" w:eastAsia="仿宋"/>
          <w:b/>
          <w:bCs/>
          <w:sz w:val="32"/>
          <w:szCs w:val="32"/>
        </w:rPr>
        <w:t>机关运行经费安排情况</w:t>
      </w:r>
    </w:p>
    <w:p>
      <w:pPr>
        <w:widowControl/>
        <w:spacing w:line="580" w:lineRule="exact"/>
        <w:ind w:firstLine="640" w:firstLineChars="200"/>
        <w:jc w:val="left"/>
        <w:rPr>
          <w:rFonts w:hint="eastAsia" w:ascii="仿宋" w:hAnsi="仿宋" w:eastAsia="仿宋"/>
          <w:color w:val="FF0000"/>
          <w:sz w:val="32"/>
          <w:szCs w:val="32"/>
        </w:rPr>
      </w:pPr>
      <w:r>
        <w:rPr>
          <w:rFonts w:hint="eastAsia" w:ascii="仿宋" w:hAnsi="仿宋" w:eastAsia="仿宋"/>
          <w:sz w:val="32"/>
          <w:szCs w:val="32"/>
          <w:lang w:val="en-US" w:eastAsia="zh-CN"/>
        </w:rPr>
        <w:t>2021年上饶市燃气管理办公室</w:t>
      </w:r>
      <w:r>
        <w:rPr>
          <w:rFonts w:hint="eastAsia" w:ascii="仿宋" w:hAnsi="仿宋" w:eastAsia="仿宋"/>
          <w:b w:val="0"/>
          <w:bCs w:val="0"/>
          <w:sz w:val="32"/>
          <w:szCs w:val="32"/>
        </w:rPr>
        <w:t>机关</w:t>
      </w:r>
      <w:r>
        <w:rPr>
          <w:rFonts w:hint="eastAsia" w:ascii="仿宋" w:hAnsi="仿宋" w:eastAsia="仿宋"/>
          <w:sz w:val="32"/>
          <w:szCs w:val="32"/>
          <w:lang w:val="en-US" w:eastAsia="zh-CN"/>
        </w:rPr>
        <w:t>运行费预算2.64万元，即为办公经费2.64万元，</w:t>
      </w:r>
      <w:r>
        <w:rPr>
          <w:rFonts w:hint="eastAsia" w:ascii="仿宋" w:hAnsi="仿宋" w:eastAsia="仿宋" w:cs="宋体"/>
          <w:kern w:val="0"/>
          <w:sz w:val="32"/>
          <w:szCs w:val="32"/>
          <w:lang w:eastAsia="zh-CN"/>
        </w:rPr>
        <w:t>和上年一致</w:t>
      </w:r>
      <w:r>
        <w:rPr>
          <w:rFonts w:hint="eastAsia" w:ascii="仿宋" w:hAnsi="仿宋" w:eastAsia="仿宋"/>
          <w:sz w:val="32"/>
          <w:szCs w:val="32"/>
          <w:lang w:val="en-US" w:eastAsia="zh-CN"/>
        </w:rPr>
        <w:t>。</w:t>
      </w:r>
    </w:p>
    <w:p>
      <w:pPr>
        <w:widowControl/>
        <w:spacing w:line="580" w:lineRule="exact"/>
        <w:ind w:firstLine="640" w:firstLineChars="200"/>
        <w:jc w:val="left"/>
        <w:rPr>
          <w:rFonts w:hint="eastAsia" w:ascii="仿宋" w:hAnsi="仿宋" w:eastAsia="仿宋"/>
          <w:b/>
          <w:bCs/>
          <w:sz w:val="32"/>
          <w:szCs w:val="32"/>
        </w:rPr>
      </w:pPr>
      <w:r>
        <w:rPr>
          <w:rFonts w:hint="eastAsia" w:ascii="仿宋" w:hAnsi="仿宋" w:eastAsia="仿宋"/>
          <w:b w:val="0"/>
          <w:bCs w:val="0"/>
          <w:sz w:val="32"/>
          <w:szCs w:val="32"/>
        </w:rPr>
        <w:t>按照财政部《地方预决算公开操作规程》明确的口径，机关运行费指各部门的公用经费，包括办公及印刷费、邮电费、差旅费、会议费、福利费、日常维修费、专用材料及一般设备购置费、办公用房水电费、办公用房取暖费、办公用房物业管理费、公务用车运行维护费以及其他费用。</w:t>
      </w:r>
    </w:p>
    <w:p>
      <w:pPr>
        <w:widowControl/>
        <w:spacing w:line="580" w:lineRule="exact"/>
        <w:ind w:firstLine="643" w:firstLineChars="200"/>
        <w:jc w:val="left"/>
        <w:rPr>
          <w:rFonts w:hint="eastAsia" w:ascii="仿宋" w:hAnsi="仿宋" w:eastAsia="仿宋"/>
          <w:b/>
          <w:bCs/>
          <w:sz w:val="32"/>
          <w:szCs w:val="32"/>
        </w:rPr>
      </w:pPr>
      <w:r>
        <w:rPr>
          <w:rFonts w:hint="eastAsia" w:ascii="仿宋" w:hAnsi="仿宋" w:eastAsia="仿宋"/>
          <w:b/>
          <w:bCs/>
          <w:sz w:val="32"/>
          <w:szCs w:val="32"/>
        </w:rPr>
        <w:t>（六）政府采购情况说明</w:t>
      </w:r>
    </w:p>
    <w:p>
      <w:pPr>
        <w:widowControl/>
        <w:spacing w:line="580" w:lineRule="exact"/>
        <w:ind w:firstLine="640" w:firstLineChars="200"/>
        <w:jc w:val="left"/>
        <w:rPr>
          <w:rFonts w:hint="eastAsia" w:ascii="仿宋" w:hAnsi="仿宋" w:eastAsia="仿宋"/>
          <w:color w:val="171717"/>
          <w:sz w:val="32"/>
          <w:szCs w:val="32"/>
          <w:lang w:eastAsia="zh-CN"/>
        </w:rPr>
      </w:pPr>
      <w:r>
        <w:rPr>
          <w:rFonts w:hint="eastAsia" w:ascii="仿宋" w:hAnsi="仿宋" w:eastAsia="仿宋"/>
          <w:color w:val="171717"/>
          <w:sz w:val="32"/>
          <w:szCs w:val="32"/>
          <w:lang w:eastAsia="zh-CN"/>
        </w:rPr>
        <w:t>无。</w:t>
      </w:r>
      <w:r>
        <w:rPr>
          <w:rFonts w:hint="eastAsia" w:ascii="仿宋" w:hAnsi="仿宋" w:eastAsia="仿宋"/>
          <w:color w:val="171717"/>
          <w:sz w:val="32"/>
          <w:szCs w:val="32"/>
        </w:rPr>
        <w:br w:type="textWrapping"/>
      </w:r>
      <w:r>
        <w:rPr>
          <w:rFonts w:hint="eastAsia" w:ascii="仿宋" w:hAnsi="仿宋" w:eastAsia="仿宋"/>
          <w:sz w:val="32"/>
          <w:szCs w:val="32"/>
        </w:rPr>
        <w:t xml:space="preserve"> </w:t>
      </w:r>
      <w:r>
        <w:rPr>
          <w:rFonts w:hint="eastAsia" w:ascii="仿宋" w:hAnsi="仿宋" w:eastAsia="仿宋"/>
          <w:sz w:val="32"/>
          <w:szCs w:val="32"/>
          <w:lang w:val="en-US" w:eastAsia="zh-CN"/>
        </w:rPr>
        <w:t xml:space="preserve">   </w:t>
      </w:r>
      <w:r>
        <w:rPr>
          <w:rFonts w:hint="eastAsia" w:ascii="仿宋" w:hAnsi="仿宋" w:eastAsia="仿宋"/>
          <w:b/>
          <w:bCs/>
          <w:sz w:val="32"/>
          <w:szCs w:val="32"/>
          <w:lang w:eastAsia="zh-CN"/>
        </w:rPr>
        <w:t>（七）</w:t>
      </w:r>
      <w:r>
        <w:rPr>
          <w:rFonts w:hint="eastAsia" w:ascii="仿宋" w:hAnsi="仿宋" w:eastAsia="仿宋"/>
          <w:b/>
          <w:bCs/>
          <w:sz w:val="32"/>
          <w:szCs w:val="32"/>
        </w:rPr>
        <w:t>国有资产占有使用情况</w:t>
      </w:r>
      <w:r>
        <w:rPr>
          <w:rFonts w:hint="eastAsia" w:ascii="仿宋" w:hAnsi="仿宋" w:eastAsia="仿宋"/>
          <w:b/>
          <w:bCs/>
          <w:sz w:val="32"/>
          <w:szCs w:val="32"/>
        </w:rPr>
        <w:br w:type="textWrapping"/>
      </w:r>
      <w:r>
        <w:rPr>
          <w:rFonts w:hint="eastAsia" w:ascii="仿宋" w:hAnsi="仿宋" w:eastAsia="仿宋"/>
          <w:sz w:val="32"/>
          <w:szCs w:val="32"/>
        </w:rPr>
        <w:t xml:space="preserve">  </w:t>
      </w:r>
      <w:r>
        <w:rPr>
          <w:rFonts w:hint="eastAsia" w:ascii="仿宋" w:hAnsi="仿宋" w:eastAsia="仿宋"/>
          <w:color w:val="FF0000"/>
          <w:sz w:val="32"/>
          <w:szCs w:val="32"/>
        </w:rPr>
        <w:t xml:space="preserve"> </w:t>
      </w:r>
      <w:r>
        <w:rPr>
          <w:rFonts w:hint="eastAsia" w:ascii="仿宋" w:hAnsi="仿宋" w:eastAsia="仿宋"/>
          <w:color w:val="171717"/>
          <w:sz w:val="32"/>
          <w:szCs w:val="32"/>
        </w:rPr>
        <w:t xml:space="preserve"> </w:t>
      </w:r>
      <w:r>
        <w:rPr>
          <w:rFonts w:hint="eastAsia" w:ascii="仿宋" w:hAnsi="仿宋" w:eastAsia="仿宋"/>
          <w:color w:val="171717"/>
          <w:sz w:val="32"/>
          <w:szCs w:val="32"/>
          <w:lang w:eastAsia="zh-CN"/>
        </w:rPr>
        <w:t>无。</w:t>
      </w:r>
    </w:p>
    <w:p>
      <w:pPr>
        <w:widowControl/>
        <w:numPr>
          <w:ilvl w:val="0"/>
          <w:numId w:val="0"/>
        </w:numPr>
        <w:spacing w:line="580" w:lineRule="exact"/>
        <w:ind w:firstLine="643" w:firstLineChars="200"/>
        <w:jc w:val="left"/>
        <w:rPr>
          <w:rFonts w:hint="eastAsia" w:ascii="仿宋" w:hAnsi="仿宋" w:eastAsia="仿宋"/>
          <w:b/>
          <w:bCs/>
          <w:color w:val="171717"/>
          <w:sz w:val="32"/>
          <w:szCs w:val="32"/>
          <w:lang w:val="en-US" w:eastAsia="zh-CN"/>
        </w:rPr>
      </w:pPr>
      <w:r>
        <w:rPr>
          <w:rFonts w:hint="eastAsia" w:ascii="仿宋" w:hAnsi="仿宋" w:eastAsia="仿宋"/>
          <w:b/>
          <w:bCs/>
          <w:color w:val="171717"/>
          <w:sz w:val="32"/>
          <w:szCs w:val="32"/>
          <w:lang w:val="en-US" w:eastAsia="zh-CN"/>
        </w:rPr>
        <w:t>（八）绩效目标设置情况</w:t>
      </w:r>
    </w:p>
    <w:p>
      <w:pPr>
        <w:widowControl/>
        <w:spacing w:line="580" w:lineRule="exact"/>
        <w:ind w:firstLine="640" w:firstLineChars="200"/>
        <w:jc w:val="left"/>
        <w:rPr>
          <w:rFonts w:hint="eastAsia" w:ascii="仿宋" w:hAnsi="仿宋" w:eastAsia="仿宋"/>
          <w:color w:val="171717"/>
          <w:sz w:val="32"/>
          <w:szCs w:val="32"/>
          <w:lang w:val="en-US" w:eastAsia="zh-CN"/>
        </w:rPr>
      </w:pPr>
      <w:r>
        <w:rPr>
          <w:rFonts w:hint="eastAsia" w:ascii="仿宋" w:hAnsi="仿宋" w:eastAsia="仿宋"/>
          <w:color w:val="171717"/>
          <w:sz w:val="32"/>
          <w:szCs w:val="32"/>
          <w:lang w:val="en-US" w:eastAsia="zh-CN"/>
        </w:rPr>
        <w:t>2021年实行绩效目标管理的项目1个，涉及资金35万元；纳入绩效目标批复试点的项目0个，涉及资金0万元。</w:t>
      </w:r>
    </w:p>
    <w:p>
      <w:pPr>
        <w:widowControl/>
        <w:spacing w:line="580" w:lineRule="exact"/>
        <w:ind w:firstLine="640" w:firstLineChars="200"/>
        <w:jc w:val="left"/>
        <w:rPr>
          <w:rFonts w:hint="eastAsia" w:ascii="仿宋" w:hAnsi="仿宋" w:eastAsia="仿宋"/>
          <w:b/>
          <w:bCs/>
          <w:color w:val="171717"/>
          <w:sz w:val="32"/>
          <w:szCs w:val="32"/>
          <w:lang w:val="en-US" w:eastAsia="zh-CN"/>
        </w:rPr>
      </w:pPr>
      <w:r>
        <w:rPr>
          <w:rFonts w:hint="eastAsia" w:ascii="仿宋" w:hAnsi="仿宋" w:eastAsia="仿宋"/>
          <w:sz w:val="32"/>
          <w:szCs w:val="32"/>
        </w:rPr>
        <w:t xml:space="preserve"> </w:t>
      </w:r>
      <w:r>
        <w:rPr>
          <w:rFonts w:hint="eastAsia" w:ascii="仿宋" w:hAnsi="仿宋" w:eastAsia="仿宋"/>
          <w:b/>
          <w:bCs/>
          <w:color w:val="171717"/>
          <w:sz w:val="32"/>
          <w:szCs w:val="32"/>
          <w:lang w:val="en-US" w:eastAsia="zh-CN"/>
        </w:rPr>
        <w:t>（九）一级项目情况</w:t>
      </w:r>
    </w:p>
    <w:p>
      <w:pPr>
        <w:widowControl/>
        <w:spacing w:line="580" w:lineRule="exact"/>
        <w:ind w:firstLine="640" w:firstLineChars="200"/>
        <w:jc w:val="left"/>
        <w:rPr>
          <w:rFonts w:hint="eastAsia" w:ascii="仿宋" w:hAnsi="仿宋" w:eastAsia="仿宋"/>
          <w:color w:val="171717"/>
          <w:sz w:val="32"/>
          <w:szCs w:val="32"/>
          <w:lang w:val="en-US" w:eastAsia="zh-CN"/>
        </w:rPr>
      </w:pPr>
      <w:r>
        <w:rPr>
          <w:rFonts w:hint="eastAsia" w:ascii="仿宋" w:hAnsi="仿宋" w:eastAsia="仿宋"/>
          <w:color w:val="171717"/>
          <w:sz w:val="32"/>
          <w:szCs w:val="32"/>
          <w:lang w:val="en-US" w:eastAsia="zh-CN"/>
        </w:rPr>
        <w:t>杜绝燃气安全事故发生，确保全市燃气安全运行；扎实推进全市城市建设安全生产专项整治三年行动实施，持续开展瓶装液化石油气专项治理；推动城燃企业安全生产标准化建设；加强智慧燃气管理平台建设；强化监管部门协调配合，形成监管合力，彻底根除安全隐患。</w:t>
      </w:r>
    </w:p>
    <w:p>
      <w:pPr>
        <w:widowControl/>
        <w:spacing w:line="580" w:lineRule="exact"/>
        <w:ind w:firstLine="643" w:firstLineChars="200"/>
        <w:jc w:val="left"/>
        <w:rPr>
          <w:rFonts w:hint="eastAsia" w:ascii="仿宋" w:hAnsi="仿宋" w:eastAsia="仿宋"/>
          <w:b/>
          <w:bCs/>
          <w:sz w:val="32"/>
          <w:szCs w:val="32"/>
          <w:lang w:eastAsia="zh-CN"/>
        </w:rPr>
      </w:pPr>
      <w:r>
        <w:rPr>
          <w:rFonts w:hint="eastAsia" w:ascii="仿宋" w:hAnsi="仿宋" w:eastAsia="仿宋"/>
          <w:b/>
          <w:bCs/>
          <w:sz w:val="32"/>
          <w:szCs w:val="32"/>
        </w:rPr>
        <w:t>二、20</w:t>
      </w:r>
      <w:r>
        <w:rPr>
          <w:rFonts w:hint="eastAsia" w:ascii="仿宋" w:hAnsi="仿宋" w:eastAsia="仿宋"/>
          <w:b/>
          <w:bCs/>
          <w:sz w:val="32"/>
          <w:szCs w:val="32"/>
          <w:lang w:val="en-US" w:eastAsia="zh-CN"/>
        </w:rPr>
        <w:t>21</w:t>
      </w:r>
      <w:r>
        <w:rPr>
          <w:rFonts w:hint="eastAsia" w:ascii="仿宋" w:hAnsi="仿宋" w:eastAsia="仿宋"/>
          <w:b/>
          <w:bCs/>
          <w:sz w:val="32"/>
          <w:szCs w:val="32"/>
        </w:rPr>
        <w:t>年“三公”经费预算</w:t>
      </w:r>
      <w:r>
        <w:rPr>
          <w:rFonts w:hint="eastAsia" w:ascii="仿宋" w:hAnsi="仿宋" w:eastAsia="仿宋"/>
          <w:b/>
          <w:bCs/>
          <w:sz w:val="32"/>
          <w:szCs w:val="32"/>
          <w:lang w:eastAsia="zh-CN"/>
        </w:rPr>
        <w:t>情况说明</w:t>
      </w:r>
    </w:p>
    <w:p>
      <w:pPr>
        <w:widowControl/>
        <w:spacing w:line="580" w:lineRule="exact"/>
        <w:ind w:firstLine="640" w:firstLineChars="200"/>
        <w:jc w:val="left"/>
        <w:rPr>
          <w:rFonts w:hint="eastAsia" w:ascii="仿宋" w:hAnsi="仿宋" w:eastAsia="仿宋"/>
          <w:color w:val="171717"/>
          <w:sz w:val="32"/>
          <w:szCs w:val="32"/>
          <w:lang w:val="en-US" w:eastAsia="zh-CN"/>
        </w:rPr>
      </w:pPr>
      <w:r>
        <w:rPr>
          <w:rFonts w:hint="eastAsia" w:ascii="仿宋" w:hAnsi="仿宋" w:eastAsia="仿宋"/>
          <w:color w:val="171717"/>
          <w:sz w:val="32"/>
          <w:szCs w:val="32"/>
          <w:lang w:val="en-US" w:eastAsia="zh-CN"/>
        </w:rPr>
        <w:t>2021年上饶市燃气办“三公”经费年初预算安排0万元，与上年一致</w:t>
      </w:r>
      <w:bookmarkStart w:id="0" w:name="_GoBack"/>
      <w:bookmarkEnd w:id="0"/>
      <w:r>
        <w:rPr>
          <w:rFonts w:hint="eastAsia" w:ascii="仿宋" w:hAnsi="仿宋" w:eastAsia="仿宋"/>
          <w:color w:val="171717"/>
          <w:sz w:val="32"/>
          <w:szCs w:val="32"/>
          <w:lang w:val="en-US" w:eastAsia="zh-CN"/>
        </w:rPr>
        <w:t>。其中：</w:t>
      </w:r>
    </w:p>
    <w:p>
      <w:pPr>
        <w:widowControl/>
        <w:spacing w:line="580" w:lineRule="exact"/>
        <w:jc w:val="left"/>
        <w:rPr>
          <w:rFonts w:hint="eastAsia" w:ascii="仿宋" w:hAnsi="仿宋" w:eastAsia="仿宋"/>
          <w:color w:val="171717"/>
          <w:sz w:val="32"/>
          <w:szCs w:val="32"/>
          <w:lang w:val="en-US" w:eastAsia="zh-CN"/>
        </w:rPr>
      </w:pPr>
      <w:r>
        <w:rPr>
          <w:rFonts w:hint="eastAsia" w:ascii="仿宋" w:hAnsi="仿宋" w:eastAsia="仿宋"/>
          <w:color w:val="171717"/>
          <w:sz w:val="32"/>
          <w:szCs w:val="32"/>
          <w:lang w:val="en-US" w:eastAsia="zh-CN"/>
        </w:rPr>
        <w:t xml:space="preserve">    因公出国（境）费0万元，与上年一致。</w:t>
      </w:r>
    </w:p>
    <w:p>
      <w:pPr>
        <w:widowControl/>
        <w:spacing w:line="580" w:lineRule="exact"/>
        <w:ind w:firstLine="640"/>
        <w:jc w:val="left"/>
        <w:rPr>
          <w:rFonts w:hint="eastAsia" w:ascii="仿宋" w:hAnsi="仿宋" w:eastAsia="仿宋"/>
          <w:color w:val="171717"/>
          <w:sz w:val="32"/>
          <w:szCs w:val="32"/>
          <w:lang w:val="en-US" w:eastAsia="zh-CN"/>
        </w:rPr>
      </w:pPr>
      <w:r>
        <w:rPr>
          <w:rFonts w:hint="eastAsia" w:ascii="仿宋" w:hAnsi="仿宋" w:eastAsia="仿宋"/>
          <w:color w:val="171717"/>
          <w:sz w:val="32"/>
          <w:szCs w:val="32"/>
          <w:lang w:val="en-US" w:eastAsia="zh-CN"/>
        </w:rPr>
        <w:t>公务接待费0万元，0万元，与上年一致。</w:t>
      </w:r>
    </w:p>
    <w:p>
      <w:pPr>
        <w:widowControl/>
        <w:spacing w:line="580" w:lineRule="exact"/>
        <w:ind w:firstLine="640"/>
        <w:jc w:val="left"/>
        <w:rPr>
          <w:rFonts w:hint="eastAsia" w:ascii="仿宋" w:hAnsi="仿宋" w:eastAsia="仿宋"/>
          <w:color w:val="171717"/>
          <w:sz w:val="32"/>
          <w:szCs w:val="32"/>
          <w:lang w:val="en-US" w:eastAsia="zh-CN"/>
        </w:rPr>
      </w:pPr>
      <w:r>
        <w:rPr>
          <w:rFonts w:hint="eastAsia" w:ascii="仿宋" w:hAnsi="仿宋" w:eastAsia="仿宋"/>
          <w:color w:val="171717"/>
          <w:sz w:val="32"/>
          <w:szCs w:val="32"/>
          <w:lang w:val="en-US" w:eastAsia="zh-CN"/>
        </w:rPr>
        <w:t>公务用车运行维护费0万元，0万元，与上年一致。</w:t>
      </w:r>
    </w:p>
    <w:p>
      <w:pPr>
        <w:widowControl/>
        <w:spacing w:line="580" w:lineRule="exact"/>
        <w:jc w:val="left"/>
        <w:rPr>
          <w:rFonts w:hint="eastAsia" w:ascii="仿宋" w:hAnsi="仿宋" w:eastAsia="仿宋"/>
          <w:sz w:val="32"/>
          <w:szCs w:val="32"/>
        </w:rPr>
      </w:pPr>
      <w:r>
        <w:rPr>
          <w:rFonts w:hint="eastAsia" w:ascii="仿宋" w:hAnsi="仿宋" w:eastAsia="仿宋"/>
          <w:color w:val="171717"/>
          <w:sz w:val="32"/>
          <w:szCs w:val="32"/>
          <w:lang w:val="en-US" w:eastAsia="zh-CN"/>
        </w:rPr>
        <w:t xml:space="preserve">    公务用车购置费0万元，0万元，与上年一致。</w:t>
      </w: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580" w:lineRule="exact"/>
        <w:jc w:val="left"/>
        <w:rPr>
          <w:rFonts w:hint="eastAsia" w:ascii="仿宋" w:hAnsi="仿宋" w:eastAsia="仿宋"/>
          <w:sz w:val="32"/>
          <w:szCs w:val="32"/>
        </w:rPr>
      </w:pPr>
    </w:p>
    <w:p>
      <w:pPr>
        <w:widowControl/>
        <w:spacing w:line="360" w:lineRule="auto"/>
        <w:jc w:val="both"/>
        <w:rPr>
          <w:rFonts w:hint="default" w:ascii="仿宋" w:hAnsi="仿宋" w:eastAsia="仿宋"/>
          <w:b/>
          <w:color w:val="000000"/>
          <w:sz w:val="32"/>
          <w:szCs w:val="32"/>
          <w:lang w:val="en-US" w:eastAsia="zh-CN"/>
        </w:rPr>
      </w:pPr>
    </w:p>
    <w:p>
      <w:pPr>
        <w:widowControl/>
        <w:spacing w:line="360" w:lineRule="auto"/>
        <w:jc w:val="both"/>
        <w:rPr>
          <w:rFonts w:hint="default" w:ascii="仿宋" w:hAnsi="仿宋" w:eastAsia="仿宋"/>
          <w:b/>
          <w:color w:val="000000"/>
          <w:sz w:val="32"/>
          <w:szCs w:val="32"/>
          <w:lang w:val="en-US" w:eastAsia="zh-CN"/>
        </w:rPr>
      </w:pPr>
    </w:p>
    <w:p>
      <w:pPr>
        <w:widowControl/>
        <w:spacing w:line="360" w:lineRule="auto"/>
        <w:jc w:val="both"/>
        <w:rPr>
          <w:rFonts w:hint="default" w:ascii="仿宋" w:hAnsi="仿宋" w:eastAsia="仿宋"/>
          <w:b/>
          <w:color w:val="000000"/>
          <w:sz w:val="32"/>
          <w:szCs w:val="32"/>
          <w:lang w:val="en-US" w:eastAsia="zh-CN"/>
        </w:rPr>
      </w:pPr>
    </w:p>
    <w:p>
      <w:pPr>
        <w:widowControl/>
        <w:spacing w:line="360" w:lineRule="auto"/>
        <w:jc w:val="both"/>
        <w:rPr>
          <w:rFonts w:hint="default" w:ascii="仿宋" w:hAnsi="仿宋" w:eastAsia="仿宋"/>
          <w:b/>
          <w:color w:val="000000"/>
          <w:sz w:val="32"/>
          <w:szCs w:val="32"/>
          <w:lang w:val="en-US" w:eastAsia="zh-CN"/>
        </w:rPr>
      </w:pPr>
    </w:p>
    <w:p>
      <w:pPr>
        <w:widowControl/>
        <w:numPr>
          <w:ilvl w:val="0"/>
          <w:numId w:val="2"/>
        </w:numPr>
        <w:spacing w:line="360" w:lineRule="auto"/>
        <w:ind w:firstLine="640"/>
        <w:jc w:val="center"/>
        <w:rPr>
          <w:rFonts w:hint="eastAsia" w:ascii="仿宋" w:hAnsi="仿宋" w:eastAsia="仿宋"/>
          <w:b/>
          <w:color w:val="000000"/>
          <w:sz w:val="32"/>
          <w:szCs w:val="32"/>
          <w:lang w:val="zh-CN"/>
        </w:rPr>
      </w:pPr>
      <w:r>
        <w:rPr>
          <w:rFonts w:hint="eastAsia" w:ascii="仿宋" w:hAnsi="仿宋" w:eastAsia="仿宋"/>
          <w:b/>
          <w:color w:val="000000"/>
          <w:sz w:val="32"/>
          <w:szCs w:val="32"/>
          <w:lang w:val="zh-CN"/>
        </w:rPr>
        <w:t xml:space="preserve"> 上饶市燃气管理办公室20</w:t>
      </w:r>
      <w:r>
        <w:rPr>
          <w:rFonts w:hint="eastAsia" w:ascii="仿宋" w:hAnsi="仿宋" w:eastAsia="仿宋"/>
          <w:b/>
          <w:color w:val="000000"/>
          <w:sz w:val="32"/>
          <w:szCs w:val="32"/>
          <w:lang w:val="en-US" w:eastAsia="zh-CN"/>
        </w:rPr>
        <w:t>21</w:t>
      </w:r>
      <w:r>
        <w:rPr>
          <w:rFonts w:hint="eastAsia" w:ascii="仿宋" w:hAnsi="仿宋" w:eastAsia="仿宋"/>
          <w:b/>
          <w:color w:val="000000"/>
          <w:sz w:val="32"/>
          <w:szCs w:val="32"/>
          <w:lang w:val="zh-CN"/>
        </w:rPr>
        <w:t>年部门预算表</w:t>
      </w:r>
    </w:p>
    <w:p>
      <w:pPr>
        <w:widowControl/>
        <w:spacing w:line="580" w:lineRule="exact"/>
        <w:ind w:firstLine="960" w:firstLineChars="300"/>
        <w:jc w:val="left"/>
        <w:rPr>
          <w:rFonts w:hint="eastAsia" w:ascii="仿宋" w:hAnsi="仿宋" w:eastAsia="仿宋"/>
          <w:sz w:val="32"/>
          <w:szCs w:val="32"/>
        </w:rPr>
      </w:pPr>
    </w:p>
    <w:p>
      <w:pPr>
        <w:widowControl/>
        <w:spacing w:line="580" w:lineRule="exact"/>
        <w:ind w:firstLine="960" w:firstLineChars="300"/>
        <w:jc w:val="left"/>
        <w:rPr>
          <w:rFonts w:hint="eastAsia" w:ascii="仿宋" w:hAnsi="仿宋" w:eastAsia="仿宋"/>
          <w:sz w:val="32"/>
          <w:szCs w:val="32"/>
        </w:rPr>
      </w:pPr>
      <w:r>
        <w:rPr>
          <w:rFonts w:hint="eastAsia" w:ascii="仿宋" w:hAnsi="仿宋" w:eastAsia="仿宋"/>
          <w:sz w:val="32"/>
          <w:szCs w:val="32"/>
        </w:rPr>
        <w:t>一、《收</w:t>
      </w:r>
      <w:r>
        <w:rPr>
          <w:rFonts w:hint="eastAsia" w:ascii="仿宋" w:hAnsi="仿宋" w:eastAsia="仿宋"/>
          <w:sz w:val="32"/>
          <w:szCs w:val="32"/>
          <w:lang w:eastAsia="zh-CN"/>
        </w:rPr>
        <w:t>支</w:t>
      </w:r>
      <w:r>
        <w:rPr>
          <w:rFonts w:hint="eastAsia" w:ascii="仿宋" w:hAnsi="仿宋" w:eastAsia="仿宋"/>
          <w:sz w:val="32"/>
          <w:szCs w:val="32"/>
        </w:rPr>
        <w:t>预算总表》</w:t>
      </w:r>
    </w:p>
    <w:p>
      <w:pPr>
        <w:widowControl/>
        <w:spacing w:line="580" w:lineRule="exact"/>
        <w:ind w:firstLine="960" w:firstLineChars="300"/>
        <w:jc w:val="left"/>
        <w:rPr>
          <w:rFonts w:hint="eastAsia" w:ascii="仿宋" w:hAnsi="仿宋" w:eastAsia="仿宋"/>
          <w:sz w:val="32"/>
          <w:szCs w:val="32"/>
        </w:rPr>
      </w:pPr>
      <w:r>
        <w:rPr>
          <w:rFonts w:hint="eastAsia" w:ascii="仿宋" w:hAnsi="仿宋" w:eastAsia="仿宋"/>
          <w:sz w:val="32"/>
          <w:szCs w:val="32"/>
        </w:rPr>
        <w:t>二、《部门收入总表》</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三、《部门支出总表</w:t>
      </w:r>
      <w:r>
        <w:rPr>
          <w:rFonts w:hint="eastAsia" w:ascii="仿宋" w:hAnsi="仿宋" w:eastAsia="仿宋"/>
          <w:sz w:val="32"/>
          <w:szCs w:val="32"/>
        </w:rPr>
        <w:t>》</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四、《财政拨款收支总表</w:t>
      </w:r>
      <w:r>
        <w:rPr>
          <w:rFonts w:hint="eastAsia" w:ascii="仿宋" w:hAnsi="仿宋" w:eastAsia="仿宋"/>
          <w:sz w:val="32"/>
          <w:szCs w:val="32"/>
        </w:rPr>
        <w:t>》</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五、《一般公共预算支出表</w:t>
      </w:r>
      <w:r>
        <w:rPr>
          <w:rFonts w:hint="eastAsia" w:ascii="仿宋" w:hAnsi="仿宋" w:eastAsia="仿宋"/>
          <w:sz w:val="32"/>
          <w:szCs w:val="32"/>
        </w:rPr>
        <w:t>》</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六、《一般公共预算基本支出表</w:t>
      </w:r>
      <w:r>
        <w:rPr>
          <w:rFonts w:hint="eastAsia" w:ascii="仿宋" w:hAnsi="仿宋" w:eastAsia="仿宋"/>
          <w:sz w:val="32"/>
          <w:szCs w:val="32"/>
        </w:rPr>
        <w:t>》</w:t>
      </w:r>
    </w:p>
    <w:p>
      <w:pPr>
        <w:widowControl/>
        <w:spacing w:line="580" w:lineRule="exact"/>
        <w:ind w:firstLine="640"/>
        <w:jc w:val="left"/>
        <w:rPr>
          <w:rFonts w:hint="eastAsia" w:ascii="仿宋" w:hAnsi="仿宋" w:eastAsia="仿宋" w:cs="宋体"/>
          <w:kern w:val="0"/>
          <w:sz w:val="32"/>
          <w:szCs w:val="32"/>
        </w:rPr>
      </w:pPr>
      <w:r>
        <w:rPr>
          <w:rFonts w:hint="eastAsia" w:ascii="仿宋" w:hAnsi="仿宋" w:eastAsia="仿宋" w:cs="宋体"/>
          <w:kern w:val="0"/>
          <w:sz w:val="32"/>
          <w:szCs w:val="32"/>
        </w:rPr>
        <w:t xml:space="preserve">  七、《一般公共预算“三公”经费支出表》</w:t>
      </w:r>
    </w:p>
    <w:p>
      <w:pPr>
        <w:widowControl/>
        <w:numPr>
          <w:ilvl w:val="0"/>
          <w:numId w:val="0"/>
        </w:numPr>
        <w:spacing w:line="360" w:lineRule="auto"/>
        <w:jc w:val="both"/>
        <w:rPr>
          <w:rFonts w:hint="eastAsia" w:ascii="仿宋" w:hAnsi="仿宋" w:eastAsia="仿宋"/>
          <w:sz w:val="32"/>
          <w:szCs w:val="32"/>
        </w:rPr>
      </w:pPr>
      <w:r>
        <w:rPr>
          <w:rFonts w:hint="eastAsia" w:ascii="仿宋" w:hAnsi="仿宋" w:eastAsia="仿宋" w:cs="宋体"/>
          <w:kern w:val="0"/>
          <w:sz w:val="32"/>
          <w:szCs w:val="32"/>
        </w:rPr>
        <w:t xml:space="preserve"> </w:t>
      </w:r>
      <w:r>
        <w:rPr>
          <w:rFonts w:hint="eastAsia" w:ascii="仿宋" w:hAnsi="仿宋" w:eastAsia="仿宋" w:cs="宋体"/>
          <w:kern w:val="0"/>
          <w:sz w:val="32"/>
          <w:szCs w:val="32"/>
          <w:lang w:val="en-US" w:eastAsia="zh-CN"/>
        </w:rPr>
        <w:t xml:space="preserve">    </w:t>
      </w:r>
      <w:r>
        <w:rPr>
          <w:rFonts w:hint="eastAsia" w:ascii="仿宋" w:hAnsi="仿宋" w:eastAsia="仿宋" w:cs="宋体"/>
          <w:kern w:val="0"/>
          <w:sz w:val="32"/>
          <w:szCs w:val="32"/>
        </w:rPr>
        <w:t xml:space="preserve"> 八、《政府性基金预算支出表</w:t>
      </w:r>
      <w:r>
        <w:rPr>
          <w:rFonts w:hint="eastAsia" w:ascii="仿宋" w:hAnsi="仿宋" w:eastAsia="仿宋"/>
          <w:sz w:val="32"/>
          <w:szCs w:val="32"/>
        </w:rPr>
        <w:t>》</w:t>
      </w:r>
    </w:p>
    <w:p>
      <w:pPr>
        <w:widowControl/>
        <w:numPr>
          <w:ilvl w:val="0"/>
          <w:numId w:val="0"/>
        </w:numPr>
        <w:spacing w:line="360" w:lineRule="auto"/>
        <w:jc w:val="both"/>
        <w:rPr>
          <w:rFonts w:hint="eastAsia" w:ascii="仿宋" w:hAnsi="仿宋" w:eastAsia="仿宋" w:cs="宋体"/>
          <w:kern w:val="0"/>
          <w:sz w:val="32"/>
          <w:szCs w:val="32"/>
          <w:lang w:val="en-US" w:eastAsia="zh-CN"/>
        </w:rPr>
      </w:pPr>
      <w:r>
        <w:rPr>
          <w:rFonts w:hint="eastAsia" w:ascii="仿宋" w:hAnsi="仿宋" w:eastAsia="仿宋"/>
          <w:sz w:val="32"/>
          <w:szCs w:val="32"/>
          <w:lang w:val="en-US" w:eastAsia="zh-CN"/>
        </w:rPr>
        <w:t xml:space="preserve">    </w:t>
      </w:r>
      <w:r>
        <w:rPr>
          <w:rFonts w:hint="eastAsia" w:ascii="仿宋" w:hAnsi="仿宋" w:eastAsia="仿宋"/>
          <w:color w:val="FF0000"/>
          <w:sz w:val="32"/>
          <w:szCs w:val="32"/>
          <w:lang w:val="en-US" w:eastAsia="zh-CN"/>
        </w:rPr>
        <w:t xml:space="preserve">  </w:t>
      </w:r>
      <w:r>
        <w:rPr>
          <w:rFonts w:hint="eastAsia" w:ascii="仿宋" w:hAnsi="仿宋" w:eastAsia="仿宋" w:cs="宋体"/>
          <w:kern w:val="0"/>
          <w:sz w:val="32"/>
          <w:szCs w:val="32"/>
          <w:lang w:val="en-US" w:eastAsia="zh-CN"/>
        </w:rPr>
        <w:t>九、《部门整体支出绩效目标表》</w:t>
      </w:r>
    </w:p>
    <w:p>
      <w:pPr>
        <w:widowControl/>
        <w:spacing w:line="360" w:lineRule="auto"/>
        <w:jc w:val="both"/>
        <w:rPr>
          <w:rFonts w:hint="default" w:ascii="仿宋" w:hAnsi="仿宋" w:eastAsia="仿宋"/>
          <w:b/>
          <w:color w:val="000000"/>
          <w:sz w:val="32"/>
          <w:szCs w:val="32"/>
          <w:lang w:val="en-US" w:eastAsia="zh-CN"/>
        </w:rPr>
      </w:pPr>
      <w:r>
        <w:rPr>
          <w:rFonts w:hint="eastAsia" w:ascii="仿宋" w:hAnsi="仿宋" w:eastAsia="仿宋"/>
          <w:b/>
          <w:color w:val="000000"/>
          <w:sz w:val="32"/>
          <w:szCs w:val="32"/>
          <w:lang w:val="en-US" w:eastAsia="zh-CN"/>
        </w:rPr>
        <w:t xml:space="preserve">      </w:t>
      </w:r>
      <w:r>
        <w:rPr>
          <w:rFonts w:hint="eastAsia" w:ascii="仿宋" w:hAnsi="仿宋" w:eastAsia="仿宋"/>
          <w:sz w:val="32"/>
          <w:szCs w:val="32"/>
          <w:lang w:val="en-US" w:eastAsia="zh-CN"/>
        </w:rPr>
        <w:t>十、《一级项目绩效目标表》</w:t>
      </w:r>
    </w:p>
    <w:p>
      <w:pPr>
        <w:widowControl/>
        <w:spacing w:line="360" w:lineRule="auto"/>
        <w:jc w:val="both"/>
        <w:rPr>
          <w:rFonts w:hint="default" w:ascii="仿宋" w:hAnsi="仿宋" w:eastAsia="仿宋"/>
          <w:b/>
          <w:color w:val="000000"/>
          <w:sz w:val="32"/>
          <w:szCs w:val="32"/>
          <w:lang w:val="en-US" w:eastAsia="zh-CN"/>
        </w:rPr>
      </w:pPr>
    </w:p>
    <w:p>
      <w:pPr>
        <w:widowControl/>
        <w:numPr>
          <w:ilvl w:val="0"/>
          <w:numId w:val="0"/>
        </w:numPr>
        <w:spacing w:line="360" w:lineRule="auto"/>
        <w:jc w:val="both"/>
        <w:rPr>
          <w:rFonts w:hint="eastAsia" w:ascii="仿宋" w:hAnsi="仿宋" w:eastAsia="仿宋"/>
          <w:b/>
          <w:color w:val="000000"/>
          <w:sz w:val="32"/>
          <w:szCs w:val="32"/>
        </w:rPr>
      </w:pPr>
    </w:p>
    <w:p>
      <w:pPr>
        <w:widowControl/>
        <w:spacing w:line="580" w:lineRule="exact"/>
        <w:jc w:val="left"/>
        <w:rPr>
          <w:rFonts w:hint="eastAsia" w:ascii="仿宋" w:hAnsi="仿宋" w:eastAsia="仿宋" w:cs="宋体"/>
          <w:kern w:val="0"/>
          <w:sz w:val="32"/>
          <w:szCs w:val="32"/>
        </w:rPr>
      </w:pPr>
    </w:p>
    <w:p>
      <w:pPr>
        <w:widowControl/>
        <w:spacing w:line="580" w:lineRule="exact"/>
        <w:jc w:val="left"/>
        <w:rPr>
          <w:rFonts w:hint="eastAsia" w:ascii="仿宋" w:hAnsi="仿宋" w:eastAsia="仿宋" w:cs="宋体"/>
          <w:kern w:val="0"/>
          <w:sz w:val="32"/>
          <w:szCs w:val="32"/>
        </w:rPr>
      </w:pPr>
    </w:p>
    <w:p>
      <w:pPr>
        <w:widowControl/>
        <w:spacing w:line="580" w:lineRule="exact"/>
        <w:jc w:val="left"/>
        <w:rPr>
          <w:rFonts w:hint="eastAsia" w:ascii="仿宋" w:hAnsi="仿宋" w:eastAsia="仿宋" w:cs="宋体"/>
          <w:kern w:val="0"/>
          <w:sz w:val="32"/>
          <w:szCs w:val="32"/>
        </w:rPr>
      </w:pPr>
    </w:p>
    <w:p>
      <w:pPr>
        <w:widowControl/>
        <w:spacing w:line="580" w:lineRule="exact"/>
        <w:jc w:val="left"/>
        <w:rPr>
          <w:rFonts w:hint="eastAsia" w:ascii="仿宋" w:hAnsi="仿宋" w:eastAsia="仿宋" w:cs="宋体"/>
          <w:kern w:val="0"/>
          <w:sz w:val="32"/>
          <w:szCs w:val="32"/>
        </w:rPr>
      </w:pPr>
    </w:p>
    <w:p>
      <w:pPr>
        <w:widowControl/>
        <w:spacing w:line="580" w:lineRule="exact"/>
        <w:jc w:val="left"/>
        <w:rPr>
          <w:rFonts w:hint="eastAsia" w:ascii="仿宋" w:hAnsi="仿宋" w:eastAsia="仿宋" w:cs="宋体"/>
          <w:kern w:val="0"/>
          <w:sz w:val="32"/>
          <w:szCs w:val="32"/>
        </w:rPr>
      </w:pPr>
    </w:p>
    <w:p>
      <w:pPr>
        <w:widowControl/>
        <w:spacing w:line="580" w:lineRule="exact"/>
        <w:jc w:val="left"/>
        <w:rPr>
          <w:rFonts w:hint="eastAsia" w:ascii="仿宋" w:hAnsi="仿宋" w:eastAsia="仿宋" w:cs="宋体"/>
          <w:kern w:val="0"/>
          <w:sz w:val="32"/>
          <w:szCs w:val="32"/>
        </w:rPr>
      </w:pPr>
    </w:p>
    <w:p>
      <w:pPr>
        <w:widowControl/>
        <w:spacing w:line="580" w:lineRule="exact"/>
        <w:jc w:val="left"/>
        <w:rPr>
          <w:rFonts w:hint="eastAsia" w:ascii="仿宋" w:hAnsi="仿宋" w:eastAsia="仿宋" w:cs="宋体"/>
          <w:kern w:val="0"/>
          <w:sz w:val="32"/>
          <w:szCs w:val="32"/>
        </w:rPr>
      </w:pPr>
    </w:p>
    <w:p>
      <w:pPr>
        <w:widowControl/>
        <w:spacing w:line="240" w:lineRule="auto"/>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drawing>
          <wp:inline distT="0" distB="0" distL="114300" distR="114300">
            <wp:extent cx="5266690" cy="3950335"/>
            <wp:effectExtent l="0" t="0" r="10160" b="12065"/>
            <wp:docPr id="4" name="图片 4" descr="微信图片_2021052810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528105714"/>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widowControl/>
        <w:spacing w:line="240" w:lineRule="auto"/>
        <w:jc w:val="left"/>
        <w:rPr>
          <w:rFonts w:hint="eastAsia" w:ascii="仿宋" w:hAnsi="仿宋" w:eastAsia="仿宋" w:cs="宋体"/>
          <w:kern w:val="0"/>
          <w:sz w:val="32"/>
          <w:szCs w:val="32"/>
          <w:lang w:eastAsia="zh-CN"/>
        </w:rPr>
      </w:pPr>
    </w:p>
    <w:p>
      <w:pPr>
        <w:widowControl/>
        <w:spacing w:line="240" w:lineRule="auto"/>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drawing>
          <wp:inline distT="0" distB="0" distL="114300" distR="114300">
            <wp:extent cx="5266690" cy="3950335"/>
            <wp:effectExtent l="0" t="0" r="10160" b="12065"/>
            <wp:docPr id="5" name="图片 5" descr="微信图片_2021052810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528105715"/>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widowControl/>
        <w:spacing w:line="240" w:lineRule="auto"/>
        <w:jc w:val="left"/>
        <w:rPr>
          <w:rFonts w:hint="eastAsia" w:ascii="仿宋" w:hAnsi="仿宋" w:eastAsia="仿宋" w:cs="宋体"/>
          <w:kern w:val="0"/>
          <w:sz w:val="32"/>
          <w:szCs w:val="32"/>
          <w:lang w:eastAsia="zh-CN"/>
        </w:rPr>
      </w:pPr>
    </w:p>
    <w:p>
      <w:pPr>
        <w:widowControl/>
        <w:spacing w:line="240" w:lineRule="auto"/>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drawing>
          <wp:inline distT="0" distB="0" distL="114300" distR="114300">
            <wp:extent cx="5266690" cy="3950335"/>
            <wp:effectExtent l="0" t="0" r="10160" b="12065"/>
            <wp:docPr id="6" name="图片 6" descr="微信图片_20210528105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5281057151"/>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widowControl/>
        <w:spacing w:line="240" w:lineRule="auto"/>
        <w:jc w:val="left"/>
        <w:rPr>
          <w:rFonts w:hint="eastAsia" w:ascii="仿宋" w:hAnsi="仿宋" w:eastAsia="仿宋" w:cs="宋体"/>
          <w:kern w:val="0"/>
          <w:sz w:val="32"/>
          <w:szCs w:val="32"/>
          <w:lang w:eastAsia="zh-CN"/>
        </w:rPr>
      </w:pPr>
    </w:p>
    <w:p>
      <w:pPr>
        <w:widowControl/>
        <w:spacing w:line="240" w:lineRule="auto"/>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drawing>
          <wp:inline distT="0" distB="0" distL="114300" distR="114300">
            <wp:extent cx="5266690" cy="3950335"/>
            <wp:effectExtent l="0" t="0" r="10160" b="12065"/>
            <wp:docPr id="7" name="图片 7" descr="微信图片_20210528105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5281057152"/>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widowControl/>
        <w:spacing w:line="240" w:lineRule="auto"/>
        <w:jc w:val="left"/>
        <w:rPr>
          <w:rFonts w:hint="eastAsia" w:ascii="仿宋" w:hAnsi="仿宋" w:eastAsia="仿宋" w:cs="宋体"/>
          <w:kern w:val="0"/>
          <w:sz w:val="32"/>
          <w:szCs w:val="32"/>
          <w:lang w:eastAsia="zh-CN"/>
        </w:rPr>
      </w:pPr>
    </w:p>
    <w:p>
      <w:pPr>
        <w:widowControl/>
        <w:spacing w:line="240" w:lineRule="auto"/>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drawing>
          <wp:inline distT="0" distB="0" distL="114300" distR="114300">
            <wp:extent cx="5266690" cy="3950335"/>
            <wp:effectExtent l="0" t="0" r="10160" b="12065"/>
            <wp:docPr id="8" name="图片 8" descr="微信图片_20210528105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5281057153"/>
                    <pic:cNvPicPr>
                      <a:picLocks noChangeAspect="1"/>
                    </pic:cNvPicPr>
                  </pic:nvPicPr>
                  <pic:blipFill>
                    <a:blip r:embed="rId8"/>
                    <a:stretch>
                      <a:fillRect/>
                    </a:stretch>
                  </pic:blipFill>
                  <pic:spPr>
                    <a:xfrm>
                      <a:off x="0" y="0"/>
                      <a:ext cx="5266690" cy="3950335"/>
                    </a:xfrm>
                    <a:prstGeom prst="rect">
                      <a:avLst/>
                    </a:prstGeom>
                  </pic:spPr>
                </pic:pic>
              </a:graphicData>
            </a:graphic>
          </wp:inline>
        </w:drawing>
      </w:r>
    </w:p>
    <w:p>
      <w:pPr>
        <w:widowControl/>
        <w:spacing w:line="240" w:lineRule="auto"/>
        <w:jc w:val="left"/>
        <w:rPr>
          <w:rFonts w:hint="eastAsia" w:ascii="仿宋" w:hAnsi="仿宋" w:eastAsia="仿宋" w:cs="宋体"/>
          <w:kern w:val="0"/>
          <w:sz w:val="32"/>
          <w:szCs w:val="32"/>
          <w:lang w:eastAsia="zh-CN"/>
        </w:rPr>
      </w:pPr>
    </w:p>
    <w:p>
      <w:pPr>
        <w:widowControl/>
        <w:spacing w:line="240" w:lineRule="auto"/>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drawing>
          <wp:inline distT="0" distB="0" distL="114300" distR="114300">
            <wp:extent cx="5266690" cy="3950335"/>
            <wp:effectExtent l="0" t="0" r="10160" b="12065"/>
            <wp:docPr id="9" name="图片 9" descr="微信图片_202105281057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5281057154"/>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p>
    <w:p>
      <w:pPr>
        <w:widowControl/>
        <w:spacing w:line="240" w:lineRule="auto"/>
        <w:jc w:val="left"/>
        <w:rPr>
          <w:rFonts w:hint="eastAsia" w:ascii="仿宋" w:hAnsi="仿宋" w:eastAsia="仿宋" w:cs="宋体"/>
          <w:kern w:val="0"/>
          <w:sz w:val="32"/>
          <w:szCs w:val="32"/>
          <w:lang w:eastAsia="zh-CN"/>
        </w:rPr>
      </w:pPr>
    </w:p>
    <w:p>
      <w:pPr>
        <w:widowControl/>
        <w:spacing w:line="240" w:lineRule="auto"/>
        <w:jc w:val="left"/>
        <w:rPr>
          <w:rFonts w:hint="eastAsia" w:ascii="仿宋" w:hAnsi="仿宋" w:eastAsia="仿宋" w:cs="宋体"/>
          <w:kern w:val="0"/>
          <w:sz w:val="32"/>
          <w:szCs w:val="32"/>
          <w:lang w:eastAsia="zh-CN"/>
        </w:rPr>
      </w:pPr>
    </w:p>
    <w:p>
      <w:pPr>
        <w:widowControl/>
        <w:spacing w:line="240" w:lineRule="auto"/>
        <w:jc w:val="left"/>
        <w:rPr>
          <w:rFonts w:hint="eastAsia" w:ascii="仿宋" w:hAnsi="仿宋" w:eastAsia="仿宋" w:cs="宋体"/>
          <w:kern w:val="0"/>
          <w:sz w:val="32"/>
          <w:szCs w:val="32"/>
          <w:lang w:eastAsia="zh-CN"/>
        </w:rPr>
      </w:pPr>
    </w:p>
    <w:p>
      <w:pPr>
        <w:widowControl/>
        <w:spacing w:line="240" w:lineRule="auto"/>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drawing>
          <wp:inline distT="0" distB="0" distL="114300" distR="114300">
            <wp:extent cx="5266690" cy="3950335"/>
            <wp:effectExtent l="0" t="0" r="10160" b="12065"/>
            <wp:docPr id="10" name="图片 10" descr="微信图片_20210528105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5281057155"/>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widowControl/>
        <w:spacing w:line="240" w:lineRule="auto"/>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drawing>
          <wp:inline distT="0" distB="0" distL="114300" distR="114300">
            <wp:extent cx="5266690" cy="3950335"/>
            <wp:effectExtent l="0" t="0" r="10160" b="12065"/>
            <wp:docPr id="11" name="图片 11" descr="微信图片_20210528105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5281057156"/>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widowControl/>
        <w:spacing w:line="240" w:lineRule="auto"/>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drawing>
          <wp:inline distT="0" distB="0" distL="114300" distR="114300">
            <wp:extent cx="5233670" cy="8851265"/>
            <wp:effectExtent l="0" t="0" r="5080" b="6985"/>
            <wp:docPr id="1" name="图片 1" descr="微信图片_2021052816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528160514"/>
                    <pic:cNvPicPr>
                      <a:picLocks noChangeAspect="1"/>
                    </pic:cNvPicPr>
                  </pic:nvPicPr>
                  <pic:blipFill>
                    <a:blip r:embed="rId12"/>
                    <a:stretch>
                      <a:fillRect/>
                    </a:stretch>
                  </pic:blipFill>
                  <pic:spPr>
                    <a:xfrm>
                      <a:off x="0" y="0"/>
                      <a:ext cx="5233670" cy="8851265"/>
                    </a:xfrm>
                    <a:prstGeom prst="rect">
                      <a:avLst/>
                    </a:prstGeom>
                  </pic:spPr>
                </pic:pic>
              </a:graphicData>
            </a:graphic>
          </wp:inline>
        </w:drawing>
      </w:r>
    </w:p>
    <w:p>
      <w:pPr>
        <w:widowControl/>
        <w:spacing w:line="240" w:lineRule="auto"/>
        <w:jc w:val="left"/>
        <w:rPr>
          <w:rFonts w:hint="eastAsia" w:ascii="仿宋" w:hAnsi="仿宋" w:eastAsia="仿宋" w:cs="宋体"/>
          <w:kern w:val="0"/>
          <w:sz w:val="32"/>
          <w:szCs w:val="32"/>
          <w:lang w:eastAsia="zh-CN"/>
        </w:rPr>
      </w:pPr>
      <w:r>
        <w:rPr>
          <w:rFonts w:hint="eastAsia" w:ascii="仿宋" w:hAnsi="仿宋" w:eastAsia="仿宋" w:cs="宋体"/>
          <w:kern w:val="0"/>
          <w:sz w:val="32"/>
          <w:szCs w:val="32"/>
          <w:lang w:eastAsia="zh-CN"/>
        </w:rPr>
        <w:drawing>
          <wp:inline distT="0" distB="0" distL="114300" distR="114300">
            <wp:extent cx="5270500" cy="4951095"/>
            <wp:effectExtent l="0" t="0" r="6350" b="1905"/>
            <wp:docPr id="2" name="图片 2" descr="微信图片_2022042816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428162750"/>
                    <pic:cNvPicPr>
                      <a:picLocks noChangeAspect="1"/>
                    </pic:cNvPicPr>
                  </pic:nvPicPr>
                  <pic:blipFill>
                    <a:blip r:embed="rId13"/>
                    <a:stretch>
                      <a:fillRect/>
                    </a:stretch>
                  </pic:blipFill>
                  <pic:spPr>
                    <a:xfrm>
                      <a:off x="0" y="0"/>
                      <a:ext cx="5270500" cy="4951095"/>
                    </a:xfrm>
                    <a:prstGeom prst="rect">
                      <a:avLst/>
                    </a:prstGeom>
                  </pic:spPr>
                </pic:pic>
              </a:graphicData>
            </a:graphic>
          </wp:inline>
        </w:drawing>
      </w:r>
    </w:p>
    <w:p>
      <w:pPr>
        <w:widowControl/>
        <w:spacing w:line="240" w:lineRule="auto"/>
        <w:jc w:val="left"/>
        <w:rPr>
          <w:rFonts w:hint="eastAsia" w:ascii="仿宋" w:hAnsi="仿宋" w:eastAsia="仿宋" w:cs="宋体"/>
          <w:kern w:val="0"/>
          <w:sz w:val="32"/>
          <w:szCs w:val="32"/>
          <w:lang w:eastAsia="zh-CN"/>
        </w:rPr>
      </w:pPr>
    </w:p>
    <w:p>
      <w:pPr>
        <w:widowControl/>
        <w:numPr>
          <w:ilvl w:val="0"/>
          <w:numId w:val="2"/>
        </w:numPr>
        <w:spacing w:line="360" w:lineRule="auto"/>
        <w:ind w:left="0" w:leftChars="0" w:firstLine="640" w:firstLineChars="0"/>
        <w:jc w:val="center"/>
        <w:rPr>
          <w:rFonts w:hint="eastAsia" w:ascii="仿宋" w:hAnsi="仿宋" w:eastAsia="仿宋"/>
          <w:b/>
          <w:color w:val="000000"/>
          <w:sz w:val="32"/>
          <w:szCs w:val="32"/>
          <w:lang w:val="zh-CN"/>
        </w:rPr>
      </w:pPr>
      <w:r>
        <w:rPr>
          <w:rFonts w:hint="eastAsia" w:ascii="仿宋" w:hAnsi="仿宋" w:eastAsia="仿宋"/>
          <w:b/>
          <w:color w:val="000000"/>
          <w:sz w:val="32"/>
          <w:szCs w:val="32"/>
          <w:lang w:val="zh-CN"/>
        </w:rPr>
        <w:t xml:space="preserve"> 名词解释</w:t>
      </w:r>
    </w:p>
    <w:p>
      <w:pPr>
        <w:widowControl/>
        <w:spacing w:line="580" w:lineRule="exact"/>
        <w:ind w:firstLine="640"/>
        <w:jc w:val="left"/>
        <w:rPr>
          <w:rFonts w:hint="eastAsia" w:ascii="仿宋_GB2312" w:eastAsia="仿宋_GB2312"/>
          <w:sz w:val="32"/>
          <w:szCs w:val="30"/>
        </w:rPr>
      </w:pPr>
      <w:r>
        <w:rPr>
          <w:rFonts w:hint="eastAsia" w:ascii="仿宋_GB2312" w:eastAsia="仿宋_GB2312"/>
          <w:sz w:val="32"/>
          <w:szCs w:val="30"/>
        </w:rPr>
        <w:t>一、收入科目</w:t>
      </w:r>
    </w:p>
    <w:p>
      <w:pPr>
        <w:widowControl/>
        <w:spacing w:line="580" w:lineRule="exact"/>
        <w:ind w:firstLine="640"/>
        <w:jc w:val="left"/>
        <w:rPr>
          <w:rFonts w:hint="eastAsia" w:ascii="仿宋_GB2312" w:eastAsia="仿宋_GB2312"/>
          <w:sz w:val="32"/>
          <w:szCs w:val="30"/>
        </w:rPr>
      </w:pPr>
      <w:r>
        <w:rPr>
          <w:rFonts w:hint="eastAsia" w:ascii="仿宋_GB2312" w:eastAsia="仿宋_GB2312"/>
          <w:sz w:val="32"/>
          <w:szCs w:val="30"/>
        </w:rPr>
        <w:t>各部门结合实际进行解释。</w:t>
      </w:r>
    </w:p>
    <w:p>
      <w:pPr>
        <w:widowControl/>
        <w:spacing w:line="580" w:lineRule="exact"/>
        <w:ind w:firstLine="640"/>
        <w:jc w:val="left"/>
        <w:rPr>
          <w:rFonts w:hint="eastAsia" w:ascii="仿宋_GB2312" w:eastAsia="仿宋_GB2312"/>
          <w:sz w:val="32"/>
          <w:szCs w:val="30"/>
        </w:rPr>
      </w:pPr>
      <w:r>
        <w:rPr>
          <w:rFonts w:hint="eastAsia" w:ascii="仿宋_GB2312" w:eastAsia="仿宋_GB2312"/>
          <w:sz w:val="32"/>
          <w:szCs w:val="30"/>
        </w:rPr>
        <w:t>（一）财政拨款：指</w:t>
      </w:r>
      <w:r>
        <w:rPr>
          <w:rFonts w:hint="eastAsia" w:ascii="仿宋_GB2312" w:eastAsia="仿宋_GB2312"/>
          <w:sz w:val="32"/>
          <w:szCs w:val="30"/>
          <w:lang w:eastAsia="zh-CN"/>
        </w:rPr>
        <w:t>市</w:t>
      </w:r>
      <w:r>
        <w:rPr>
          <w:rFonts w:hint="eastAsia" w:ascii="仿宋_GB2312" w:eastAsia="仿宋_GB2312"/>
          <w:sz w:val="32"/>
          <w:szCs w:val="30"/>
        </w:rPr>
        <w:t>级财政当年拨付的资金。</w:t>
      </w:r>
    </w:p>
    <w:p>
      <w:pPr>
        <w:widowControl/>
        <w:spacing w:line="580" w:lineRule="exact"/>
        <w:ind w:firstLine="636"/>
        <w:jc w:val="left"/>
        <w:rPr>
          <w:rFonts w:hint="eastAsia" w:ascii="仿宋_GB2312" w:eastAsia="仿宋_GB2312"/>
          <w:sz w:val="32"/>
          <w:szCs w:val="30"/>
        </w:rPr>
      </w:pPr>
      <w:r>
        <w:rPr>
          <w:rFonts w:hint="eastAsia" w:ascii="仿宋_GB2312" w:eastAsia="仿宋_GB2312"/>
          <w:sz w:val="32"/>
          <w:szCs w:val="30"/>
        </w:rPr>
        <w:t>（二）事业收入：指事业单位开展专业业务活动及辅助活动取得的收入。</w:t>
      </w:r>
    </w:p>
    <w:p>
      <w:pPr>
        <w:widowControl/>
        <w:spacing w:line="580" w:lineRule="exact"/>
        <w:ind w:firstLine="636"/>
        <w:jc w:val="left"/>
        <w:rPr>
          <w:rFonts w:hint="eastAsia" w:ascii="仿宋_GB2312" w:eastAsia="仿宋_GB2312"/>
          <w:sz w:val="32"/>
          <w:szCs w:val="30"/>
        </w:rPr>
      </w:pPr>
      <w:r>
        <w:rPr>
          <w:rFonts w:hint="eastAsia" w:ascii="仿宋_GB2312" w:eastAsia="仿宋_GB2312"/>
          <w:sz w:val="32"/>
          <w:szCs w:val="30"/>
        </w:rPr>
        <w:t>（三）事业单位经营收入：指事业单位在专业业务活动及辅助活动之外开展非独立核算经营活动取得的收入。</w:t>
      </w:r>
    </w:p>
    <w:p>
      <w:pPr>
        <w:widowControl/>
        <w:spacing w:line="580" w:lineRule="exact"/>
        <w:ind w:firstLine="636"/>
        <w:jc w:val="left"/>
        <w:rPr>
          <w:rFonts w:hint="eastAsia" w:ascii="仿宋_GB2312" w:eastAsia="仿宋_GB2312"/>
          <w:sz w:val="32"/>
          <w:szCs w:val="30"/>
        </w:rPr>
      </w:pPr>
      <w:r>
        <w:rPr>
          <w:rFonts w:hint="eastAsia" w:ascii="仿宋_GB2312" w:eastAsia="仿宋_GB2312"/>
          <w:sz w:val="32"/>
          <w:szCs w:val="30"/>
        </w:rPr>
        <w:t>（四）其他收入：指除财政拨款、事业收入、事业单位经营收入等以外的各项收入。</w:t>
      </w:r>
    </w:p>
    <w:p>
      <w:pPr>
        <w:ind w:firstLine="640" w:firstLineChars="200"/>
        <w:rPr>
          <w:rFonts w:hint="eastAsia" w:ascii="仿宋_GB2312" w:eastAsia="仿宋_GB2312"/>
          <w:sz w:val="32"/>
          <w:szCs w:val="30"/>
        </w:rPr>
      </w:pPr>
      <w:r>
        <w:rPr>
          <w:rFonts w:hint="eastAsia" w:ascii="仿宋_GB2312" w:eastAsia="仿宋_GB2312"/>
          <w:sz w:val="32"/>
          <w:szCs w:val="30"/>
        </w:rPr>
        <w:t>（五）附属单位上缴收入：反映事业单位附属的独立核算单位按规定标准或比例缴纳的各项收入。包括附属的事业单位上缴的收入和附属的企业上缴的利润等。</w:t>
      </w:r>
    </w:p>
    <w:p>
      <w:pPr>
        <w:ind w:firstLine="640" w:firstLineChars="200"/>
        <w:rPr>
          <w:rFonts w:hint="eastAsia" w:ascii="仿宋_GB2312" w:eastAsia="仿宋_GB2312"/>
          <w:sz w:val="32"/>
          <w:szCs w:val="30"/>
        </w:rPr>
      </w:pPr>
      <w:r>
        <w:rPr>
          <w:rFonts w:hint="eastAsia" w:ascii="仿宋_GB2312" w:eastAsia="仿宋_GB2312"/>
          <w:sz w:val="32"/>
          <w:szCs w:val="30"/>
        </w:rPr>
        <w:t>（六）上级补助收入：反映事业单位从主管部门和上级单位取得的非财政补助收入。</w:t>
      </w:r>
    </w:p>
    <w:p>
      <w:pPr>
        <w:ind w:firstLine="640" w:firstLineChars="200"/>
        <w:rPr>
          <w:rFonts w:hint="eastAsia" w:ascii="仿宋_GB2312" w:eastAsia="仿宋_GB2312"/>
          <w:sz w:val="32"/>
          <w:szCs w:val="30"/>
        </w:rPr>
      </w:pPr>
      <w:r>
        <w:rPr>
          <w:rFonts w:hint="eastAsia" w:ascii="仿宋_GB2312" w:eastAsia="仿宋_GB2312"/>
          <w:sz w:val="32"/>
          <w:szCs w:val="30"/>
        </w:rPr>
        <w:t>（七）用事业基金弥补收支差额：填列事业单位用事业基金弥补20</w:t>
      </w:r>
      <w:r>
        <w:rPr>
          <w:rFonts w:hint="eastAsia" w:ascii="仿宋_GB2312" w:eastAsia="仿宋_GB2312"/>
          <w:sz w:val="32"/>
          <w:szCs w:val="30"/>
          <w:lang w:val="en-US" w:eastAsia="zh-CN"/>
        </w:rPr>
        <w:t>21</w:t>
      </w:r>
      <w:r>
        <w:rPr>
          <w:rFonts w:hint="eastAsia" w:ascii="仿宋_GB2312" w:eastAsia="仿宋_GB2312"/>
          <w:sz w:val="32"/>
          <w:szCs w:val="30"/>
        </w:rPr>
        <w:t>年收支差额的数额。</w:t>
      </w:r>
    </w:p>
    <w:p>
      <w:pPr>
        <w:ind w:firstLine="640" w:firstLineChars="200"/>
        <w:rPr>
          <w:rFonts w:hint="eastAsia" w:ascii="仿宋_GB2312" w:eastAsia="仿宋_GB2312"/>
          <w:sz w:val="32"/>
          <w:szCs w:val="30"/>
        </w:rPr>
      </w:pPr>
      <w:r>
        <w:rPr>
          <w:rFonts w:hint="eastAsia" w:ascii="仿宋_GB2312" w:eastAsia="仿宋_GB2312"/>
          <w:sz w:val="32"/>
          <w:szCs w:val="30"/>
        </w:rPr>
        <w:t>（八）上年结转和结余：填列20</w:t>
      </w:r>
      <w:r>
        <w:rPr>
          <w:rFonts w:hint="eastAsia" w:ascii="仿宋_GB2312" w:eastAsia="仿宋_GB2312"/>
          <w:sz w:val="32"/>
          <w:szCs w:val="30"/>
          <w:lang w:val="en-US" w:eastAsia="zh-CN"/>
        </w:rPr>
        <w:t>20</w:t>
      </w:r>
      <w:r>
        <w:rPr>
          <w:rFonts w:hint="eastAsia" w:ascii="仿宋_GB2312" w:eastAsia="仿宋_GB2312"/>
          <w:sz w:val="32"/>
          <w:szCs w:val="30"/>
        </w:rPr>
        <w:t>年全部结转和结余的资金数，包括当年结转结余资金和历年滚存结转结余资金。</w:t>
      </w:r>
    </w:p>
    <w:p>
      <w:pPr>
        <w:widowControl/>
        <w:spacing w:line="580" w:lineRule="exact"/>
        <w:ind w:firstLine="640"/>
        <w:jc w:val="left"/>
        <w:rPr>
          <w:rFonts w:hint="eastAsia" w:ascii="仿宋_GB2312" w:eastAsia="仿宋_GB2312"/>
          <w:sz w:val="32"/>
          <w:szCs w:val="30"/>
        </w:rPr>
      </w:pPr>
      <w:r>
        <w:rPr>
          <w:rFonts w:hint="eastAsia" w:ascii="仿宋_GB2312" w:eastAsia="仿宋_GB2312"/>
          <w:sz w:val="32"/>
          <w:szCs w:val="30"/>
        </w:rPr>
        <w:t>二、支出科目</w:t>
      </w:r>
    </w:p>
    <w:p>
      <w:pPr>
        <w:widowControl/>
        <w:spacing w:line="580" w:lineRule="exact"/>
        <w:ind w:firstLine="640"/>
        <w:jc w:val="left"/>
      </w:pPr>
      <w:r>
        <w:rPr>
          <w:rFonts w:hint="eastAsia" w:ascii="仿宋_GB2312" w:eastAsia="仿宋_GB2312"/>
          <w:sz w:val="32"/>
          <w:szCs w:val="30"/>
        </w:rPr>
        <w:t>对部门预算中涉及的支出功能分类科目（明细到项级），结合部门实际，参照《20</w:t>
      </w:r>
      <w:r>
        <w:rPr>
          <w:rFonts w:hint="eastAsia" w:ascii="仿宋_GB2312" w:eastAsia="仿宋_GB2312"/>
          <w:sz w:val="32"/>
          <w:szCs w:val="30"/>
          <w:lang w:val="en-US" w:eastAsia="zh-CN"/>
        </w:rPr>
        <w:t>21</w:t>
      </w:r>
      <w:r>
        <w:rPr>
          <w:rFonts w:hint="eastAsia" w:ascii="仿宋_GB2312" w:eastAsia="仿宋_GB2312"/>
          <w:sz w:val="32"/>
          <w:szCs w:val="30"/>
        </w:rPr>
        <w:t>年政府收支分类科目》的规范说明进行解释。</w:t>
      </w:r>
    </w:p>
    <w:p>
      <w:pPr>
        <w:widowControl/>
        <w:spacing w:line="360" w:lineRule="auto"/>
        <w:jc w:val="left"/>
        <w:rPr>
          <w:rFonts w:hint="eastAsia" w:ascii="仿宋" w:hAnsi="仿宋" w:eastAsia="仿宋" w:cs="宋体"/>
          <w:kern w:val="0"/>
          <w:sz w:val="32"/>
          <w:szCs w:val="32"/>
          <w:lang w:val="zh-CN"/>
        </w:rPr>
      </w:pPr>
    </w:p>
    <w:p>
      <w:pPr>
        <w:widowControl/>
        <w:spacing w:line="360" w:lineRule="auto"/>
        <w:jc w:val="left"/>
        <w:rPr>
          <w:rFonts w:hint="eastAsia" w:ascii="仿宋" w:hAnsi="仿宋" w:eastAsia="仿宋" w:cs="宋体"/>
          <w:kern w:val="0"/>
          <w:sz w:val="32"/>
          <w:szCs w:val="32"/>
          <w:lang w:val="zh-CN"/>
        </w:rPr>
      </w:pPr>
      <w:r>
        <w:rPr>
          <w:rFonts w:hint="eastAsia" w:ascii="仿宋" w:hAnsi="仿宋" w:eastAsia="仿宋" w:cs="宋体"/>
          <w:kern w:val="0"/>
          <w:sz w:val="32"/>
          <w:szCs w:val="32"/>
          <w:lang w:val="zh-CN"/>
        </w:rPr>
        <w:t>（</w:t>
      </w:r>
      <w:r>
        <w:rPr>
          <w:rFonts w:hint="eastAsia" w:ascii="仿宋" w:hAnsi="仿宋" w:eastAsia="仿宋" w:cs="宋体"/>
          <w:kern w:val="0"/>
          <w:sz w:val="32"/>
          <w:szCs w:val="32"/>
          <w:lang w:val="zh-CN" w:eastAsia="zh-CN"/>
        </w:rPr>
        <w:t>一</w:t>
      </w:r>
      <w:r>
        <w:rPr>
          <w:rFonts w:hint="eastAsia" w:ascii="仿宋" w:hAnsi="仿宋" w:eastAsia="仿宋" w:cs="宋体"/>
          <w:kern w:val="0"/>
          <w:sz w:val="32"/>
          <w:szCs w:val="32"/>
          <w:lang w:val="zh-CN"/>
        </w:rPr>
        <w:t>）基本支出：指为保障机构正常运转、完成日常工作任务而发生的人员支出和公用支出。</w:t>
      </w:r>
    </w:p>
    <w:p>
      <w:pPr>
        <w:widowControl/>
        <w:spacing w:line="360" w:lineRule="auto"/>
        <w:jc w:val="left"/>
        <w:rPr>
          <w:rFonts w:hint="eastAsia" w:ascii="仿宋" w:hAnsi="仿宋" w:eastAsia="仿宋" w:cs="宋体"/>
          <w:kern w:val="0"/>
          <w:sz w:val="32"/>
          <w:szCs w:val="32"/>
          <w:lang w:val="zh-CN"/>
        </w:rPr>
      </w:pPr>
      <w:r>
        <w:rPr>
          <w:rFonts w:hint="eastAsia" w:ascii="仿宋" w:hAnsi="仿宋" w:eastAsia="仿宋" w:cs="宋体"/>
          <w:kern w:val="0"/>
          <w:sz w:val="32"/>
          <w:szCs w:val="32"/>
          <w:lang w:val="zh-CN"/>
        </w:rPr>
        <w:t>（二）项目支出：指在基本支出之外为完成特定行政任务和事业发展目标所发生的支出。</w:t>
      </w:r>
    </w:p>
    <w:p>
      <w:pPr>
        <w:widowControl/>
        <w:spacing w:line="360" w:lineRule="auto"/>
        <w:jc w:val="left"/>
        <w:rPr>
          <w:rFonts w:hint="eastAsia" w:ascii="仿宋" w:hAnsi="仿宋" w:eastAsia="仿宋" w:cs="宋体"/>
          <w:kern w:val="0"/>
          <w:sz w:val="32"/>
          <w:szCs w:val="32"/>
          <w:lang w:val="zh-CN"/>
        </w:rPr>
      </w:pPr>
      <w:r>
        <w:rPr>
          <w:rFonts w:hint="eastAsia" w:ascii="仿宋" w:hAnsi="仿宋" w:eastAsia="仿宋" w:cs="宋体"/>
          <w:kern w:val="0"/>
          <w:sz w:val="32"/>
          <w:szCs w:val="32"/>
          <w:lang w:val="zh-CN"/>
        </w:rPr>
        <w:t>（三）一般公共预算“三公” 经费： 是指财政拨款安排的因公出国（境）费、公务用车购置及运行费和公务接待费。其中，因公出国（境）费反映单位公务出国（境）的国际旅费、国外城市间交通费、住宿费、伙食费、培训费、公杂费等支出；公务接待费反映单位按规定开支的各类公务接待支出。</w:t>
      </w:r>
    </w:p>
    <w:p>
      <w:pPr>
        <w:widowControl/>
        <w:spacing w:line="360" w:lineRule="auto"/>
        <w:jc w:val="left"/>
        <w:rPr>
          <w:rFonts w:hint="eastAsia" w:ascii="仿宋" w:hAnsi="仿宋" w:eastAsia="仿宋" w:cs="宋体"/>
          <w:kern w:val="0"/>
          <w:sz w:val="32"/>
          <w:szCs w:val="32"/>
          <w:lang w:val="zh-CN"/>
        </w:rPr>
      </w:pPr>
      <w:r>
        <w:rPr>
          <w:rFonts w:hint="eastAsia" w:ascii="仿宋" w:hAnsi="仿宋" w:eastAsia="仿宋" w:cs="宋体"/>
          <w:kern w:val="0"/>
          <w:sz w:val="32"/>
          <w:szCs w:val="32"/>
          <w:lang w:val="zh-CN"/>
        </w:rPr>
        <w:t>（四）机关运行经费：为保障行政单位（包括参照公务员法管理的事业单位）运行用于购买货物和服务的各项资金，包括办公及印刷费、邮电费、差旅费、会议费、福利费、日常维修费、专用材料及一般设备购置费、办公用房水电费、办公用房取暖费、办公用房物业管理费以及其他费用。</w:t>
      </w:r>
    </w:p>
    <w:p>
      <w:pPr>
        <w:widowControl/>
        <w:spacing w:line="240" w:lineRule="auto"/>
        <w:jc w:val="left"/>
        <w:rPr>
          <w:rFonts w:hint="eastAsia" w:ascii="仿宋" w:hAnsi="仿宋" w:eastAsia="仿宋" w:cs="宋体"/>
          <w:kern w:val="0"/>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B90764"/>
    <w:multiLevelType w:val="singleLevel"/>
    <w:tmpl w:val="A0B90764"/>
    <w:lvl w:ilvl="0" w:tentative="0">
      <w:start w:val="2"/>
      <w:numFmt w:val="chineseCounting"/>
      <w:suff w:val="space"/>
      <w:lvlText w:val="第%1部分"/>
      <w:lvlJc w:val="left"/>
      <w:rPr>
        <w:rFonts w:hint="eastAsia"/>
      </w:rPr>
    </w:lvl>
  </w:abstractNum>
  <w:abstractNum w:abstractNumId="1">
    <w:nsid w:val="ABF85873"/>
    <w:multiLevelType w:val="singleLevel"/>
    <w:tmpl w:val="ABF85873"/>
    <w:lvl w:ilvl="0" w:tentative="0">
      <w:start w:val="3"/>
      <w:numFmt w:val="chineseCounting"/>
      <w:suff w:val="space"/>
      <w:lvlText w:val="第%1部分"/>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3NjU2Y2ZjMTczMGQ3ZGE3MDZmNWNjNTBlYmM0OGIifQ=="/>
  </w:docVars>
  <w:rsids>
    <w:rsidRoot w:val="00BF1812"/>
    <w:rsid w:val="001A02A8"/>
    <w:rsid w:val="00900840"/>
    <w:rsid w:val="00BF1812"/>
    <w:rsid w:val="00EB57AD"/>
    <w:rsid w:val="0B0649F7"/>
    <w:rsid w:val="0FDC7C3E"/>
    <w:rsid w:val="127514EC"/>
    <w:rsid w:val="14AC1238"/>
    <w:rsid w:val="26483E32"/>
    <w:rsid w:val="3AC60C21"/>
    <w:rsid w:val="472E4AD6"/>
    <w:rsid w:val="5260591D"/>
    <w:rsid w:val="5CA9691A"/>
    <w:rsid w:val="6715423F"/>
    <w:rsid w:val="687D7C76"/>
    <w:rsid w:val="7BAA0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80808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3037</Words>
  <Characters>3241</Characters>
  <Lines>5</Lines>
  <Paragraphs>1</Paragraphs>
  <TotalTime>0</TotalTime>
  <ScaleCrop>false</ScaleCrop>
  <LinksUpToDate>false</LinksUpToDate>
  <CharactersWithSpaces>3330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2021-05-28T02:10:00Z</dcterms:created>
  <dc:creator>PC</dc:creator>
  <cp:lastModifiedBy>Administrator</cp:lastModifiedBy>
  <dcterms:modified xsi:type="dcterms:W3CDTF">2022-04-29T06:41:53Z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C010652A11754C4880C78B21D8530419</vt:lpwstr>
  </property>
</Properties>
</file>