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宋体" w:hAnsi="宋体"/>
          <w:sz w:val="30"/>
          <w:szCs w:val="30"/>
        </w:rPr>
      </w:pPr>
      <w:r>
        <w:rPr>
          <w:rFonts w:hint="eastAsia" w:ascii="宋体" w:hAnsi="宋体"/>
          <w:sz w:val="30"/>
          <w:szCs w:val="30"/>
        </w:rPr>
        <w:t>编号：2022-03</w:t>
      </w:r>
    </w:p>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鄱阳县人民政府关于S306鄱阳县城外环改建工程建设用地</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征收土</w:t>
      </w:r>
      <w:r>
        <w:rPr>
          <w:rFonts w:hint="eastAsia" w:asciiTheme="majorEastAsia" w:hAnsiTheme="majorEastAsia" w:eastAsiaTheme="majorEastAsia"/>
          <w:b/>
          <w:sz w:val="44"/>
          <w:szCs w:val="44"/>
          <w:lang w:eastAsia="zh-CN"/>
        </w:rPr>
        <w:t>地</w:t>
      </w:r>
      <w:bookmarkStart w:id="0" w:name="_GoBack"/>
      <w:bookmarkEnd w:id="0"/>
      <w:r>
        <w:rPr>
          <w:rFonts w:hint="eastAsia" w:asciiTheme="majorEastAsia" w:hAnsiTheme="majorEastAsia" w:eastAsiaTheme="majorEastAsia"/>
          <w:b/>
          <w:sz w:val="44"/>
          <w:szCs w:val="44"/>
        </w:rPr>
        <w:t>公告</w:t>
      </w:r>
    </w:p>
    <w:p>
      <w:pPr>
        <w:jc w:val="both"/>
        <w:rPr>
          <w:rFonts w:asciiTheme="majorEastAsia" w:hAnsiTheme="majorEastAsia" w:eastAsiaTheme="majorEastAsia"/>
          <w:b/>
          <w:sz w:val="30"/>
          <w:szCs w:val="30"/>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宋体" w:hAnsi="宋体"/>
          <w:sz w:val="28"/>
          <w:szCs w:val="28"/>
        </w:rPr>
      </w:pPr>
      <w:r>
        <w:rPr>
          <w:rFonts w:hint="eastAsia" w:ascii="宋体" w:hAnsi="宋体"/>
          <w:sz w:val="28"/>
          <w:szCs w:val="28"/>
        </w:rPr>
        <w:t>鄱阳县S306鄱阳县城外环改建工程建设用地2022年</w:t>
      </w:r>
      <w:r>
        <w:rPr>
          <w:rFonts w:hint="eastAsia" w:ascii="宋体" w:hAnsi="宋体"/>
          <w:sz w:val="28"/>
          <w:szCs w:val="28"/>
          <w:lang w:val="en-US" w:eastAsia="zh-CN"/>
        </w:rPr>
        <w:t>6</w:t>
      </w:r>
      <w:r>
        <w:rPr>
          <w:rFonts w:hint="eastAsia" w:ascii="宋体" w:hAnsi="宋体"/>
          <w:sz w:val="28"/>
          <w:szCs w:val="28"/>
        </w:rPr>
        <w:t>月</w:t>
      </w:r>
      <w:r>
        <w:rPr>
          <w:rFonts w:hint="eastAsia" w:ascii="宋体" w:hAnsi="宋体"/>
          <w:sz w:val="28"/>
          <w:szCs w:val="28"/>
          <w:lang w:val="en-US" w:eastAsia="zh-CN"/>
        </w:rPr>
        <w:t>14</w:t>
      </w:r>
      <w:r>
        <w:rPr>
          <w:rFonts w:hint="eastAsia" w:ascii="宋体" w:hAnsi="宋体"/>
          <w:sz w:val="28"/>
          <w:szCs w:val="28"/>
        </w:rPr>
        <w:t>日经</w:t>
      </w:r>
      <w:r>
        <w:rPr>
          <w:rFonts w:hint="eastAsia" w:ascii="宋体" w:hAnsi="宋体"/>
          <w:sz w:val="28"/>
          <w:szCs w:val="28"/>
          <w:lang w:val="en-US" w:eastAsia="zh-CN"/>
        </w:rPr>
        <w:t>国务院</w:t>
      </w:r>
      <w:r>
        <w:rPr>
          <w:rFonts w:hint="eastAsia" w:ascii="宋体" w:hAnsi="宋体"/>
          <w:sz w:val="28"/>
          <w:szCs w:val="28"/>
        </w:rPr>
        <w:t>批准，</w:t>
      </w:r>
      <w:r>
        <w:rPr>
          <w:rFonts w:hint="eastAsia" w:ascii="宋体" w:hAnsi="宋体"/>
          <w:sz w:val="28"/>
          <w:szCs w:val="28"/>
          <w:lang w:val="en-US" w:eastAsia="zh-CN"/>
        </w:rPr>
        <w:t>2022年8月26日省人民政府转发了用地批复</w:t>
      </w:r>
      <w:r>
        <w:rPr>
          <w:rFonts w:hint="eastAsia" w:ascii="宋体" w:hAnsi="宋体"/>
          <w:sz w:val="28"/>
          <w:szCs w:val="28"/>
        </w:rPr>
        <w:t>。现将有关事项公告如下：</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黑体" w:hAnsi="黑体" w:eastAsia="黑体"/>
          <w:sz w:val="28"/>
          <w:szCs w:val="28"/>
        </w:rPr>
      </w:pPr>
      <w:r>
        <w:rPr>
          <w:rFonts w:hint="eastAsia" w:ascii="黑体" w:hAnsi="黑体" w:eastAsia="黑体"/>
          <w:sz w:val="28"/>
          <w:szCs w:val="28"/>
        </w:rPr>
        <w:t>一、批准机关和文号</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sz w:val="28"/>
          <w:szCs w:val="28"/>
          <w:lang w:eastAsia="zh-CN"/>
        </w:rPr>
      </w:pPr>
      <w:r>
        <w:rPr>
          <w:rFonts w:hint="eastAsia" w:ascii="宋体" w:hAnsi="宋体"/>
          <w:sz w:val="28"/>
          <w:szCs w:val="28"/>
          <w:lang w:val="en-US" w:eastAsia="zh-CN"/>
        </w:rPr>
        <w:t>批次机关：国务院</w:t>
      </w:r>
      <w:r>
        <w:rPr>
          <w:rFonts w:hint="eastAsia" w:ascii="宋体" w:hAnsi="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sz w:val="28"/>
          <w:szCs w:val="28"/>
          <w:lang w:val="en-US" w:eastAsia="zh-CN"/>
        </w:rPr>
      </w:pPr>
      <w:r>
        <w:rPr>
          <w:rFonts w:hint="eastAsia" w:ascii="宋体" w:hAnsi="宋体"/>
          <w:sz w:val="28"/>
          <w:szCs w:val="28"/>
          <w:lang w:val="en-US" w:eastAsia="zh-CN"/>
        </w:rPr>
        <w:t>批准文号：自然资函</w:t>
      </w:r>
      <w:r>
        <w:rPr>
          <w:rFonts w:hint="eastAsia" w:ascii="宋体" w:hAnsi="宋体"/>
          <w:sz w:val="28"/>
          <w:szCs w:val="28"/>
        </w:rPr>
        <w:t>〔2022〕</w:t>
      </w:r>
      <w:r>
        <w:rPr>
          <w:rFonts w:hint="eastAsia" w:ascii="宋体" w:hAnsi="宋体"/>
          <w:sz w:val="28"/>
          <w:szCs w:val="28"/>
          <w:lang w:val="en-US" w:eastAsia="zh-CN"/>
        </w:rPr>
        <w:t>441</w:t>
      </w:r>
      <w:r>
        <w:rPr>
          <w:rFonts w:hint="eastAsia" w:ascii="宋体" w:hAnsi="宋体"/>
          <w:sz w:val="28"/>
          <w:szCs w:val="28"/>
        </w:rPr>
        <w:t>号</w:t>
      </w:r>
      <w:r>
        <w:rPr>
          <w:rFonts w:hint="eastAsia" w:ascii="宋体" w:hAnsi="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sz w:val="28"/>
          <w:szCs w:val="28"/>
          <w:lang w:val="en-US" w:eastAsia="zh-CN"/>
        </w:rPr>
      </w:pPr>
      <w:r>
        <w:rPr>
          <w:rFonts w:hint="eastAsia" w:ascii="宋体" w:hAnsi="宋体"/>
          <w:sz w:val="28"/>
          <w:szCs w:val="28"/>
          <w:lang w:val="en-US" w:eastAsia="zh-CN"/>
        </w:rPr>
        <w:t>省政府转发文号：</w:t>
      </w:r>
      <w:r>
        <w:rPr>
          <w:rFonts w:hint="eastAsia" w:ascii="宋体" w:hAnsi="宋体"/>
          <w:sz w:val="28"/>
          <w:szCs w:val="28"/>
        </w:rPr>
        <w:t>赣土批函〔2022〕6号</w:t>
      </w:r>
      <w:r>
        <w:rPr>
          <w:rFonts w:hint="eastAsia" w:ascii="宋体" w:hAnsi="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黑体" w:hAnsi="黑体" w:eastAsia="黑体"/>
          <w:sz w:val="28"/>
          <w:szCs w:val="28"/>
        </w:rPr>
      </w:pPr>
      <w:r>
        <w:rPr>
          <w:rFonts w:hint="eastAsia" w:ascii="黑体" w:hAnsi="黑体" w:eastAsia="黑体"/>
          <w:sz w:val="28"/>
          <w:szCs w:val="28"/>
        </w:rPr>
        <w:t>二、征地用途</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宋体" w:hAnsi="宋体"/>
          <w:sz w:val="28"/>
          <w:szCs w:val="28"/>
        </w:rPr>
      </w:pPr>
      <w:r>
        <w:rPr>
          <w:rFonts w:hint="eastAsia" w:ascii="宋体" w:hAnsi="宋体"/>
          <w:sz w:val="28"/>
          <w:szCs w:val="28"/>
        </w:rPr>
        <w:t>征收土地规划</w:t>
      </w:r>
      <w:r>
        <w:rPr>
          <w:rFonts w:hint="eastAsia" w:ascii="宋体" w:hAnsi="宋体"/>
          <w:sz w:val="28"/>
          <w:szCs w:val="28"/>
          <w:lang w:val="en-US" w:eastAsia="zh-CN"/>
        </w:rPr>
        <w:t>用公路用</w:t>
      </w:r>
      <w:r>
        <w:rPr>
          <w:rFonts w:hint="eastAsia" w:ascii="宋体" w:hAnsi="宋体"/>
          <w:sz w:val="28"/>
          <w:szCs w:val="28"/>
        </w:rPr>
        <w:t>地。</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黑体" w:hAnsi="黑体" w:eastAsia="黑体"/>
          <w:sz w:val="28"/>
          <w:szCs w:val="28"/>
        </w:rPr>
      </w:pPr>
      <w:r>
        <w:rPr>
          <w:rFonts w:hint="eastAsia" w:ascii="黑体" w:hAnsi="黑体" w:eastAsia="黑体"/>
          <w:sz w:val="28"/>
          <w:szCs w:val="28"/>
        </w:rPr>
        <w:t>三、征地范围</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宋体" w:hAnsi="宋体"/>
          <w:sz w:val="28"/>
          <w:szCs w:val="28"/>
        </w:rPr>
      </w:pPr>
      <w:r>
        <w:rPr>
          <w:rFonts w:hint="eastAsia" w:ascii="宋体" w:hAnsi="宋体"/>
          <w:sz w:val="28"/>
          <w:szCs w:val="28"/>
        </w:rPr>
        <w:t>（一）所在图幅：涉及H50 G 071043、H50 G 072044等2幅图。（图幅号按1：5000标准分幅土地利用现状图的图幅号编写)</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宋体" w:hAnsi="宋体"/>
          <w:sz w:val="28"/>
          <w:szCs w:val="28"/>
        </w:rPr>
      </w:pPr>
      <w:r>
        <w:rPr>
          <w:rFonts w:hint="eastAsia" w:ascii="宋体" w:hAnsi="宋体"/>
          <w:sz w:val="28"/>
          <w:szCs w:val="28"/>
        </w:rPr>
        <w:t>（二）四至范围：</w:t>
      </w:r>
      <w:r>
        <w:rPr>
          <w:rFonts w:hint="eastAsia" w:ascii="宋体" w:hAnsi="宋体"/>
          <w:sz w:val="28"/>
          <w:szCs w:val="28"/>
          <w:lang w:val="en-US" w:eastAsia="zh-CN"/>
        </w:rPr>
        <w:t>涉及</w:t>
      </w:r>
      <w:r>
        <w:rPr>
          <w:rFonts w:hint="eastAsia" w:ascii="宋体" w:hAnsi="宋体"/>
          <w:sz w:val="28"/>
          <w:szCs w:val="28"/>
        </w:rPr>
        <w:t>饶州街道金家村</w:t>
      </w:r>
      <w:r>
        <w:rPr>
          <w:rFonts w:hint="eastAsia" w:ascii="宋体" w:hAnsi="宋体"/>
          <w:sz w:val="28"/>
          <w:szCs w:val="28"/>
          <w:lang w:eastAsia="zh-CN"/>
        </w:rPr>
        <w:t>、</w:t>
      </w:r>
      <w:r>
        <w:rPr>
          <w:rFonts w:hint="eastAsia" w:ascii="宋体" w:hAnsi="宋体"/>
          <w:sz w:val="28"/>
          <w:szCs w:val="28"/>
          <w:lang w:val="en-US" w:eastAsia="zh-CN"/>
        </w:rPr>
        <w:t>杨梅桥村；</w:t>
      </w:r>
      <w:r>
        <w:rPr>
          <w:rFonts w:hint="eastAsia" w:ascii="宋体" w:hAnsi="宋体"/>
          <w:sz w:val="28"/>
          <w:szCs w:val="28"/>
        </w:rPr>
        <w:t>团林乡方毕村</w:t>
      </w:r>
      <w:r>
        <w:rPr>
          <w:rFonts w:hint="eastAsia" w:ascii="宋体" w:hAnsi="宋体"/>
          <w:sz w:val="28"/>
          <w:szCs w:val="28"/>
          <w:lang w:eastAsia="zh-CN"/>
        </w:rPr>
        <w:t>、</w:t>
      </w:r>
      <w:r>
        <w:rPr>
          <w:rFonts w:hint="eastAsia" w:ascii="宋体" w:hAnsi="宋体"/>
          <w:sz w:val="28"/>
          <w:szCs w:val="28"/>
        </w:rPr>
        <w:t>清泉村</w:t>
      </w:r>
      <w:r>
        <w:rPr>
          <w:rFonts w:hint="eastAsia" w:ascii="宋体" w:hAnsi="宋体"/>
          <w:sz w:val="28"/>
          <w:szCs w:val="28"/>
          <w:lang w:eastAsia="zh-CN"/>
        </w:rPr>
        <w:t>、</w:t>
      </w:r>
      <w:r>
        <w:rPr>
          <w:rFonts w:hint="eastAsia" w:ascii="宋体" w:hAnsi="宋体"/>
          <w:sz w:val="28"/>
          <w:szCs w:val="28"/>
        </w:rPr>
        <w:t>汪洋村</w:t>
      </w:r>
      <w:r>
        <w:rPr>
          <w:rFonts w:hint="eastAsia" w:ascii="宋体" w:hAnsi="宋体"/>
          <w:sz w:val="28"/>
          <w:szCs w:val="28"/>
          <w:lang w:val="en-US" w:eastAsia="zh-CN"/>
        </w:rPr>
        <w:t>的集体土地，</w:t>
      </w:r>
      <w:r>
        <w:rPr>
          <w:rFonts w:hint="eastAsia" w:ascii="宋体" w:hAnsi="宋体"/>
          <w:sz w:val="28"/>
          <w:szCs w:val="28"/>
        </w:rPr>
        <w:t>具体征收范围见征地红线图。</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宋体" w:hAnsi="宋体"/>
          <w:sz w:val="28"/>
          <w:szCs w:val="28"/>
        </w:rPr>
      </w:pPr>
      <w:r>
        <w:rPr>
          <w:rFonts w:hint="eastAsia" w:ascii="宋体" w:hAnsi="宋体"/>
          <w:sz w:val="28"/>
          <w:szCs w:val="28"/>
        </w:rPr>
        <w:t>（三）被征地权属单位：本次征地涉及饶州街道金家村金家组、塔前垅组，杨梅桥村陈家组；团林乡方毕村方家组，清泉村薛家坂组，汪洋村汪洋组。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宋体" w:hAnsi="宋体"/>
          <w:sz w:val="28"/>
          <w:szCs w:val="28"/>
        </w:rPr>
      </w:pPr>
      <w:r>
        <w:rPr>
          <w:rFonts w:hint="eastAsia" w:ascii="宋体" w:hAnsi="宋体"/>
          <w:sz w:val="28"/>
          <w:szCs w:val="28"/>
        </w:rPr>
        <w:t>（四）征地面积：经调查确认，本次征地总面积294.4005亩，其中：水田99.633亩、旱地84.6705亩、林地9.0315亩、沟渠30.918亩、农村道路6.2745亩、田坎11.5995亩、建设用地3.6285亩、未利用地48.645亩。</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黑体" w:hAnsi="黑体" w:eastAsia="黑体"/>
          <w:sz w:val="28"/>
          <w:szCs w:val="28"/>
        </w:rPr>
      </w:pPr>
      <w:r>
        <w:rPr>
          <w:rFonts w:hint="eastAsia" w:ascii="黑体" w:hAnsi="黑体" w:eastAsia="黑体"/>
          <w:sz w:val="28"/>
          <w:szCs w:val="28"/>
        </w:rPr>
        <w:t>四、征收土地补偿安置标准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宋体" w:hAnsi="宋体"/>
          <w:sz w:val="28"/>
          <w:szCs w:val="28"/>
        </w:rPr>
      </w:pPr>
      <w:r>
        <w:rPr>
          <w:rFonts w:hint="eastAsia" w:ascii="宋体" w:hAnsi="宋体"/>
          <w:sz w:val="28"/>
          <w:szCs w:val="28"/>
        </w:rPr>
        <w:t>（一）征地补偿按《江西省人民政府关于公布全省征地区片综合地价的通知》（赣府字〔2020〕9号）和《关于调整鄱阳县征地、地上附着物和青苗等补偿标准的通知》(鄱府字〔2015〕112号)规定的标准执行，具体补偿</w:t>
      </w:r>
      <w:r>
        <w:rPr>
          <w:rFonts w:hint="eastAsia" w:ascii="宋体" w:hAnsi="宋体"/>
          <w:sz w:val="28"/>
          <w:szCs w:val="28"/>
          <w:lang w:val="en-US" w:eastAsia="zh-CN"/>
        </w:rPr>
        <w:t>安置</w:t>
      </w:r>
      <w:r>
        <w:rPr>
          <w:rFonts w:hint="eastAsia" w:ascii="宋体" w:hAnsi="宋体"/>
          <w:sz w:val="28"/>
          <w:szCs w:val="28"/>
        </w:rPr>
        <w:t>以协议为准。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宋体" w:hAnsi="宋体"/>
          <w:sz w:val="28"/>
          <w:szCs w:val="28"/>
        </w:rPr>
      </w:pPr>
      <w:r>
        <w:rPr>
          <w:rFonts w:hint="eastAsia" w:ascii="宋体" w:hAnsi="宋体"/>
          <w:sz w:val="28"/>
          <w:szCs w:val="28"/>
        </w:rPr>
        <w:t>（二）被征地农业人口社保安置按《江西省人民政府办公厅转发省人社厅等部门关于进一步完善被征地农民基本养老保险政策意见的通知》（赣府厅发〔2014〕12号）、《江西省人民政府办公厅关于切实做好被征地农民参加基本养老保险相关工作的通知》（赣府厅字〔2022〕56号)等有关政策执行。</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黑体" w:hAnsi="黑体" w:eastAsia="黑体"/>
          <w:sz w:val="28"/>
          <w:szCs w:val="28"/>
        </w:rPr>
      </w:pPr>
      <w:r>
        <w:rPr>
          <w:rFonts w:hint="eastAsia" w:ascii="黑体" w:hAnsi="黑体" w:eastAsia="黑体"/>
          <w:sz w:val="28"/>
          <w:szCs w:val="28"/>
        </w:rPr>
        <w:t>五、公告期限</w:t>
      </w:r>
    </w:p>
    <w:p>
      <w:pPr>
        <w:keepNext w:val="0"/>
        <w:keepLines w:val="0"/>
        <w:pageBreakBefore w:val="0"/>
        <w:widowControl w:val="0"/>
        <w:kinsoku/>
        <w:wordWrap/>
        <w:overflowPunct/>
        <w:topLinePunct w:val="0"/>
        <w:autoSpaceDE/>
        <w:autoSpaceDN/>
        <w:bidi w:val="0"/>
        <w:adjustRightInd/>
        <w:snapToGrid/>
        <w:spacing w:line="420" w:lineRule="exact"/>
        <w:ind w:left="638" w:leftChars="304" w:firstLine="0" w:firstLineChars="0"/>
        <w:textAlignment w:val="auto"/>
        <w:rPr>
          <w:rFonts w:hint="eastAsia" w:ascii="宋体" w:hAnsi="宋体"/>
          <w:sz w:val="28"/>
          <w:szCs w:val="28"/>
        </w:rPr>
      </w:pPr>
      <w:r>
        <w:rPr>
          <w:rFonts w:hint="eastAsia" w:ascii="宋体" w:hAnsi="宋体"/>
          <w:sz w:val="28"/>
          <w:szCs w:val="28"/>
        </w:rPr>
        <w:t>本公告期限自</w:t>
      </w:r>
      <w:r>
        <w:rPr>
          <w:rFonts w:hint="eastAsia" w:ascii="宋体" w:hAnsi="宋体"/>
          <w:sz w:val="28"/>
          <w:szCs w:val="28"/>
          <w:lang w:val="en-US" w:eastAsia="zh-CN"/>
        </w:rPr>
        <w:t>2022</w:t>
      </w:r>
      <w:r>
        <w:rPr>
          <w:rFonts w:hint="eastAsia" w:ascii="宋体" w:hAnsi="宋体"/>
          <w:sz w:val="28"/>
          <w:szCs w:val="28"/>
        </w:rPr>
        <w:t>年</w:t>
      </w:r>
      <w:r>
        <w:rPr>
          <w:rFonts w:hint="eastAsia" w:ascii="宋体" w:hAnsi="宋体"/>
          <w:sz w:val="28"/>
          <w:szCs w:val="28"/>
          <w:lang w:val="en-US" w:eastAsia="zh-CN"/>
        </w:rPr>
        <w:t>9</w:t>
      </w:r>
      <w:r>
        <w:rPr>
          <w:rFonts w:hint="eastAsia" w:ascii="宋体" w:hAnsi="宋体"/>
          <w:sz w:val="28"/>
          <w:szCs w:val="28"/>
        </w:rPr>
        <w:t>月</w:t>
      </w:r>
      <w:r>
        <w:rPr>
          <w:rFonts w:hint="eastAsia" w:ascii="宋体" w:hAnsi="宋体"/>
          <w:sz w:val="28"/>
          <w:szCs w:val="28"/>
          <w:lang w:val="en-US" w:eastAsia="zh-CN"/>
        </w:rPr>
        <w:t>14</w:t>
      </w:r>
      <w:r>
        <w:rPr>
          <w:rFonts w:hint="eastAsia" w:ascii="宋体" w:hAnsi="宋体"/>
          <w:sz w:val="28"/>
          <w:szCs w:val="28"/>
        </w:rPr>
        <w:t>日至</w:t>
      </w:r>
      <w:r>
        <w:rPr>
          <w:rFonts w:hint="eastAsia" w:ascii="宋体" w:hAnsi="宋体"/>
          <w:sz w:val="28"/>
          <w:szCs w:val="28"/>
          <w:lang w:val="en-US" w:eastAsia="zh-CN"/>
        </w:rPr>
        <w:t>2022</w:t>
      </w:r>
      <w:r>
        <w:rPr>
          <w:rFonts w:hint="eastAsia" w:ascii="宋体" w:hAnsi="宋体"/>
          <w:sz w:val="28"/>
          <w:szCs w:val="28"/>
        </w:rPr>
        <w:t>年</w:t>
      </w:r>
      <w:r>
        <w:rPr>
          <w:rFonts w:hint="eastAsia" w:ascii="宋体" w:hAnsi="宋体"/>
          <w:sz w:val="28"/>
          <w:szCs w:val="28"/>
          <w:lang w:val="en-US" w:eastAsia="zh-CN"/>
        </w:rPr>
        <w:t>9</w:t>
      </w:r>
      <w:r>
        <w:rPr>
          <w:rFonts w:hint="eastAsia" w:ascii="宋体" w:hAnsi="宋体"/>
          <w:sz w:val="28"/>
          <w:szCs w:val="28"/>
        </w:rPr>
        <w:t>月</w:t>
      </w:r>
      <w:r>
        <w:rPr>
          <w:rFonts w:hint="eastAsia" w:ascii="宋体" w:hAnsi="宋体"/>
          <w:sz w:val="28"/>
          <w:szCs w:val="28"/>
          <w:lang w:val="en-US" w:eastAsia="zh-CN"/>
        </w:rPr>
        <w:t>28</w:t>
      </w:r>
      <w:r>
        <w:rPr>
          <w:rFonts w:hint="eastAsia" w:ascii="宋体" w:hAnsi="宋体"/>
          <w:sz w:val="28"/>
          <w:szCs w:val="28"/>
        </w:rPr>
        <w:t>日。</w:t>
      </w:r>
    </w:p>
    <w:p>
      <w:pPr>
        <w:keepNext w:val="0"/>
        <w:keepLines w:val="0"/>
        <w:pageBreakBefore w:val="0"/>
        <w:widowControl w:val="0"/>
        <w:kinsoku/>
        <w:wordWrap/>
        <w:overflowPunct/>
        <w:topLinePunct w:val="0"/>
        <w:autoSpaceDE/>
        <w:autoSpaceDN/>
        <w:bidi w:val="0"/>
        <w:adjustRightInd/>
        <w:snapToGrid/>
        <w:spacing w:line="420" w:lineRule="exact"/>
        <w:ind w:left="638" w:leftChars="304" w:firstLine="0" w:firstLineChars="0"/>
        <w:textAlignment w:val="auto"/>
        <w:rPr>
          <w:rFonts w:ascii="黑体" w:hAnsi="黑体" w:eastAsia="黑体"/>
          <w:sz w:val="28"/>
          <w:szCs w:val="28"/>
        </w:rPr>
      </w:pPr>
      <w:r>
        <w:rPr>
          <w:rFonts w:hint="eastAsia" w:ascii="黑体" w:hAnsi="黑体" w:eastAsia="黑体"/>
          <w:sz w:val="28"/>
          <w:szCs w:val="28"/>
        </w:rPr>
        <w:t>六、工作安排</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宋体" w:hAnsi="宋体"/>
          <w:sz w:val="28"/>
          <w:szCs w:val="28"/>
        </w:rPr>
      </w:pPr>
      <w:r>
        <w:rPr>
          <w:rFonts w:hint="eastAsia" w:ascii="宋体" w:hAnsi="宋体"/>
          <w:sz w:val="28"/>
          <w:szCs w:val="28"/>
        </w:rPr>
        <w:t>（一）征收时间：自</w:t>
      </w:r>
      <w:r>
        <w:rPr>
          <w:rFonts w:hint="eastAsia" w:ascii="宋体" w:hAnsi="宋体"/>
          <w:sz w:val="28"/>
          <w:szCs w:val="28"/>
          <w:lang w:val="en-US" w:eastAsia="zh-CN"/>
        </w:rPr>
        <w:t>2022</w:t>
      </w:r>
      <w:r>
        <w:rPr>
          <w:rFonts w:hint="eastAsia" w:ascii="宋体" w:hAnsi="宋体"/>
          <w:sz w:val="28"/>
          <w:szCs w:val="28"/>
        </w:rPr>
        <w:t>年</w:t>
      </w:r>
      <w:r>
        <w:rPr>
          <w:rFonts w:hint="eastAsia" w:ascii="宋体" w:hAnsi="宋体"/>
          <w:sz w:val="28"/>
          <w:szCs w:val="28"/>
          <w:lang w:val="en-US" w:eastAsia="zh-CN"/>
        </w:rPr>
        <w:t>9</w:t>
      </w:r>
      <w:r>
        <w:rPr>
          <w:rFonts w:hint="eastAsia" w:ascii="宋体" w:hAnsi="宋体"/>
          <w:sz w:val="28"/>
          <w:szCs w:val="28"/>
        </w:rPr>
        <w:t>月</w:t>
      </w:r>
      <w:r>
        <w:rPr>
          <w:rFonts w:hint="eastAsia" w:ascii="宋体" w:hAnsi="宋体"/>
          <w:sz w:val="28"/>
          <w:szCs w:val="28"/>
          <w:lang w:val="en-US" w:eastAsia="zh-CN"/>
        </w:rPr>
        <w:t>14</w:t>
      </w:r>
      <w:r>
        <w:rPr>
          <w:rFonts w:hint="eastAsia" w:ascii="宋体" w:hAnsi="宋体"/>
          <w:sz w:val="28"/>
          <w:szCs w:val="28"/>
        </w:rPr>
        <w:t>日起。</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宋体" w:hAnsi="宋体"/>
          <w:sz w:val="28"/>
          <w:szCs w:val="28"/>
        </w:rPr>
      </w:pPr>
      <w:r>
        <w:rPr>
          <w:rFonts w:hint="eastAsia" w:ascii="宋体" w:hAnsi="宋体"/>
          <w:sz w:val="28"/>
          <w:szCs w:val="28"/>
        </w:rPr>
        <w:t>（二）支付费用：公告发布之日起六十日内，将土地补偿费、安置补助费足额支付给被征地农村集体经济组织，将青苗、农村村民住宅、其他建筑物及构筑物等的补偿等费用足额支付给其所有权人，并将被征地农民的社会保障资金足额</w:t>
      </w:r>
      <w:r>
        <w:rPr>
          <w:rFonts w:hint="eastAsia" w:ascii="宋体" w:hAnsi="宋体"/>
          <w:sz w:val="28"/>
          <w:szCs w:val="28"/>
          <w:lang w:val="en-US" w:eastAsia="zh-CN"/>
        </w:rPr>
        <w:t>缴</w:t>
      </w:r>
      <w:r>
        <w:rPr>
          <w:rFonts w:hint="eastAsia" w:ascii="宋体" w:hAnsi="宋体"/>
          <w:sz w:val="28"/>
          <w:szCs w:val="28"/>
        </w:rPr>
        <w:t>入被征地农民基本养老保险等个人的社会保障基金账户。对个别未达成征地补偿安置协议的，支付征收土地补偿费用的期限自征收土地补偿安置决定作出之日起计算。</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宋体" w:hAnsi="宋体"/>
          <w:sz w:val="28"/>
          <w:szCs w:val="28"/>
        </w:rPr>
      </w:pPr>
      <w:r>
        <w:rPr>
          <w:rFonts w:hint="eastAsia" w:ascii="宋体" w:hAnsi="宋体"/>
          <w:sz w:val="28"/>
          <w:szCs w:val="28"/>
        </w:rPr>
        <w:t>（三）腾退土地：被征收土地所有权人、使用权人应依法依规腾退土地和房屋，并办理相关手续。按照《不动产登记条例》办理相关注销手续。</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宋体" w:hAnsi="宋体"/>
          <w:sz w:val="28"/>
          <w:szCs w:val="28"/>
        </w:rPr>
      </w:pPr>
      <w:r>
        <w:rPr>
          <w:rFonts w:hint="eastAsia" w:ascii="宋体" w:hAnsi="宋体"/>
          <w:sz w:val="28"/>
          <w:szCs w:val="28"/>
        </w:rPr>
        <w:t>（四）补偿安置决定：公告发布之日起四十五日内，将对个别未达成征地补偿安置协议的，依据征收土地依据土地现状调查公示结果、征地补偿安置方案、补偿登记结果等，作出征收土地补偿安置决定并送达征收土地所有权人、使用权人，依法组织实施。</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黑体" w:hAnsi="黑体" w:eastAsia="黑体"/>
          <w:sz w:val="28"/>
          <w:szCs w:val="28"/>
        </w:rPr>
      </w:pPr>
      <w:r>
        <w:rPr>
          <w:rFonts w:hint="eastAsia" w:ascii="黑体" w:hAnsi="黑体" w:eastAsia="黑体"/>
          <w:sz w:val="28"/>
          <w:szCs w:val="28"/>
        </w:rPr>
        <w:t>七、救济渠道和期限</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宋体" w:hAnsi="宋体"/>
          <w:sz w:val="28"/>
          <w:szCs w:val="28"/>
        </w:rPr>
      </w:pPr>
      <w:r>
        <w:rPr>
          <w:rFonts w:hint="eastAsia" w:ascii="宋体" w:hAnsi="宋体"/>
          <w:sz w:val="28"/>
          <w:szCs w:val="28"/>
        </w:rPr>
        <w:t>被征地农村集体经济组织及成员对批准征收土地不服(批准文号：</w:t>
      </w:r>
      <w:r>
        <w:rPr>
          <w:rFonts w:hint="eastAsia" w:ascii="宋体" w:hAnsi="宋体"/>
          <w:sz w:val="28"/>
          <w:szCs w:val="28"/>
          <w:lang w:val="en-US" w:eastAsia="zh-CN"/>
        </w:rPr>
        <w:t>自然资函</w:t>
      </w:r>
      <w:r>
        <w:rPr>
          <w:rFonts w:hint="eastAsia" w:ascii="宋体" w:hAnsi="宋体"/>
          <w:sz w:val="28"/>
          <w:szCs w:val="28"/>
        </w:rPr>
        <w:t>〔2022〕</w:t>
      </w:r>
      <w:r>
        <w:rPr>
          <w:rFonts w:hint="eastAsia" w:ascii="宋体" w:hAnsi="宋体"/>
          <w:sz w:val="28"/>
          <w:szCs w:val="28"/>
          <w:lang w:val="en-US" w:eastAsia="zh-CN"/>
        </w:rPr>
        <w:t>441</w:t>
      </w:r>
      <w:r>
        <w:rPr>
          <w:rFonts w:hint="eastAsia" w:ascii="宋体" w:hAnsi="宋体"/>
          <w:sz w:val="28"/>
          <w:szCs w:val="28"/>
        </w:rPr>
        <w:t>号)，可自公告期限届满之日起60日内向江西省人民政府申请行政复议。复议期间，不影响土地征收工作实施。</w:t>
      </w:r>
    </w:p>
    <w:p>
      <w:pPr>
        <w:spacing w:line="540" w:lineRule="exact"/>
        <w:ind w:firstLine="560" w:firstLineChars="200"/>
        <w:rPr>
          <w:rFonts w:ascii="宋体" w:hAnsi="宋体"/>
          <w:sz w:val="28"/>
          <w:szCs w:val="28"/>
        </w:rPr>
      </w:pPr>
      <w:r>
        <w:rPr>
          <w:rFonts w:hint="eastAsia" w:ascii="宋体" w:hAnsi="宋体"/>
          <w:sz w:val="28"/>
          <w:szCs w:val="28"/>
        </w:rPr>
        <w:t>特此公告</w:t>
      </w:r>
    </w:p>
    <w:p>
      <w:pPr>
        <w:spacing w:line="540" w:lineRule="exact"/>
        <w:ind w:firstLine="560" w:firstLineChars="200"/>
        <w:rPr>
          <w:rFonts w:ascii="宋体" w:hAnsi="宋体"/>
          <w:sz w:val="28"/>
          <w:szCs w:val="28"/>
        </w:rPr>
      </w:pPr>
      <w:r>
        <w:rPr>
          <w:rFonts w:hint="eastAsia" w:asciiTheme="minorEastAsia" w:hAnsiTheme="minorEastAsia" w:eastAsiaTheme="minorEastAsia"/>
          <w:sz w:val="28"/>
          <w:szCs w:val="28"/>
        </w:rPr>
        <w:t xml:space="preserve">                           </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 xml:space="preserve"> 鄱阳县人民政府</w:t>
      </w:r>
    </w:p>
    <w:p>
      <w:pPr>
        <w:spacing w:line="540" w:lineRule="exact"/>
        <w:ind w:firstLine="560" w:firstLineChars="200"/>
        <w:rPr>
          <w:rFonts w:ascii="宋体" w:hAnsi="宋体"/>
          <w:sz w:val="28"/>
          <w:szCs w:val="28"/>
        </w:rPr>
      </w:pP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2022年</w:t>
      </w:r>
      <w:r>
        <w:rPr>
          <w:rFonts w:hint="eastAsia" w:ascii="宋体" w:hAnsi="宋体"/>
          <w:sz w:val="28"/>
          <w:szCs w:val="28"/>
          <w:lang w:val="en-US" w:eastAsia="zh-CN"/>
        </w:rPr>
        <w:t>9</w:t>
      </w:r>
      <w:r>
        <w:rPr>
          <w:rFonts w:hint="eastAsia" w:ascii="宋体" w:hAnsi="宋体"/>
          <w:sz w:val="28"/>
          <w:szCs w:val="28"/>
        </w:rPr>
        <w:t>月</w:t>
      </w:r>
      <w:r>
        <w:rPr>
          <w:rFonts w:hint="eastAsia" w:ascii="宋体" w:hAnsi="宋体"/>
          <w:sz w:val="28"/>
          <w:szCs w:val="28"/>
          <w:lang w:val="en-US" w:eastAsia="zh-CN"/>
        </w:rPr>
        <w:t>14</w:t>
      </w:r>
      <w:r>
        <w:rPr>
          <w:rFonts w:hint="eastAsia" w:ascii="宋体" w:hAnsi="宋体"/>
          <w:sz w:val="28"/>
          <w:szCs w:val="28"/>
        </w:rPr>
        <w:t>日</w:t>
      </w:r>
    </w:p>
    <w:sectPr>
      <w:pgSz w:w="16838" w:h="23811"/>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wYWRhZTIwMzgyNmJhZWZmZjViZjI1ZTk5NjgxYTYifQ=="/>
  </w:docVars>
  <w:rsids>
    <w:rsidRoot w:val="005C7193"/>
    <w:rsid w:val="002F7C3D"/>
    <w:rsid w:val="003203FD"/>
    <w:rsid w:val="003478ED"/>
    <w:rsid w:val="005355D0"/>
    <w:rsid w:val="005C7193"/>
    <w:rsid w:val="00852BC8"/>
    <w:rsid w:val="00916090"/>
    <w:rsid w:val="00D35171"/>
    <w:rsid w:val="00E621F8"/>
    <w:rsid w:val="00F97F14"/>
    <w:rsid w:val="064B1F73"/>
    <w:rsid w:val="09BA7D80"/>
    <w:rsid w:val="13CF0646"/>
    <w:rsid w:val="15C068B7"/>
    <w:rsid w:val="182F0A94"/>
    <w:rsid w:val="1A3B51C4"/>
    <w:rsid w:val="1BCF6D59"/>
    <w:rsid w:val="290C4C94"/>
    <w:rsid w:val="50324731"/>
    <w:rsid w:val="50E6635A"/>
    <w:rsid w:val="581F30F3"/>
    <w:rsid w:val="61111347"/>
    <w:rsid w:val="6BFA7E85"/>
    <w:rsid w:val="6D500F1E"/>
    <w:rsid w:val="723439E3"/>
    <w:rsid w:val="7B796AEA"/>
    <w:rsid w:val="7CF82558"/>
    <w:rsid w:val="EF74D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kern w:val="2"/>
      <w:sz w:val="18"/>
      <w:szCs w:val="18"/>
    </w:rPr>
  </w:style>
  <w:style w:type="character" w:customStyle="1" w:styleId="7">
    <w:name w:val="页脚 字符"/>
    <w:basedOn w:val="5"/>
    <w:link w:val="2"/>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1170</Words>
  <Characters>1299</Characters>
  <Lines>9</Lines>
  <Paragraphs>2</Paragraphs>
  <TotalTime>0</TotalTime>
  <ScaleCrop>false</ScaleCrop>
  <LinksUpToDate>false</LinksUpToDate>
  <CharactersWithSpaces>1441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2022-09-15T10:31:00Z</dcterms:created>
  <dc:creator>Windows 用户</dc:creator>
  <cp:lastModifiedBy>颜宝峰</cp:lastModifiedBy>
  <cp:lastPrinted>2022-09-16T10:29:00Z</cp:lastPrinted>
  <dcterms:modified xsi:type="dcterms:W3CDTF">2022-10-28T15:31:59Z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D157878FD8FC4BD8BEFA16300D27C410</vt:lpwstr>
  </property>
</Properties>
</file>