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ind w:left="420" w:firstLine="420"/>
        <w:jc w:val="center"/>
        <w:rPr>
          <w:rFonts w:hint="eastAsia" w:ascii="宋体" w:hAnsi="宋体" w:eastAsia="宋体" w:cs="宋体"/>
          <w:b/>
          <w:spacing w:val="-20"/>
          <w:sz w:val="44"/>
          <w:szCs w:val="44"/>
          <w:lang w:eastAsia="zh-CN"/>
        </w:rPr>
      </w:pPr>
    </w:p>
    <w:p>
      <w:pPr>
        <w:spacing w:line="560" w:lineRule="exact"/>
        <w:ind w:left="420" w:firstLine="420"/>
        <w:jc w:val="center"/>
        <w:rPr>
          <w:rFonts w:ascii="宋体" w:hAnsi="宋体" w:cs="宋体"/>
          <w:b/>
          <w:spacing w:val="-20"/>
          <w:sz w:val="44"/>
          <w:szCs w:val="44"/>
        </w:rPr>
      </w:pPr>
      <w:r>
        <w:rPr>
          <w:rFonts w:hint="eastAsia" w:ascii="宋体" w:hAnsi="宋体" w:cs="宋体"/>
          <w:b/>
          <w:spacing w:val="-20"/>
          <w:sz w:val="44"/>
          <w:szCs w:val="44"/>
        </w:rPr>
        <w:t>关于</w:t>
      </w:r>
      <w:r>
        <w:rPr>
          <w:rFonts w:hint="eastAsia" w:ascii="宋体" w:hAnsi="宋体" w:cs="宋体"/>
          <w:b/>
          <w:spacing w:val="-20"/>
          <w:sz w:val="44"/>
          <w:szCs w:val="44"/>
          <w:lang w:eastAsia="zh-CN"/>
        </w:rPr>
        <w:t>上饶市广信区</w:t>
      </w:r>
      <w:r>
        <w:rPr>
          <w:rFonts w:hint="eastAsia" w:ascii="宋体" w:hAnsi="宋体" w:cs="宋体"/>
          <w:b/>
          <w:spacing w:val="-20"/>
          <w:sz w:val="44"/>
          <w:szCs w:val="44"/>
        </w:rPr>
        <w:t>20</w:t>
      </w:r>
      <w:r>
        <w:rPr>
          <w:rFonts w:hint="eastAsia" w:ascii="宋体" w:hAnsi="宋体" w:cs="宋体"/>
          <w:b/>
          <w:spacing w:val="-20"/>
          <w:sz w:val="44"/>
          <w:szCs w:val="44"/>
          <w:lang w:val="en-US" w:eastAsia="zh-CN"/>
        </w:rPr>
        <w:t>20</w:t>
      </w:r>
      <w:r>
        <w:rPr>
          <w:rFonts w:hint="eastAsia" w:ascii="宋体" w:hAnsi="宋体" w:cs="宋体"/>
          <w:b/>
          <w:spacing w:val="-20"/>
          <w:sz w:val="44"/>
          <w:szCs w:val="44"/>
        </w:rPr>
        <w:t>年度</w:t>
      </w:r>
      <w:r>
        <w:rPr>
          <w:rFonts w:hint="eastAsia" w:ascii="宋体" w:hAnsi="宋体" w:cs="宋体"/>
          <w:b/>
          <w:spacing w:val="-20"/>
          <w:sz w:val="44"/>
          <w:szCs w:val="44"/>
          <w:lang w:eastAsia="zh-CN"/>
        </w:rPr>
        <w:t>第六批次城市</w:t>
      </w:r>
      <w:r>
        <w:rPr>
          <w:rFonts w:hint="eastAsia" w:ascii="宋体" w:hAnsi="宋体" w:cs="宋体"/>
          <w:b/>
          <w:spacing w:val="-20"/>
          <w:sz w:val="44"/>
          <w:szCs w:val="44"/>
        </w:rPr>
        <w:t>建设用地</w:t>
      </w:r>
      <w:r>
        <w:rPr>
          <w:rFonts w:hint="eastAsia" w:ascii="宋体" w:hAnsi="宋体" w:cs="宋体"/>
          <w:b/>
          <w:spacing w:val="-20"/>
          <w:sz w:val="44"/>
          <w:szCs w:val="44"/>
          <w:lang w:eastAsia="zh-CN"/>
        </w:rPr>
        <w:t>应家乡</w:t>
      </w:r>
      <w:r>
        <w:rPr>
          <w:rFonts w:hint="eastAsia" w:ascii="宋体" w:hAnsi="宋体" w:cs="宋体"/>
          <w:b/>
          <w:spacing w:val="-20"/>
          <w:sz w:val="44"/>
          <w:szCs w:val="44"/>
        </w:rPr>
        <w:t>地块</w:t>
      </w:r>
    </w:p>
    <w:p>
      <w:pPr>
        <w:spacing w:line="560" w:lineRule="exact"/>
        <w:jc w:val="center"/>
        <w:rPr>
          <w:rFonts w:ascii="宋体" w:hAnsi="宋体" w:cs="宋体"/>
          <w:b/>
          <w:spacing w:val="-20"/>
          <w:sz w:val="44"/>
          <w:szCs w:val="44"/>
        </w:rPr>
      </w:pPr>
      <w:r>
        <w:rPr>
          <w:rFonts w:hint="eastAsia" w:ascii="宋体" w:hAnsi="宋体" w:cs="宋体"/>
          <w:b/>
          <w:spacing w:val="-20"/>
          <w:sz w:val="44"/>
          <w:szCs w:val="44"/>
        </w:rPr>
        <w:t>拟征收土地告知书</w:t>
      </w:r>
    </w:p>
    <w:p>
      <w:pPr>
        <w:spacing w:line="560" w:lineRule="exact"/>
        <w:rPr>
          <w:rFonts w:eastAsia="仿宋_GB2312"/>
          <w:sz w:val="32"/>
          <w:szCs w:val="32"/>
        </w:rPr>
      </w:pPr>
    </w:p>
    <w:p>
      <w:pPr>
        <w:spacing w:line="560" w:lineRule="exact"/>
        <w:ind w:firstLine="640" w:firstLineChars="200"/>
        <w:rPr>
          <w:rFonts w:hint="eastAsia" w:eastAsia="仿宋_GB2312"/>
          <w:sz w:val="32"/>
          <w:szCs w:val="32"/>
        </w:rPr>
      </w:pPr>
      <w:r>
        <w:rPr>
          <w:rFonts w:hint="eastAsia" w:eastAsia="仿宋_GB2312"/>
          <w:sz w:val="32"/>
          <w:szCs w:val="32"/>
        </w:rPr>
        <w:t>因</w:t>
      </w:r>
      <w:r>
        <w:rPr>
          <w:rFonts w:hint="eastAsia" w:eastAsia="仿宋_GB2312"/>
          <w:sz w:val="32"/>
          <w:szCs w:val="32"/>
          <w:lang w:eastAsia="zh-CN"/>
        </w:rPr>
        <w:t>上饶市广信区</w:t>
      </w:r>
      <w:r>
        <w:rPr>
          <w:rFonts w:hint="eastAsia" w:eastAsia="仿宋_GB2312"/>
          <w:sz w:val="32"/>
          <w:szCs w:val="32"/>
        </w:rPr>
        <w:t>20</w:t>
      </w:r>
      <w:r>
        <w:rPr>
          <w:rFonts w:hint="eastAsia" w:eastAsia="仿宋_GB2312"/>
          <w:sz w:val="32"/>
          <w:szCs w:val="32"/>
          <w:lang w:val="en-US" w:eastAsia="zh-CN"/>
        </w:rPr>
        <w:t>20</w:t>
      </w:r>
      <w:r>
        <w:rPr>
          <w:rFonts w:hint="eastAsia" w:eastAsia="仿宋_GB2312"/>
          <w:sz w:val="32"/>
          <w:szCs w:val="32"/>
        </w:rPr>
        <w:t>年度</w:t>
      </w:r>
      <w:r>
        <w:rPr>
          <w:rFonts w:hint="eastAsia" w:eastAsia="仿宋_GB2312"/>
          <w:sz w:val="32"/>
          <w:szCs w:val="32"/>
          <w:lang w:eastAsia="zh-CN"/>
        </w:rPr>
        <w:t>第六批次城市</w:t>
      </w:r>
      <w:r>
        <w:rPr>
          <w:rFonts w:hint="eastAsia" w:eastAsia="仿宋_GB2312"/>
          <w:sz w:val="32"/>
          <w:szCs w:val="32"/>
        </w:rPr>
        <w:t>建设用</w:t>
      </w:r>
      <w:r>
        <w:rPr>
          <w:rFonts w:hint="eastAsia" w:eastAsia="仿宋_GB2312"/>
          <w:sz w:val="32"/>
          <w:szCs w:val="32"/>
          <w:lang w:eastAsia="zh-CN"/>
        </w:rPr>
        <w:t>地应家乡</w:t>
      </w:r>
      <w:r>
        <w:rPr>
          <w:rFonts w:hint="eastAsia" w:eastAsia="仿宋_GB2312"/>
          <w:sz w:val="32"/>
          <w:szCs w:val="32"/>
        </w:rPr>
        <w:t>地块的需要，经</w:t>
      </w:r>
      <w:r>
        <w:rPr>
          <w:rFonts w:hint="eastAsia" w:eastAsia="仿宋_GB2312"/>
          <w:sz w:val="32"/>
          <w:szCs w:val="32"/>
          <w:lang w:eastAsia="zh-CN"/>
        </w:rPr>
        <w:t>区</w:t>
      </w:r>
      <w:r>
        <w:rPr>
          <w:rFonts w:hint="eastAsia" w:eastAsia="仿宋_GB2312"/>
          <w:sz w:val="32"/>
          <w:szCs w:val="32"/>
        </w:rPr>
        <w:t>政府同意，拟征收</w:t>
      </w:r>
      <w:r>
        <w:rPr>
          <w:rFonts w:hint="eastAsia" w:eastAsia="仿宋_GB2312"/>
          <w:sz w:val="32"/>
          <w:szCs w:val="32"/>
          <w:lang w:eastAsia="zh-CN"/>
        </w:rPr>
        <w:t>应家乡</w:t>
      </w:r>
      <w:r>
        <w:rPr>
          <w:rFonts w:hint="eastAsia" w:eastAsia="仿宋_GB2312"/>
          <w:sz w:val="32"/>
          <w:szCs w:val="32"/>
        </w:rPr>
        <w:t>地块范围内的土地。依照《中华人民共和国土地管理法》、《国土资源听证规定》、《江西省实施&lt;土地管理法&gt;办法》、《江西省征收土地管理办法》、《江西省人民政府关于公布全省征地区片综合地价的通知》（赣府字〔2020〕9号）、《上饶</w:t>
      </w:r>
      <w:r>
        <w:rPr>
          <w:rFonts w:hint="eastAsia" w:eastAsia="仿宋_GB2312"/>
          <w:sz w:val="32"/>
          <w:szCs w:val="32"/>
          <w:lang w:eastAsia="zh-CN"/>
        </w:rPr>
        <w:t>市广信区人民政府办公室</w:t>
      </w:r>
      <w:r>
        <w:rPr>
          <w:rFonts w:hint="eastAsia" w:eastAsia="仿宋_GB2312"/>
          <w:sz w:val="32"/>
          <w:szCs w:val="32"/>
        </w:rPr>
        <w:t>关于印发上饶</w:t>
      </w:r>
      <w:r>
        <w:rPr>
          <w:rFonts w:hint="eastAsia" w:eastAsia="仿宋_GB2312"/>
          <w:sz w:val="32"/>
          <w:szCs w:val="32"/>
          <w:lang w:eastAsia="zh-CN"/>
        </w:rPr>
        <w:t>市广信区集体土地</w:t>
      </w:r>
      <w:r>
        <w:rPr>
          <w:rFonts w:hint="eastAsia" w:eastAsia="仿宋_GB2312"/>
          <w:sz w:val="32"/>
          <w:szCs w:val="32"/>
        </w:rPr>
        <w:t>征收补偿安置暂行规定的通知》（饶</w:t>
      </w:r>
      <w:r>
        <w:rPr>
          <w:rFonts w:hint="eastAsia" w:eastAsia="仿宋_GB2312"/>
          <w:sz w:val="32"/>
          <w:szCs w:val="32"/>
          <w:lang w:eastAsia="zh-CN"/>
        </w:rPr>
        <w:t>广信</w:t>
      </w:r>
      <w:r>
        <w:rPr>
          <w:rFonts w:hint="eastAsia" w:eastAsia="仿宋_GB2312"/>
          <w:sz w:val="32"/>
          <w:szCs w:val="32"/>
        </w:rPr>
        <w:t>府</w:t>
      </w:r>
      <w:r>
        <w:rPr>
          <w:rFonts w:hint="eastAsia" w:eastAsia="仿宋_GB2312"/>
          <w:sz w:val="32"/>
          <w:szCs w:val="32"/>
          <w:lang w:eastAsia="zh-CN"/>
        </w:rPr>
        <w:t>办</w:t>
      </w:r>
      <w:r>
        <w:rPr>
          <w:rFonts w:hint="eastAsia" w:eastAsia="仿宋_GB2312"/>
          <w:sz w:val="32"/>
          <w:szCs w:val="32"/>
        </w:rPr>
        <w:t>发【20</w:t>
      </w:r>
      <w:r>
        <w:rPr>
          <w:rFonts w:hint="eastAsia" w:eastAsia="仿宋_GB2312"/>
          <w:sz w:val="32"/>
          <w:szCs w:val="32"/>
          <w:lang w:val="en-US" w:eastAsia="zh-CN"/>
        </w:rPr>
        <w:t>20</w:t>
      </w:r>
      <w:r>
        <w:rPr>
          <w:rFonts w:hint="eastAsia" w:eastAsia="仿宋_GB2312"/>
          <w:sz w:val="32"/>
          <w:szCs w:val="32"/>
        </w:rPr>
        <w:t>】</w:t>
      </w:r>
      <w:r>
        <w:rPr>
          <w:rFonts w:hint="eastAsia" w:eastAsia="仿宋_GB2312"/>
          <w:sz w:val="32"/>
          <w:szCs w:val="32"/>
          <w:lang w:val="en-US" w:eastAsia="zh-CN"/>
        </w:rPr>
        <w:t>26</w:t>
      </w:r>
      <w:r>
        <w:rPr>
          <w:rFonts w:hint="eastAsia" w:eastAsia="仿宋_GB2312"/>
          <w:sz w:val="32"/>
          <w:szCs w:val="32"/>
        </w:rPr>
        <w:t>号）等规定，现将事项告知如下：</w:t>
      </w:r>
    </w:p>
    <w:p>
      <w:pPr>
        <w:spacing w:line="560" w:lineRule="exact"/>
        <w:ind w:firstLine="640" w:firstLineChars="200"/>
        <w:rPr>
          <w:rFonts w:hint="eastAsia" w:eastAsia="仿宋_GB2312"/>
          <w:sz w:val="32"/>
          <w:szCs w:val="32"/>
          <w:lang w:eastAsia="zh-CN"/>
        </w:rPr>
      </w:pPr>
      <w:r>
        <w:rPr>
          <w:rFonts w:hint="eastAsia" w:eastAsia="仿宋_GB2312"/>
          <w:sz w:val="32"/>
          <w:szCs w:val="32"/>
        </w:rPr>
        <w:t>一、征地用途</w:t>
      </w:r>
    </w:p>
    <w:p>
      <w:pPr>
        <w:spacing w:line="560" w:lineRule="exact"/>
        <w:ind w:firstLine="640" w:firstLineChars="200"/>
        <w:rPr>
          <w:rFonts w:hint="eastAsia" w:eastAsia="仿宋_GB2312"/>
          <w:sz w:val="32"/>
          <w:szCs w:val="32"/>
        </w:rPr>
      </w:pPr>
      <w:r>
        <w:rPr>
          <w:rFonts w:hint="eastAsia" w:eastAsia="仿宋_GB2312"/>
          <w:sz w:val="32"/>
          <w:szCs w:val="32"/>
        </w:rPr>
        <w:t>征收土地用途为</w:t>
      </w:r>
      <w:r>
        <w:rPr>
          <w:rFonts w:hint="eastAsia" w:eastAsia="仿宋_GB2312"/>
          <w:sz w:val="32"/>
          <w:szCs w:val="32"/>
          <w:lang w:val="en-US" w:eastAsia="zh-CN"/>
        </w:rPr>
        <w:t>公共设施</w:t>
      </w:r>
      <w:r>
        <w:rPr>
          <w:rFonts w:hint="eastAsia" w:eastAsia="仿宋_GB2312"/>
          <w:sz w:val="32"/>
          <w:szCs w:val="32"/>
        </w:rPr>
        <w:t>用地。</w:t>
      </w:r>
    </w:p>
    <w:p>
      <w:pPr>
        <w:spacing w:line="560" w:lineRule="exact"/>
        <w:ind w:firstLine="640" w:firstLineChars="200"/>
        <w:rPr>
          <w:rFonts w:hint="eastAsia" w:eastAsia="仿宋_GB2312"/>
          <w:sz w:val="32"/>
          <w:szCs w:val="32"/>
        </w:rPr>
      </w:pPr>
      <w:r>
        <w:rPr>
          <w:rFonts w:hint="eastAsia" w:eastAsia="仿宋_GB2312"/>
          <w:sz w:val="32"/>
          <w:szCs w:val="32"/>
        </w:rPr>
        <w:t>二、征地位置</w:t>
      </w:r>
    </w:p>
    <w:p>
      <w:pPr>
        <w:spacing w:line="560" w:lineRule="exact"/>
        <w:ind w:firstLine="640" w:firstLineChars="200"/>
        <w:rPr>
          <w:rFonts w:hint="eastAsia" w:eastAsia="仿宋_GB2312"/>
          <w:sz w:val="32"/>
          <w:szCs w:val="32"/>
        </w:rPr>
      </w:pPr>
      <w:r>
        <w:rPr>
          <w:rFonts w:hint="eastAsia" w:eastAsia="仿宋_GB2312"/>
          <w:sz w:val="32"/>
          <w:szCs w:val="32"/>
          <w:lang w:eastAsia="zh-CN"/>
        </w:rPr>
        <w:t>应家乡吉安村</w:t>
      </w:r>
      <w:r>
        <w:rPr>
          <w:rFonts w:hint="eastAsia" w:eastAsia="仿宋_GB2312"/>
          <w:sz w:val="32"/>
          <w:szCs w:val="32"/>
        </w:rPr>
        <w:t>（具体详见征地红线图）。</w:t>
      </w:r>
    </w:p>
    <w:p>
      <w:pPr>
        <w:spacing w:line="560" w:lineRule="exact"/>
        <w:ind w:firstLine="640" w:firstLineChars="200"/>
        <w:rPr>
          <w:rFonts w:hint="eastAsia" w:eastAsia="仿宋_GB2312"/>
          <w:sz w:val="32"/>
          <w:szCs w:val="32"/>
        </w:rPr>
      </w:pPr>
      <w:r>
        <w:rPr>
          <w:rFonts w:hint="eastAsia" w:eastAsia="仿宋_GB2312"/>
          <w:sz w:val="32"/>
          <w:szCs w:val="32"/>
        </w:rPr>
        <w:t>三、征地面积及主要地类</w:t>
      </w:r>
    </w:p>
    <w:p>
      <w:pPr>
        <w:spacing w:line="560" w:lineRule="exact"/>
        <w:ind w:firstLine="640" w:firstLineChars="200"/>
        <w:rPr>
          <w:rFonts w:hint="eastAsia" w:eastAsia="仿宋_GB2312"/>
          <w:sz w:val="32"/>
          <w:szCs w:val="32"/>
        </w:rPr>
      </w:pPr>
      <w:r>
        <w:rPr>
          <w:rFonts w:hint="eastAsia" w:eastAsia="仿宋_GB2312"/>
          <w:sz w:val="32"/>
          <w:szCs w:val="32"/>
        </w:rPr>
        <w:t>1、土地总面积:约</w:t>
      </w:r>
      <w:r>
        <w:rPr>
          <w:rFonts w:hint="eastAsia" w:eastAsia="仿宋_GB2312"/>
          <w:sz w:val="32"/>
          <w:szCs w:val="32"/>
          <w:lang w:val="en-US" w:eastAsia="zh-CN"/>
        </w:rPr>
        <w:t>1</w:t>
      </w:r>
      <w:r>
        <w:rPr>
          <w:rFonts w:hint="eastAsia" w:eastAsia="仿宋_GB2312"/>
          <w:sz w:val="32"/>
          <w:szCs w:val="32"/>
        </w:rPr>
        <w:t>亩(最后以实际勘测定界图确认结果为准)；</w:t>
      </w:r>
    </w:p>
    <w:p>
      <w:pPr>
        <w:spacing w:line="560" w:lineRule="exact"/>
        <w:ind w:firstLine="640" w:firstLineChars="200"/>
        <w:rPr>
          <w:rFonts w:hint="eastAsia" w:eastAsia="仿宋_GB2312"/>
          <w:sz w:val="32"/>
          <w:szCs w:val="32"/>
        </w:rPr>
      </w:pPr>
      <w:r>
        <w:rPr>
          <w:rFonts w:hint="eastAsia" w:eastAsia="仿宋_GB2312"/>
          <w:sz w:val="32"/>
          <w:szCs w:val="32"/>
        </w:rPr>
        <w:t>2、主要地类:</w:t>
      </w:r>
      <w:r>
        <w:rPr>
          <w:rFonts w:hint="eastAsia" w:eastAsia="仿宋_GB2312"/>
          <w:sz w:val="32"/>
          <w:szCs w:val="32"/>
          <w:lang w:eastAsia="zh-CN"/>
        </w:rPr>
        <w:t>水田、林地等</w:t>
      </w:r>
      <w:r>
        <w:rPr>
          <w:rFonts w:hint="eastAsia" w:eastAsia="仿宋_GB2312"/>
          <w:sz w:val="32"/>
          <w:szCs w:val="32"/>
        </w:rPr>
        <w:t>（最后以实际勘测定界图确认地类为准）。</w:t>
      </w:r>
    </w:p>
    <w:p>
      <w:pPr>
        <w:spacing w:line="560" w:lineRule="exact"/>
        <w:ind w:firstLine="640" w:firstLineChars="200"/>
        <w:rPr>
          <w:rFonts w:hint="eastAsia" w:eastAsia="仿宋_GB2312"/>
          <w:sz w:val="32"/>
          <w:szCs w:val="32"/>
        </w:rPr>
      </w:pPr>
      <w:r>
        <w:rPr>
          <w:rFonts w:hint="eastAsia" w:eastAsia="仿宋_GB2312"/>
          <w:sz w:val="32"/>
          <w:szCs w:val="32"/>
        </w:rPr>
        <w:t>四、征地补偿标准</w:t>
      </w:r>
    </w:p>
    <w:p>
      <w:pPr>
        <w:spacing w:line="560" w:lineRule="exact"/>
        <w:ind w:firstLine="640" w:firstLineChars="200"/>
        <w:rPr>
          <w:rFonts w:hint="eastAsia" w:eastAsia="仿宋_GB2312"/>
          <w:sz w:val="32"/>
          <w:szCs w:val="32"/>
        </w:rPr>
      </w:pPr>
      <w:r>
        <w:rPr>
          <w:rFonts w:hint="eastAsia" w:eastAsia="仿宋_GB2312"/>
          <w:sz w:val="32"/>
          <w:szCs w:val="32"/>
        </w:rPr>
        <w:t>征地补偿标准按《江西省人民政府关于公布全省征地区片综合地价的通知》（赣府字〔2020〕9号）和《上饶</w:t>
      </w:r>
      <w:r>
        <w:rPr>
          <w:rFonts w:hint="eastAsia" w:eastAsia="仿宋_GB2312"/>
          <w:sz w:val="32"/>
          <w:szCs w:val="32"/>
          <w:lang w:eastAsia="zh-CN"/>
        </w:rPr>
        <w:t>市广信区人民政府办公室</w:t>
      </w:r>
      <w:r>
        <w:rPr>
          <w:rFonts w:hint="eastAsia" w:eastAsia="仿宋_GB2312"/>
          <w:sz w:val="32"/>
          <w:szCs w:val="32"/>
        </w:rPr>
        <w:t>关于印发上饶</w:t>
      </w:r>
      <w:r>
        <w:rPr>
          <w:rFonts w:hint="eastAsia" w:eastAsia="仿宋_GB2312"/>
          <w:sz w:val="32"/>
          <w:szCs w:val="32"/>
          <w:lang w:eastAsia="zh-CN"/>
        </w:rPr>
        <w:t>市广信区集体土地</w:t>
      </w:r>
      <w:r>
        <w:rPr>
          <w:rFonts w:hint="eastAsia" w:eastAsia="仿宋_GB2312"/>
          <w:sz w:val="32"/>
          <w:szCs w:val="32"/>
        </w:rPr>
        <w:t>征收补偿安置暂行规定的通知》（饶</w:t>
      </w:r>
      <w:r>
        <w:rPr>
          <w:rFonts w:hint="eastAsia" w:eastAsia="仿宋_GB2312"/>
          <w:sz w:val="32"/>
          <w:szCs w:val="32"/>
          <w:lang w:eastAsia="zh-CN"/>
        </w:rPr>
        <w:t>广信</w:t>
      </w:r>
      <w:r>
        <w:rPr>
          <w:rFonts w:hint="eastAsia" w:eastAsia="仿宋_GB2312"/>
          <w:sz w:val="32"/>
          <w:szCs w:val="32"/>
        </w:rPr>
        <w:t>府</w:t>
      </w:r>
      <w:r>
        <w:rPr>
          <w:rFonts w:hint="eastAsia" w:eastAsia="仿宋_GB2312"/>
          <w:sz w:val="32"/>
          <w:szCs w:val="32"/>
          <w:lang w:eastAsia="zh-CN"/>
        </w:rPr>
        <w:t>办</w:t>
      </w:r>
      <w:r>
        <w:rPr>
          <w:rFonts w:hint="eastAsia" w:eastAsia="仿宋_GB2312"/>
          <w:sz w:val="32"/>
          <w:szCs w:val="32"/>
        </w:rPr>
        <w:t>发【20</w:t>
      </w:r>
      <w:r>
        <w:rPr>
          <w:rFonts w:hint="eastAsia" w:eastAsia="仿宋_GB2312"/>
          <w:sz w:val="32"/>
          <w:szCs w:val="32"/>
          <w:lang w:val="en-US" w:eastAsia="zh-CN"/>
        </w:rPr>
        <w:t>20</w:t>
      </w:r>
      <w:r>
        <w:rPr>
          <w:rFonts w:hint="eastAsia" w:eastAsia="仿宋_GB2312"/>
          <w:sz w:val="32"/>
          <w:szCs w:val="32"/>
        </w:rPr>
        <w:t>】</w:t>
      </w:r>
      <w:r>
        <w:rPr>
          <w:rFonts w:hint="eastAsia" w:eastAsia="仿宋_GB2312"/>
          <w:sz w:val="32"/>
          <w:szCs w:val="32"/>
          <w:lang w:val="en-US" w:eastAsia="zh-CN"/>
        </w:rPr>
        <w:t>26</w:t>
      </w:r>
      <w:r>
        <w:rPr>
          <w:rFonts w:hint="eastAsia" w:eastAsia="仿宋_GB2312"/>
          <w:sz w:val="32"/>
          <w:szCs w:val="32"/>
        </w:rPr>
        <w:t>号）规定的标准执行。</w:t>
      </w:r>
    </w:p>
    <w:p>
      <w:pPr>
        <w:spacing w:line="560" w:lineRule="exact"/>
        <w:ind w:firstLine="640" w:firstLineChars="200"/>
        <w:rPr>
          <w:rFonts w:hint="eastAsia" w:eastAsia="仿宋_GB2312"/>
          <w:sz w:val="32"/>
          <w:szCs w:val="32"/>
        </w:rPr>
      </w:pPr>
      <w:r>
        <w:rPr>
          <w:rFonts w:hint="eastAsia" w:eastAsia="仿宋_GB2312"/>
          <w:sz w:val="32"/>
          <w:szCs w:val="32"/>
        </w:rPr>
        <w:t>五、告知期限</w:t>
      </w:r>
    </w:p>
    <w:p>
      <w:pPr>
        <w:spacing w:line="560" w:lineRule="exact"/>
        <w:ind w:firstLine="640" w:firstLineChars="200"/>
        <w:rPr>
          <w:rFonts w:hint="eastAsia" w:eastAsia="仿宋_GB2312"/>
          <w:sz w:val="32"/>
          <w:szCs w:val="32"/>
        </w:rPr>
      </w:pPr>
      <w:r>
        <w:rPr>
          <w:rFonts w:hint="eastAsia" w:eastAsia="仿宋_GB2312"/>
          <w:sz w:val="32"/>
          <w:szCs w:val="32"/>
        </w:rPr>
        <w:t>本告期限自20</w:t>
      </w:r>
      <w:r>
        <w:rPr>
          <w:rFonts w:hint="eastAsia" w:eastAsia="仿宋_GB2312"/>
          <w:sz w:val="32"/>
          <w:szCs w:val="32"/>
          <w:lang w:val="en-US" w:eastAsia="zh-CN"/>
        </w:rPr>
        <w:t>20</w:t>
      </w:r>
      <w:r>
        <w:rPr>
          <w:rFonts w:hint="eastAsia" w:eastAsia="仿宋_GB2312"/>
          <w:sz w:val="32"/>
          <w:szCs w:val="32"/>
        </w:rPr>
        <w:t>年</w:t>
      </w:r>
      <w:r>
        <w:rPr>
          <w:rFonts w:hint="eastAsia" w:eastAsia="仿宋_GB2312"/>
          <w:sz w:val="32"/>
          <w:szCs w:val="32"/>
          <w:lang w:val="en-US" w:eastAsia="zh-CN"/>
        </w:rPr>
        <w:t>5</w:t>
      </w:r>
      <w:r>
        <w:rPr>
          <w:rFonts w:hint="eastAsia" w:eastAsia="仿宋_GB2312"/>
          <w:sz w:val="32"/>
          <w:szCs w:val="32"/>
        </w:rPr>
        <w:t>月</w:t>
      </w:r>
      <w:r>
        <w:rPr>
          <w:rFonts w:hint="eastAsia" w:eastAsia="仿宋_GB2312"/>
          <w:sz w:val="32"/>
          <w:szCs w:val="32"/>
          <w:lang w:val="en-US" w:eastAsia="zh-CN"/>
        </w:rPr>
        <w:t>10</w:t>
      </w:r>
      <w:r>
        <w:rPr>
          <w:rFonts w:hint="eastAsia" w:eastAsia="仿宋_GB2312"/>
          <w:sz w:val="32"/>
          <w:szCs w:val="32"/>
        </w:rPr>
        <w:t>至</w:t>
      </w:r>
      <w:r>
        <w:rPr>
          <w:rFonts w:hint="eastAsia" w:eastAsia="仿宋_GB2312"/>
          <w:sz w:val="32"/>
          <w:szCs w:val="32"/>
          <w:lang w:val="en-US" w:eastAsia="zh-CN"/>
        </w:rPr>
        <w:t>6</w:t>
      </w:r>
      <w:r>
        <w:rPr>
          <w:rFonts w:hint="eastAsia" w:eastAsia="仿宋_GB2312"/>
          <w:sz w:val="32"/>
          <w:szCs w:val="32"/>
        </w:rPr>
        <w:t>月</w:t>
      </w:r>
      <w:r>
        <w:rPr>
          <w:rFonts w:hint="eastAsia" w:eastAsia="仿宋_GB2312"/>
          <w:sz w:val="32"/>
          <w:szCs w:val="32"/>
          <w:lang w:val="en-US" w:eastAsia="zh-CN"/>
        </w:rPr>
        <w:t>10</w:t>
      </w:r>
      <w:r>
        <w:rPr>
          <w:rFonts w:hint="eastAsia" w:eastAsia="仿宋_GB2312"/>
          <w:sz w:val="32"/>
          <w:szCs w:val="32"/>
        </w:rPr>
        <w:t>日。</w:t>
      </w:r>
    </w:p>
    <w:p>
      <w:pPr>
        <w:spacing w:line="560" w:lineRule="exact"/>
        <w:ind w:firstLine="640" w:firstLineChars="200"/>
        <w:rPr>
          <w:rFonts w:hint="eastAsia" w:eastAsia="仿宋_GB2312"/>
          <w:sz w:val="32"/>
          <w:szCs w:val="32"/>
        </w:rPr>
      </w:pPr>
      <w:r>
        <w:rPr>
          <w:rFonts w:hint="eastAsia" w:eastAsia="仿宋_GB2312"/>
          <w:sz w:val="32"/>
          <w:szCs w:val="32"/>
        </w:rPr>
        <w:t>六、被征地农业人口社保安置按《江西省人民政府办公厅转发省人社厅等部门关于进一步完善被征地农民基本养老保险政策意见的通知》（赣府厅发[2014] 12号）等有关政策执行。</w:t>
      </w:r>
    </w:p>
    <w:p>
      <w:pPr>
        <w:spacing w:line="560" w:lineRule="exact"/>
        <w:ind w:firstLine="640" w:firstLineChars="200"/>
        <w:rPr>
          <w:rFonts w:hint="eastAsia" w:eastAsia="仿宋_GB2312"/>
          <w:sz w:val="32"/>
          <w:szCs w:val="32"/>
        </w:rPr>
      </w:pPr>
      <w:r>
        <w:rPr>
          <w:rFonts w:hint="eastAsia" w:eastAsia="仿宋_GB2312"/>
          <w:sz w:val="32"/>
          <w:szCs w:val="32"/>
        </w:rPr>
        <w:t>七、本告知书发布之日起，任何单位和个人在拟征收土地上抢种、抢栽、抢建的青苗和附着物以及未经依法批准的建（构）筑物一律不予补偿。</w:t>
      </w:r>
    </w:p>
    <w:p>
      <w:pPr>
        <w:spacing w:line="560" w:lineRule="exact"/>
        <w:ind w:firstLine="640" w:firstLineChars="200"/>
        <w:rPr>
          <w:rFonts w:hint="eastAsia" w:eastAsia="仿宋_GB2312"/>
          <w:sz w:val="32"/>
          <w:szCs w:val="32"/>
        </w:rPr>
      </w:pPr>
      <w:r>
        <w:rPr>
          <w:rFonts w:hint="eastAsia" w:eastAsia="仿宋_GB2312"/>
          <w:sz w:val="32"/>
          <w:szCs w:val="32"/>
        </w:rPr>
        <w:t>八、凡在征地范围内地上附着物、青苗等所有权人或土地存在权属争议的，在本通知公布后的5天内，凭有关合法的权属证件或其他合法资料到</w:t>
      </w:r>
      <w:r>
        <w:rPr>
          <w:rFonts w:hint="eastAsia" w:eastAsia="仿宋_GB2312"/>
          <w:sz w:val="32"/>
          <w:szCs w:val="32"/>
          <w:lang w:eastAsia="zh-CN"/>
        </w:rPr>
        <w:t>上饶市广信区</w:t>
      </w:r>
      <w:r>
        <w:rPr>
          <w:rFonts w:hint="eastAsia" w:eastAsia="仿宋_GB2312"/>
          <w:sz w:val="32"/>
          <w:szCs w:val="32"/>
        </w:rPr>
        <w:t>自然资源局办理补偿登记或反映，逾期不登记的，由此造成的一切后果自负。</w:t>
      </w:r>
    </w:p>
    <w:p>
      <w:pPr>
        <w:spacing w:line="560" w:lineRule="exact"/>
        <w:ind w:firstLine="640" w:firstLineChars="200"/>
        <w:rPr>
          <w:rFonts w:hint="eastAsia" w:eastAsia="仿宋_GB2312"/>
          <w:sz w:val="32"/>
          <w:szCs w:val="32"/>
        </w:rPr>
      </w:pPr>
      <w:r>
        <w:rPr>
          <w:rFonts w:hint="eastAsia" w:eastAsia="仿宋_GB2312"/>
          <w:sz w:val="32"/>
          <w:szCs w:val="32"/>
        </w:rPr>
        <w:t>九、凡在征地范围内的青苗和附着物数量以实际清点数目为准,补偿按规定标准予以补偿,并予以公告。涉及地上建筑物、构筑物、附属设施等，另行依法予以补偿。</w:t>
      </w: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r>
        <w:rPr>
          <w:rFonts w:hint="eastAsia" w:eastAsia="仿宋_GB2312"/>
          <w:sz w:val="32"/>
          <w:szCs w:val="32"/>
        </w:rPr>
        <w:t xml:space="preserve">                                                      </w:t>
      </w:r>
      <w:r>
        <w:rPr>
          <w:rFonts w:hint="eastAsia" w:eastAsia="仿宋_GB2312"/>
          <w:sz w:val="32"/>
          <w:szCs w:val="32"/>
          <w:lang w:eastAsia="zh-CN"/>
        </w:rPr>
        <w:t>上饶市广信区</w:t>
      </w:r>
      <w:r>
        <w:rPr>
          <w:rFonts w:hint="eastAsia" w:eastAsia="仿宋_GB2312"/>
          <w:sz w:val="32"/>
          <w:szCs w:val="32"/>
        </w:rPr>
        <w:t>人民政府</w:t>
      </w:r>
    </w:p>
    <w:p>
      <w:pPr>
        <w:spacing w:line="560" w:lineRule="exact"/>
        <w:ind w:firstLine="9280" w:firstLineChars="2900"/>
        <w:rPr>
          <w:rFonts w:hint="eastAsia" w:eastAsia="仿宋_GB2312"/>
          <w:sz w:val="32"/>
          <w:szCs w:val="32"/>
        </w:rPr>
      </w:pPr>
      <w:r>
        <w:rPr>
          <w:rFonts w:hint="eastAsia" w:eastAsia="仿宋_GB2312"/>
          <w:sz w:val="32"/>
          <w:szCs w:val="32"/>
        </w:rPr>
        <w:t>二0</w:t>
      </w:r>
      <w:r>
        <w:rPr>
          <w:rFonts w:hint="eastAsia" w:eastAsia="仿宋_GB2312"/>
          <w:sz w:val="32"/>
          <w:szCs w:val="32"/>
          <w:lang w:eastAsia="zh-CN"/>
        </w:rPr>
        <w:t>二</w:t>
      </w:r>
      <w:r>
        <w:rPr>
          <w:rFonts w:hint="eastAsia" w:eastAsia="仿宋_GB2312"/>
          <w:sz w:val="32"/>
          <w:szCs w:val="32"/>
          <w:lang w:val="en-US" w:eastAsia="zh-CN"/>
        </w:rPr>
        <w:t>0</w:t>
      </w:r>
      <w:r>
        <w:rPr>
          <w:rFonts w:hint="eastAsia" w:eastAsia="仿宋_GB2312"/>
          <w:sz w:val="32"/>
          <w:szCs w:val="32"/>
        </w:rPr>
        <w:t>年</w:t>
      </w:r>
      <w:r>
        <w:rPr>
          <w:rFonts w:hint="eastAsia" w:eastAsia="仿宋_GB2312"/>
          <w:sz w:val="32"/>
          <w:szCs w:val="32"/>
          <w:lang w:eastAsia="zh-CN"/>
        </w:rPr>
        <w:t>五月十</w:t>
      </w:r>
      <w:bookmarkStart w:id="0" w:name="_GoBack"/>
      <w:bookmarkEnd w:id="0"/>
      <w:r>
        <w:rPr>
          <w:rFonts w:hint="eastAsia" w:eastAsia="仿宋_GB2312"/>
          <w:sz w:val="32"/>
          <w:szCs w:val="32"/>
        </w:rPr>
        <w:t>日</w:t>
      </w:r>
    </w:p>
    <w:sectPr>
      <w:pgSz w:w="16839" w:h="23814"/>
      <w:pgMar w:top="1440"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3E"/>
    <w:rsid w:val="00004F27"/>
    <w:rsid w:val="000062CA"/>
    <w:rsid w:val="00026177"/>
    <w:rsid w:val="00051BF2"/>
    <w:rsid w:val="00057CA7"/>
    <w:rsid w:val="00065C65"/>
    <w:rsid w:val="00093528"/>
    <w:rsid w:val="000A15D3"/>
    <w:rsid w:val="000D731F"/>
    <w:rsid w:val="000E2B85"/>
    <w:rsid w:val="000E2D15"/>
    <w:rsid w:val="0011037F"/>
    <w:rsid w:val="0011409E"/>
    <w:rsid w:val="00137696"/>
    <w:rsid w:val="00170EBB"/>
    <w:rsid w:val="001B5060"/>
    <w:rsid w:val="001F2FF1"/>
    <w:rsid w:val="00211FFC"/>
    <w:rsid w:val="00250077"/>
    <w:rsid w:val="00260C79"/>
    <w:rsid w:val="002A069E"/>
    <w:rsid w:val="002D2D65"/>
    <w:rsid w:val="00321535"/>
    <w:rsid w:val="003309B4"/>
    <w:rsid w:val="00337437"/>
    <w:rsid w:val="00340D7B"/>
    <w:rsid w:val="003553E0"/>
    <w:rsid w:val="00366020"/>
    <w:rsid w:val="00371CE6"/>
    <w:rsid w:val="00376C50"/>
    <w:rsid w:val="003A36A9"/>
    <w:rsid w:val="003D3134"/>
    <w:rsid w:val="003E2F40"/>
    <w:rsid w:val="00410228"/>
    <w:rsid w:val="004116AA"/>
    <w:rsid w:val="00446641"/>
    <w:rsid w:val="00482E39"/>
    <w:rsid w:val="004947CC"/>
    <w:rsid w:val="004D76DD"/>
    <w:rsid w:val="00503836"/>
    <w:rsid w:val="00507F3B"/>
    <w:rsid w:val="005279F9"/>
    <w:rsid w:val="00527D14"/>
    <w:rsid w:val="005C3F14"/>
    <w:rsid w:val="005F0D0B"/>
    <w:rsid w:val="00616176"/>
    <w:rsid w:val="00624783"/>
    <w:rsid w:val="00635C32"/>
    <w:rsid w:val="00643922"/>
    <w:rsid w:val="006508C1"/>
    <w:rsid w:val="0066560D"/>
    <w:rsid w:val="0067524B"/>
    <w:rsid w:val="006765A9"/>
    <w:rsid w:val="0069774C"/>
    <w:rsid w:val="006A5BF8"/>
    <w:rsid w:val="006C6890"/>
    <w:rsid w:val="00727BAA"/>
    <w:rsid w:val="00737A7A"/>
    <w:rsid w:val="00790574"/>
    <w:rsid w:val="00795F89"/>
    <w:rsid w:val="007A4B86"/>
    <w:rsid w:val="007C6C22"/>
    <w:rsid w:val="0080500A"/>
    <w:rsid w:val="00811AC4"/>
    <w:rsid w:val="00821890"/>
    <w:rsid w:val="00840CA2"/>
    <w:rsid w:val="00875802"/>
    <w:rsid w:val="0087603E"/>
    <w:rsid w:val="00881085"/>
    <w:rsid w:val="008D3881"/>
    <w:rsid w:val="008F4BB3"/>
    <w:rsid w:val="008F6B67"/>
    <w:rsid w:val="00902166"/>
    <w:rsid w:val="009200D4"/>
    <w:rsid w:val="0093174C"/>
    <w:rsid w:val="00990D02"/>
    <w:rsid w:val="009A4096"/>
    <w:rsid w:val="009B03A4"/>
    <w:rsid w:val="009C7577"/>
    <w:rsid w:val="009D0BAC"/>
    <w:rsid w:val="00A0086F"/>
    <w:rsid w:val="00A05F28"/>
    <w:rsid w:val="00A62347"/>
    <w:rsid w:val="00A626C6"/>
    <w:rsid w:val="00A63240"/>
    <w:rsid w:val="00AA3FA4"/>
    <w:rsid w:val="00B24B97"/>
    <w:rsid w:val="00B5583F"/>
    <w:rsid w:val="00B7113E"/>
    <w:rsid w:val="00BC01DB"/>
    <w:rsid w:val="00BD1EFF"/>
    <w:rsid w:val="00BD3A6D"/>
    <w:rsid w:val="00C00122"/>
    <w:rsid w:val="00C1553A"/>
    <w:rsid w:val="00C359C5"/>
    <w:rsid w:val="00C47C90"/>
    <w:rsid w:val="00C651DE"/>
    <w:rsid w:val="00C709EB"/>
    <w:rsid w:val="00CF20EF"/>
    <w:rsid w:val="00CF2212"/>
    <w:rsid w:val="00CF30F3"/>
    <w:rsid w:val="00CF6365"/>
    <w:rsid w:val="00D7033E"/>
    <w:rsid w:val="00DA00D3"/>
    <w:rsid w:val="00DA7C40"/>
    <w:rsid w:val="00DC0B74"/>
    <w:rsid w:val="00DC2985"/>
    <w:rsid w:val="00DE4821"/>
    <w:rsid w:val="00DF3621"/>
    <w:rsid w:val="00E15D1B"/>
    <w:rsid w:val="00E17B96"/>
    <w:rsid w:val="00E33226"/>
    <w:rsid w:val="00E53DF9"/>
    <w:rsid w:val="00EF64D1"/>
    <w:rsid w:val="00F02BC9"/>
    <w:rsid w:val="00F12F41"/>
    <w:rsid w:val="00F135CA"/>
    <w:rsid w:val="00F20EEB"/>
    <w:rsid w:val="00F22D06"/>
    <w:rsid w:val="00F429D3"/>
    <w:rsid w:val="00FB6BD2"/>
    <w:rsid w:val="00FC344A"/>
    <w:rsid w:val="012474B1"/>
    <w:rsid w:val="012D0821"/>
    <w:rsid w:val="01DA45CD"/>
    <w:rsid w:val="024D2715"/>
    <w:rsid w:val="02740AE2"/>
    <w:rsid w:val="03926FD0"/>
    <w:rsid w:val="08270DEF"/>
    <w:rsid w:val="08A44D5F"/>
    <w:rsid w:val="0A025F37"/>
    <w:rsid w:val="0B436526"/>
    <w:rsid w:val="0B6654FC"/>
    <w:rsid w:val="0BA46A89"/>
    <w:rsid w:val="0BB52B26"/>
    <w:rsid w:val="0C032539"/>
    <w:rsid w:val="106E65E9"/>
    <w:rsid w:val="10AE4088"/>
    <w:rsid w:val="10BE5CB1"/>
    <w:rsid w:val="12DD193F"/>
    <w:rsid w:val="142C189A"/>
    <w:rsid w:val="149A5884"/>
    <w:rsid w:val="155858D0"/>
    <w:rsid w:val="15BE52C5"/>
    <w:rsid w:val="162843B6"/>
    <w:rsid w:val="162D6D37"/>
    <w:rsid w:val="16B45677"/>
    <w:rsid w:val="184A6062"/>
    <w:rsid w:val="18D632C1"/>
    <w:rsid w:val="1A421C12"/>
    <w:rsid w:val="1AAF5408"/>
    <w:rsid w:val="1C9A6264"/>
    <w:rsid w:val="1D0F6C0A"/>
    <w:rsid w:val="1E7E586B"/>
    <w:rsid w:val="21067E72"/>
    <w:rsid w:val="235B73A9"/>
    <w:rsid w:val="238E4FB6"/>
    <w:rsid w:val="25707D27"/>
    <w:rsid w:val="272766AD"/>
    <w:rsid w:val="279C23C8"/>
    <w:rsid w:val="28FD2912"/>
    <w:rsid w:val="29207E0A"/>
    <w:rsid w:val="2C133AC2"/>
    <w:rsid w:val="2CCE4095"/>
    <w:rsid w:val="2D250C13"/>
    <w:rsid w:val="2D655EC4"/>
    <w:rsid w:val="2D904DB5"/>
    <w:rsid w:val="2EDF597E"/>
    <w:rsid w:val="2F6871C5"/>
    <w:rsid w:val="31DA3242"/>
    <w:rsid w:val="33F474B1"/>
    <w:rsid w:val="34762C7E"/>
    <w:rsid w:val="360005DD"/>
    <w:rsid w:val="36440081"/>
    <w:rsid w:val="376B3912"/>
    <w:rsid w:val="37F61414"/>
    <w:rsid w:val="38275C45"/>
    <w:rsid w:val="38E00AB6"/>
    <w:rsid w:val="39585188"/>
    <w:rsid w:val="398A052F"/>
    <w:rsid w:val="3A0E7E52"/>
    <w:rsid w:val="3B461AC6"/>
    <w:rsid w:val="3C975051"/>
    <w:rsid w:val="3CBA66EE"/>
    <w:rsid w:val="3CEB1781"/>
    <w:rsid w:val="3E517A89"/>
    <w:rsid w:val="3FD0212B"/>
    <w:rsid w:val="40FF0074"/>
    <w:rsid w:val="42F75D5D"/>
    <w:rsid w:val="43B56D73"/>
    <w:rsid w:val="456B138B"/>
    <w:rsid w:val="46BC0382"/>
    <w:rsid w:val="47D40953"/>
    <w:rsid w:val="480B71BB"/>
    <w:rsid w:val="481543CF"/>
    <w:rsid w:val="496123E4"/>
    <w:rsid w:val="49E62922"/>
    <w:rsid w:val="4A6F1E61"/>
    <w:rsid w:val="4C1516F3"/>
    <w:rsid w:val="4D795E32"/>
    <w:rsid w:val="4DEB3FCA"/>
    <w:rsid w:val="4EEE0278"/>
    <w:rsid w:val="4F23442F"/>
    <w:rsid w:val="54FD43E2"/>
    <w:rsid w:val="555B37FA"/>
    <w:rsid w:val="577B7560"/>
    <w:rsid w:val="57CD00E8"/>
    <w:rsid w:val="58F714D8"/>
    <w:rsid w:val="597D1730"/>
    <w:rsid w:val="5B16096D"/>
    <w:rsid w:val="5EBA08A7"/>
    <w:rsid w:val="5ED040FA"/>
    <w:rsid w:val="62065E6C"/>
    <w:rsid w:val="628A362A"/>
    <w:rsid w:val="62CC1512"/>
    <w:rsid w:val="62EF28FA"/>
    <w:rsid w:val="6302263C"/>
    <w:rsid w:val="65061509"/>
    <w:rsid w:val="65D022F7"/>
    <w:rsid w:val="67993BD9"/>
    <w:rsid w:val="6A9E0E4F"/>
    <w:rsid w:val="6C5B4952"/>
    <w:rsid w:val="6C7A7657"/>
    <w:rsid w:val="6C996DB9"/>
    <w:rsid w:val="6D377778"/>
    <w:rsid w:val="6D5502D4"/>
    <w:rsid w:val="6F587E21"/>
    <w:rsid w:val="6FCE7FE0"/>
    <w:rsid w:val="73583C72"/>
    <w:rsid w:val="738F65EF"/>
    <w:rsid w:val="74F161D5"/>
    <w:rsid w:val="74F66D20"/>
    <w:rsid w:val="75434160"/>
    <w:rsid w:val="75A132CE"/>
    <w:rsid w:val="75E51CD4"/>
    <w:rsid w:val="77A8037E"/>
    <w:rsid w:val="783C4C04"/>
    <w:rsid w:val="7B567597"/>
    <w:rsid w:val="7B9579CA"/>
    <w:rsid w:val="7C962D51"/>
    <w:rsid w:val="7CE71E85"/>
    <w:rsid w:val="7D3D1C28"/>
    <w:rsid w:val="7E230709"/>
    <w:rsid w:val="7FB458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pPr>
    <w:rPr>
      <w:rFonts w:ascii="Times New Roman" w:hAnsi="Times New Roman" w:eastAsia="宋体" w:cs="Times New Roman"/>
      <w:color w:val="000000"/>
      <w:sz w:val="21"/>
      <w:u w:color="00000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qFormat/>
    <w:uiPriority w:val="99"/>
    <w:rPr>
      <w:rFonts w:ascii="Times New Roman" w:hAnsi="Times New Roman" w:eastAsia="宋体" w:cs="Times New Roman"/>
      <w:color w:val="000000"/>
      <w:kern w:val="0"/>
      <w:sz w:val="18"/>
      <w:szCs w:val="18"/>
      <w:u w:color="000000"/>
    </w:rPr>
  </w:style>
  <w:style w:type="character" w:customStyle="1" w:styleId="7">
    <w:name w:val="页脚 Char"/>
    <w:basedOn w:val="5"/>
    <w:link w:val="2"/>
    <w:qFormat/>
    <w:uiPriority w:val="99"/>
    <w:rPr>
      <w:rFonts w:ascii="Times New Roman" w:hAnsi="Times New Roman" w:eastAsia="宋体" w:cs="Times New Roman"/>
      <w:color w:val="000000"/>
      <w:kern w:val="0"/>
      <w:sz w:val="18"/>
      <w:szCs w:val="18"/>
      <w:u w:color="000000"/>
    </w:rPr>
  </w:style>
  <w:style w:type="paragraph" w:customStyle="1" w:styleId="8">
    <w:name w:val="无间隔1"/>
    <w:qFormat/>
    <w:uiPriority w:val="1"/>
    <w:pPr>
      <w:jc w:val="both"/>
    </w:pPr>
    <w:rPr>
      <w:rFonts w:ascii="Times New Roman" w:hAnsi="Times New Roman" w:eastAsia="宋体" w:cs="Times New Roman"/>
      <w:color w:val="000000"/>
      <w:sz w:val="21"/>
      <w:u w:color="00000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145</Words>
  <Characters>829</Characters>
  <Lines>6</Lines>
  <Paragraphs>1</Paragraphs>
  <TotalTime>33</TotalTime>
  <ScaleCrop>false</ScaleCrop>
  <LinksUpToDate>false</LinksUpToDate>
  <CharactersWithSpaces>973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2019-07-10T00:50:00Z</dcterms:created>
  <dc:creator>user</dc:creator>
  <cp:lastModifiedBy>深海策划</cp:lastModifiedBy>
  <cp:lastPrinted>2019-05-15T06:51:00Z</cp:lastPrinted>
  <dcterms:modified xsi:type="dcterms:W3CDTF">2020-06-24T04:29:51Z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