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旭日街道</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旭日街道</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教育用地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旭日街道旭日社区居民委员会</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37</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w:t>
      </w:r>
      <w:r>
        <w:rPr>
          <w:rFonts w:hint="eastAsia" w:eastAsia="仿宋_GB2312"/>
          <w:sz w:val="32"/>
          <w:szCs w:val="32"/>
        </w:rPr>
        <w:t>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11</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日至</w:t>
      </w:r>
      <w:r>
        <w:rPr>
          <w:rFonts w:hint="eastAsia" w:eastAsia="仿宋_GB2312"/>
          <w:color w:val="auto"/>
          <w:sz w:val="32"/>
          <w:szCs w:val="32"/>
          <w:lang w:val="en-US" w:eastAsia="zh-CN"/>
        </w:rPr>
        <w:t>12</w:t>
      </w:r>
      <w:r>
        <w:rPr>
          <w:rFonts w:hint="eastAsia" w:eastAsia="仿宋_GB2312"/>
          <w:sz w:val="32"/>
          <w:szCs w:val="32"/>
        </w:rPr>
        <w:t>月</w:t>
      </w:r>
      <w:r>
        <w:rPr>
          <w:rFonts w:hint="eastAsia" w:eastAsia="仿宋_GB2312"/>
          <w:color w:val="auto"/>
          <w:sz w:val="32"/>
          <w:szCs w:val="32"/>
          <w:lang w:val="en-US" w:eastAsia="zh-CN"/>
        </w:rPr>
        <w:t>10</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eastAsia="仿宋_GB2312"/>
          <w:sz w:val="32"/>
          <w:szCs w:val="32"/>
        </w:rPr>
      </w:pPr>
      <w:r>
        <w:rPr>
          <w:rFonts w:hint="eastAsia" w:eastAsia="仿宋_GB2312"/>
          <w:sz w:val="32"/>
          <w:szCs w:val="32"/>
        </w:rPr>
        <w:t xml:space="preserve">                                                  二0二二年</w:t>
      </w:r>
      <w:r>
        <w:rPr>
          <w:rFonts w:hint="eastAsia" w:eastAsia="仿宋_GB2312"/>
          <w:sz w:val="32"/>
          <w:szCs w:val="32"/>
          <w:lang w:val="en-US" w:eastAsia="zh-CN"/>
        </w:rPr>
        <w:t>十一</w:t>
      </w:r>
      <w:r>
        <w:rPr>
          <w:rFonts w:hint="eastAsia" w:eastAsia="仿宋_GB2312"/>
          <w:color w:val="auto"/>
          <w:sz w:val="32"/>
          <w:szCs w:val="32"/>
        </w:rPr>
        <w:t>月</w:t>
      </w:r>
      <w:r>
        <w:rPr>
          <w:rFonts w:hint="eastAsia" w:eastAsia="仿宋_GB2312"/>
          <w:color w:val="auto"/>
          <w:sz w:val="32"/>
          <w:szCs w:val="32"/>
          <w:lang w:val="en-US" w:eastAsia="zh-CN"/>
        </w:rPr>
        <w:t>十</w:t>
      </w:r>
      <w:r>
        <w:rPr>
          <w:rFonts w:hint="eastAsia" w:eastAsia="仿宋_GB2312"/>
          <w:color w:val="auto"/>
          <w:sz w:val="32"/>
          <w:szCs w:val="32"/>
        </w:rPr>
        <w:t>号</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B11248E"/>
    <w:rsid w:val="0B9D2C2F"/>
    <w:rsid w:val="0C207339"/>
    <w:rsid w:val="0D8002BA"/>
    <w:rsid w:val="0EE652D0"/>
    <w:rsid w:val="10D81BDC"/>
    <w:rsid w:val="11F835C6"/>
    <w:rsid w:val="15684260"/>
    <w:rsid w:val="15AD7E63"/>
    <w:rsid w:val="16FB6DB7"/>
    <w:rsid w:val="17F34BF2"/>
    <w:rsid w:val="18D02712"/>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9F6788E"/>
    <w:rsid w:val="3AD7742E"/>
    <w:rsid w:val="3B0C220F"/>
    <w:rsid w:val="3C060AEF"/>
    <w:rsid w:val="3CAA2F87"/>
    <w:rsid w:val="3DF64ECF"/>
    <w:rsid w:val="3FF422A7"/>
    <w:rsid w:val="4113155F"/>
    <w:rsid w:val="41C46DC8"/>
    <w:rsid w:val="420F0A7F"/>
    <w:rsid w:val="463846A7"/>
    <w:rsid w:val="488E2242"/>
    <w:rsid w:val="48B14928"/>
    <w:rsid w:val="4E0B6A19"/>
    <w:rsid w:val="4FB01851"/>
    <w:rsid w:val="50FE306F"/>
    <w:rsid w:val="51230AA3"/>
    <w:rsid w:val="530451C7"/>
    <w:rsid w:val="53F37A5F"/>
    <w:rsid w:val="570F5A1B"/>
    <w:rsid w:val="591720A3"/>
    <w:rsid w:val="5DE50304"/>
    <w:rsid w:val="5E545941"/>
    <w:rsid w:val="600B5B10"/>
    <w:rsid w:val="63CB6947"/>
    <w:rsid w:val="650801C6"/>
    <w:rsid w:val="650D3EE2"/>
    <w:rsid w:val="65B113C9"/>
    <w:rsid w:val="673633CF"/>
    <w:rsid w:val="687B1FB1"/>
    <w:rsid w:val="68AB14CF"/>
    <w:rsid w:val="69825989"/>
    <w:rsid w:val="69CA433E"/>
    <w:rsid w:val="6B2E0274"/>
    <w:rsid w:val="6FF96952"/>
    <w:rsid w:val="73583217"/>
    <w:rsid w:val="75513BCC"/>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color w:val="000000"/>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859</Words>
  <Characters>889</Characters>
  <Lines>7</Lines>
  <Paragraphs>1</Paragraphs>
  <TotalTime>23</TotalTime>
  <ScaleCrop>false</ScaleCrop>
  <LinksUpToDate>false</LinksUpToDate>
  <CharactersWithSpaces>996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2022-12-19T01:17:00Z</cp:lastPrinted>
  <dcterms:modified xsi:type="dcterms:W3CDTF">2022-12-19T01:18:30Z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E96C8C6AE8D242A2B15BA6A484F1F56E</vt:lpwstr>
  </property>
</Properties>
</file>