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sz w:val="32"/>
          <w:szCs w:val="32"/>
        </w:rPr>
      </w:pPr>
      <w:r>
        <w:rPr>
          <w:rFonts w:hint="eastAsia" w:ascii="黑体" w:eastAsia="黑体"/>
          <w:color w:val="000000"/>
          <w:sz w:val="32"/>
          <w:szCs w:val="32"/>
        </w:rPr>
        <w:t>上饶市市场监督管理局</w:t>
      </w:r>
    </w:p>
    <w:p>
      <w:pPr>
        <w:jc w:val="center"/>
        <w:rPr>
          <w:rFonts w:ascii="宋体"/>
          <w:color w:val="000000"/>
          <w:sz w:val="30"/>
          <w:szCs w:val="30"/>
        </w:rPr>
      </w:pPr>
      <w:r>
        <w:rPr>
          <w:rFonts w:ascii="宋体" w:hAnsi="宋体"/>
          <w:color w:val="000000"/>
          <w:sz w:val="30"/>
          <w:szCs w:val="30"/>
        </w:rPr>
        <w:t>20</w:t>
      </w:r>
      <w:r>
        <w:rPr>
          <w:rFonts w:hint="eastAsia" w:ascii="宋体" w:hAnsi="宋体"/>
          <w:color w:val="000000"/>
          <w:sz w:val="30"/>
          <w:szCs w:val="30"/>
          <w:lang w:val="en-US" w:eastAsia="zh-CN"/>
        </w:rPr>
        <w:t>20</w:t>
      </w:r>
      <w:r>
        <w:rPr>
          <w:rFonts w:hint="eastAsia" w:ascii="宋体" w:hAnsi="宋体"/>
          <w:color w:val="000000"/>
          <w:sz w:val="30"/>
          <w:szCs w:val="30"/>
        </w:rPr>
        <w:t>年第</w:t>
      </w:r>
      <w:r>
        <w:rPr>
          <w:rFonts w:hint="eastAsia" w:ascii="宋体" w:hAnsi="宋体"/>
          <w:color w:val="000000"/>
          <w:sz w:val="30"/>
          <w:szCs w:val="30"/>
          <w:lang w:eastAsia="zh-CN"/>
        </w:rPr>
        <w:t>二</w:t>
      </w:r>
      <w:r>
        <w:rPr>
          <w:rFonts w:hint="eastAsia" w:ascii="宋体" w:hAnsi="宋体"/>
          <w:color w:val="000000"/>
          <w:sz w:val="30"/>
          <w:szCs w:val="30"/>
        </w:rPr>
        <w:t>季度产品质量市级监督抽查</w:t>
      </w:r>
    </w:p>
    <w:p>
      <w:pPr>
        <w:jc w:val="center"/>
        <w:rPr>
          <w:rFonts w:ascii="宋体"/>
          <w:color w:val="000000"/>
          <w:sz w:val="30"/>
          <w:szCs w:val="30"/>
        </w:rPr>
      </w:pPr>
      <w:r>
        <w:rPr>
          <w:rFonts w:hint="eastAsia" w:ascii="宋体" w:hAnsi="宋体"/>
          <w:color w:val="000000"/>
          <w:sz w:val="30"/>
          <w:szCs w:val="30"/>
          <w:lang w:eastAsia="zh-CN"/>
        </w:rPr>
        <w:t>作业本</w:t>
      </w:r>
      <w:r>
        <w:rPr>
          <w:rFonts w:hint="eastAsia" w:ascii="宋体" w:hAnsi="宋体"/>
          <w:color w:val="000000"/>
          <w:sz w:val="30"/>
          <w:szCs w:val="30"/>
        </w:rPr>
        <w:t>产品抽样实施方案</w:t>
      </w:r>
    </w:p>
    <w:p>
      <w:pPr>
        <w:snapToGrid w:val="0"/>
        <w:spacing w:line="480" w:lineRule="exact"/>
        <w:rPr>
          <w:rFonts w:ascii="黑体" w:hAnsi="宋体" w:eastAsia="黑体"/>
          <w:color w:val="000000"/>
          <w:sz w:val="24"/>
        </w:rPr>
      </w:pPr>
      <w:r>
        <w:rPr>
          <w:rFonts w:ascii="黑体" w:hAnsi="宋体" w:eastAsia="黑体"/>
          <w:color w:val="000000"/>
          <w:sz w:val="24"/>
        </w:rPr>
        <w:t xml:space="preserve">1 </w:t>
      </w:r>
      <w:r>
        <w:rPr>
          <w:rFonts w:hint="eastAsia" w:ascii="黑体" w:hAnsi="宋体" w:eastAsia="黑体"/>
          <w:color w:val="000000"/>
          <w:sz w:val="24"/>
        </w:rPr>
        <w:t>范围</w:t>
      </w:r>
    </w:p>
    <w:p>
      <w:pPr>
        <w:pStyle w:val="12"/>
        <w:spacing w:line="480" w:lineRule="exact"/>
        <w:ind w:firstLine="420" w:firstLineChars="200"/>
        <w:rPr>
          <w:rFonts w:hint="eastAsia"/>
          <w:color w:val="000000"/>
        </w:rPr>
      </w:pPr>
      <w:r>
        <w:rPr>
          <w:rFonts w:hint="eastAsia"/>
          <w:color w:val="000000"/>
        </w:rPr>
        <w:t>本方案适用于20</w:t>
      </w:r>
      <w:r>
        <w:rPr>
          <w:rFonts w:hint="eastAsia"/>
          <w:color w:val="000000"/>
          <w:lang w:val="en-US" w:eastAsia="zh-CN"/>
        </w:rPr>
        <w:t>20</w:t>
      </w:r>
      <w:r>
        <w:rPr>
          <w:rFonts w:hint="eastAsia"/>
          <w:color w:val="000000"/>
        </w:rPr>
        <w:t>年第</w:t>
      </w:r>
      <w:r>
        <w:rPr>
          <w:rFonts w:hint="eastAsia"/>
          <w:color w:val="000000"/>
          <w:lang w:eastAsia="zh-CN"/>
        </w:rPr>
        <w:t>二</w:t>
      </w:r>
      <w:r>
        <w:rPr>
          <w:rFonts w:hint="eastAsia"/>
          <w:color w:val="000000"/>
        </w:rPr>
        <w:t>批产品质量市级监督抽查。监督抽查产品范围为</w:t>
      </w:r>
      <w:r>
        <w:rPr>
          <w:rFonts w:hint="eastAsia"/>
          <w:color w:val="000000"/>
          <w:lang w:eastAsia="zh-CN"/>
        </w:rPr>
        <w:t>作业本</w:t>
      </w:r>
      <w:r>
        <w:rPr>
          <w:rFonts w:hint="eastAsia"/>
          <w:color w:val="000000"/>
        </w:rPr>
        <w:t>。本方案内容包括产品分类、术语和定义、企业规模划分、检验依据、抽样、检验要求、判定原则、异议处理复检。</w:t>
      </w:r>
    </w:p>
    <w:p>
      <w:pPr>
        <w:snapToGrid w:val="0"/>
        <w:spacing w:line="480" w:lineRule="exact"/>
        <w:rPr>
          <w:rFonts w:ascii="黑体" w:hAnsi="宋体" w:eastAsia="黑体"/>
          <w:color w:val="000000"/>
          <w:sz w:val="24"/>
        </w:rPr>
      </w:pPr>
      <w:r>
        <w:rPr>
          <w:rFonts w:ascii="黑体" w:hAnsi="宋体" w:eastAsia="黑体"/>
          <w:color w:val="000000"/>
          <w:sz w:val="24"/>
        </w:rPr>
        <w:t xml:space="preserve">2  </w:t>
      </w:r>
      <w:r>
        <w:rPr>
          <w:rFonts w:hint="eastAsia" w:ascii="黑体" w:hAnsi="宋体" w:eastAsia="黑体"/>
          <w:color w:val="000000"/>
          <w:sz w:val="24"/>
        </w:rPr>
        <w:t>产品分类</w:t>
      </w:r>
    </w:p>
    <w:p>
      <w:pPr>
        <w:snapToGrid w:val="0"/>
        <w:spacing w:line="480" w:lineRule="exact"/>
        <w:rPr>
          <w:rFonts w:ascii="宋体"/>
          <w:color w:val="000000"/>
          <w:szCs w:val="21"/>
        </w:rPr>
      </w:pPr>
      <w:r>
        <w:rPr>
          <w:rFonts w:ascii="宋体" w:hAnsi="宋体"/>
          <w:color w:val="000000"/>
          <w:szCs w:val="21"/>
        </w:rPr>
        <w:t xml:space="preserve">2.1 </w:t>
      </w:r>
      <w:r>
        <w:rPr>
          <w:rFonts w:hint="eastAsia" w:ascii="宋体" w:hAnsi="宋体"/>
          <w:color w:val="000000"/>
          <w:szCs w:val="21"/>
        </w:rPr>
        <w:t>产品分类及代码</w:t>
      </w:r>
    </w:p>
    <w:p>
      <w:pPr>
        <w:snapToGrid w:val="0"/>
        <w:spacing w:line="480" w:lineRule="exact"/>
        <w:ind w:firstLine="420"/>
        <w:rPr>
          <w:rFonts w:ascii="宋体"/>
          <w:color w:val="000000"/>
          <w:szCs w:val="21"/>
        </w:rPr>
      </w:pPr>
      <w:r>
        <w:rPr>
          <w:rFonts w:hint="eastAsia" w:ascii="宋体" w:hAnsi="宋体"/>
          <w:color w:val="000000"/>
          <w:szCs w:val="21"/>
        </w:rPr>
        <w:t>产品分类及代码见表</w:t>
      </w:r>
      <w:r>
        <w:rPr>
          <w:rFonts w:ascii="宋体" w:hAnsi="宋体"/>
          <w:color w:val="000000"/>
          <w:szCs w:val="21"/>
        </w:rPr>
        <w:t xml:space="preserve">1 </w:t>
      </w:r>
      <w:r>
        <w:rPr>
          <w:rFonts w:hint="eastAsia" w:ascii="宋体" w:hAnsi="宋体"/>
          <w:color w:val="000000"/>
          <w:szCs w:val="21"/>
        </w:rPr>
        <w:t>。</w:t>
      </w:r>
    </w:p>
    <w:p>
      <w:pPr>
        <w:snapToGrid w:val="0"/>
        <w:spacing w:line="440" w:lineRule="exact"/>
        <w:ind w:firstLine="420"/>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1  </w:t>
      </w:r>
      <w:r>
        <w:rPr>
          <w:rFonts w:hint="eastAsia" w:ascii="宋体" w:hAnsi="宋体"/>
          <w:color w:val="000000"/>
          <w:szCs w:val="21"/>
        </w:rPr>
        <w:t>产品分类及代码</w:t>
      </w:r>
    </w:p>
    <w:tbl>
      <w:tblPr>
        <w:tblStyle w:val="4"/>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977"/>
        <w:gridCol w:w="2330"/>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产品分类</w:t>
            </w:r>
          </w:p>
        </w:tc>
        <w:tc>
          <w:tcPr>
            <w:tcW w:w="2977" w:type="dxa"/>
            <w:vAlign w:val="center"/>
          </w:tcPr>
          <w:p>
            <w:pPr>
              <w:snapToGrid w:val="0"/>
              <w:spacing w:line="440" w:lineRule="exact"/>
              <w:jc w:val="center"/>
              <w:rPr>
                <w:rFonts w:ascii="宋体"/>
                <w:color w:val="000000"/>
                <w:szCs w:val="21"/>
              </w:rPr>
            </w:pPr>
            <w:r>
              <w:rPr>
                <w:rFonts w:hint="eastAsia" w:ascii="宋体" w:hAnsi="宋体"/>
                <w:color w:val="000000"/>
                <w:szCs w:val="21"/>
              </w:rPr>
              <w:t>一级分类</w:t>
            </w:r>
          </w:p>
        </w:tc>
        <w:tc>
          <w:tcPr>
            <w:tcW w:w="2330" w:type="dxa"/>
            <w:vAlign w:val="center"/>
          </w:tcPr>
          <w:p>
            <w:pPr>
              <w:snapToGrid w:val="0"/>
              <w:spacing w:line="440" w:lineRule="exact"/>
              <w:jc w:val="center"/>
              <w:rPr>
                <w:rFonts w:ascii="宋体"/>
                <w:color w:val="000000"/>
                <w:szCs w:val="21"/>
              </w:rPr>
            </w:pPr>
            <w:r>
              <w:rPr>
                <w:rFonts w:hint="eastAsia" w:ascii="宋体" w:hAnsi="宋体"/>
                <w:color w:val="000000"/>
                <w:szCs w:val="21"/>
              </w:rPr>
              <w:t>二级分类</w:t>
            </w:r>
          </w:p>
        </w:tc>
        <w:tc>
          <w:tcPr>
            <w:tcW w:w="2030" w:type="dxa"/>
            <w:vAlign w:val="center"/>
          </w:tcPr>
          <w:p>
            <w:pPr>
              <w:snapToGrid w:val="0"/>
              <w:spacing w:line="440" w:lineRule="exact"/>
              <w:jc w:val="center"/>
              <w:rPr>
                <w:rFonts w:ascii="宋体"/>
                <w:color w:val="000000"/>
                <w:szCs w:val="21"/>
              </w:rPr>
            </w:pPr>
            <w:r>
              <w:rPr>
                <w:rFonts w:hint="eastAsia" w:ascii="宋体" w:hAnsi="宋体"/>
                <w:color w:val="000000"/>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分类代码</w:t>
            </w:r>
          </w:p>
        </w:tc>
        <w:tc>
          <w:tcPr>
            <w:tcW w:w="2977" w:type="dxa"/>
            <w:vAlign w:val="center"/>
          </w:tcPr>
          <w:p>
            <w:pPr>
              <w:snapToGrid w:val="0"/>
              <w:spacing w:line="440" w:lineRule="exact"/>
              <w:jc w:val="center"/>
              <w:rPr>
                <w:rFonts w:hint="eastAsia" w:ascii="宋体" w:eastAsia="宋体"/>
                <w:color w:val="000000"/>
                <w:szCs w:val="21"/>
                <w:lang w:eastAsia="zh-CN"/>
              </w:rPr>
            </w:pPr>
            <w:r>
              <w:rPr>
                <w:rFonts w:hint="eastAsia" w:ascii="宋体" w:hAnsi="宋体"/>
                <w:color w:val="000000"/>
                <w:szCs w:val="21"/>
                <w:lang w:val="en-US" w:eastAsia="zh-CN"/>
              </w:rPr>
              <w:t>3</w:t>
            </w:r>
          </w:p>
        </w:tc>
        <w:tc>
          <w:tcPr>
            <w:tcW w:w="2330" w:type="dxa"/>
            <w:vAlign w:val="center"/>
          </w:tcPr>
          <w:p>
            <w:pPr>
              <w:snapToGrid w:val="0"/>
              <w:spacing w:line="440" w:lineRule="exact"/>
              <w:jc w:val="center"/>
              <w:rPr>
                <w:rFonts w:hint="default" w:ascii="宋体" w:eastAsia="宋体"/>
                <w:color w:val="000000"/>
                <w:szCs w:val="21"/>
                <w:lang w:val="en-US" w:eastAsia="zh-CN"/>
              </w:rPr>
            </w:pPr>
            <w:r>
              <w:rPr>
                <w:rFonts w:hint="eastAsia" w:ascii="宋体" w:hAnsi="宋体"/>
                <w:color w:val="000000"/>
                <w:szCs w:val="21"/>
                <w:lang w:val="en-US" w:eastAsia="zh-CN"/>
              </w:rPr>
              <w:t>32612</w:t>
            </w:r>
          </w:p>
        </w:tc>
        <w:tc>
          <w:tcPr>
            <w:tcW w:w="2030" w:type="dxa"/>
            <w:vAlign w:val="center"/>
          </w:tcPr>
          <w:p>
            <w:pPr>
              <w:snapToGrid w:val="0"/>
              <w:spacing w:line="440" w:lineRule="exact"/>
              <w:jc w:val="center"/>
              <w:rPr>
                <w:rFonts w:hint="default" w:ascii="宋体" w:eastAsia="宋体"/>
                <w:color w:val="000000"/>
                <w:szCs w:val="21"/>
                <w:lang w:val="en-US" w:eastAsia="zh-CN"/>
              </w:rPr>
            </w:pPr>
            <w:r>
              <w:rPr>
                <w:rFonts w:hint="eastAsia" w:ascii="宋体" w:hAnsi="宋体"/>
                <w:color w:val="000000"/>
                <w:szCs w:val="21"/>
                <w:lang w:val="en-US" w:eastAsia="zh-CN"/>
              </w:rPr>
              <w:t>32612.015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分类名称</w:t>
            </w:r>
          </w:p>
        </w:tc>
        <w:tc>
          <w:tcPr>
            <w:tcW w:w="2977" w:type="dxa"/>
            <w:vAlign w:val="center"/>
          </w:tcPr>
          <w:p>
            <w:pPr>
              <w:snapToGrid w:val="0"/>
              <w:spacing w:line="440" w:lineRule="exact"/>
              <w:jc w:val="center"/>
              <w:rPr>
                <w:rFonts w:hint="eastAsia" w:ascii="宋体" w:eastAsia="宋体"/>
                <w:color w:val="000000"/>
                <w:szCs w:val="21"/>
                <w:lang w:eastAsia="zh-CN"/>
              </w:rPr>
            </w:pPr>
            <w:r>
              <w:rPr>
                <w:rFonts w:hint="eastAsia" w:ascii="宋体" w:hAnsi="宋体"/>
                <w:color w:val="000000"/>
                <w:szCs w:val="21"/>
                <w:lang w:eastAsia="zh-CN"/>
              </w:rPr>
              <w:t>除金属制品、机械和设备外的其他可运输物品</w:t>
            </w:r>
          </w:p>
        </w:tc>
        <w:tc>
          <w:tcPr>
            <w:tcW w:w="2330" w:type="dxa"/>
            <w:vAlign w:val="center"/>
          </w:tcPr>
          <w:p>
            <w:pPr>
              <w:snapToGrid w:val="0"/>
              <w:spacing w:line="440" w:lineRule="exact"/>
              <w:jc w:val="center"/>
              <w:rPr>
                <w:rFonts w:hint="default" w:ascii="宋体" w:eastAsia="宋体"/>
                <w:color w:val="000000"/>
                <w:szCs w:val="21"/>
                <w:lang w:val="en-US" w:eastAsia="zh-CN"/>
              </w:rPr>
            </w:pPr>
            <w:r>
              <w:rPr>
                <w:rFonts w:hint="eastAsia" w:ascii="宋体"/>
                <w:color w:val="000000"/>
                <w:szCs w:val="21"/>
                <w:lang w:eastAsia="zh-CN"/>
              </w:rPr>
              <w:t>相册</w:t>
            </w:r>
            <w:r>
              <w:rPr>
                <w:rFonts w:hint="eastAsia" w:ascii="宋体" w:hAnsi="宋体"/>
                <w:color w:val="000000"/>
                <w:szCs w:val="21"/>
                <w:lang w:eastAsia="zh-CN"/>
              </w:rPr>
              <w:t>、集邮本、通讯录、纪念册、练习本、活页本等</w:t>
            </w:r>
          </w:p>
        </w:tc>
        <w:tc>
          <w:tcPr>
            <w:tcW w:w="2030" w:type="dxa"/>
            <w:vAlign w:val="center"/>
          </w:tcPr>
          <w:p>
            <w:pPr>
              <w:snapToGrid w:val="0"/>
              <w:spacing w:line="440" w:lineRule="exact"/>
              <w:jc w:val="center"/>
              <w:rPr>
                <w:rFonts w:hint="eastAsia" w:ascii="宋体" w:eastAsia="宋体"/>
                <w:color w:val="000000"/>
                <w:szCs w:val="21"/>
                <w:lang w:eastAsia="zh-CN"/>
              </w:rPr>
            </w:pPr>
            <w:r>
              <w:rPr>
                <w:rFonts w:hint="eastAsia" w:ascii="宋体" w:hAnsi="宋体"/>
                <w:color w:val="000000"/>
                <w:szCs w:val="21"/>
                <w:lang w:eastAsia="zh-CN"/>
              </w:rPr>
              <w:t>练习本</w:t>
            </w:r>
          </w:p>
        </w:tc>
      </w:tr>
    </w:tbl>
    <w:p>
      <w:pPr>
        <w:snapToGrid w:val="0"/>
        <w:spacing w:line="480" w:lineRule="exact"/>
        <w:rPr>
          <w:rFonts w:ascii="宋体"/>
          <w:color w:val="000000"/>
          <w:szCs w:val="21"/>
        </w:rPr>
      </w:pPr>
      <w:r>
        <w:rPr>
          <w:rFonts w:ascii="宋体" w:hAnsi="宋体"/>
          <w:color w:val="000000"/>
          <w:szCs w:val="21"/>
        </w:rPr>
        <w:t>2.2</w:t>
      </w:r>
      <w:r>
        <w:rPr>
          <w:rFonts w:hint="eastAsia" w:ascii="宋体" w:hAnsi="宋体"/>
          <w:color w:val="000000"/>
          <w:szCs w:val="21"/>
        </w:rPr>
        <w:t>产品种类</w:t>
      </w:r>
    </w:p>
    <w:p>
      <w:pPr>
        <w:snapToGrid w:val="0"/>
        <w:spacing w:line="480" w:lineRule="exact"/>
        <w:ind w:firstLine="420" w:firstLineChars="200"/>
        <w:rPr>
          <w:rFonts w:hint="eastAsia"/>
          <w:color w:val="000000"/>
        </w:rPr>
      </w:pPr>
      <w:r>
        <w:rPr>
          <w:rFonts w:hint="eastAsia"/>
          <w:color w:val="000000"/>
        </w:rPr>
        <w:t>36K： 算术本、 拼音本、 写字本、 小字本、 造句本、 练习本、 大字本、 英语本八种</w:t>
      </w:r>
    </w:p>
    <w:p>
      <w:pPr>
        <w:snapToGrid w:val="0"/>
        <w:spacing w:line="480" w:lineRule="exact"/>
        <w:ind w:firstLine="420" w:firstLineChars="200"/>
        <w:rPr>
          <w:rFonts w:hint="eastAsia"/>
          <w:color w:val="000000"/>
        </w:rPr>
      </w:pPr>
      <w:r>
        <w:rPr>
          <w:rFonts w:hint="eastAsia"/>
          <w:color w:val="000000"/>
        </w:rPr>
        <w:t>28K： 练习本、 英语抄、 作文本三种</w:t>
      </w:r>
    </w:p>
    <w:p>
      <w:pPr>
        <w:snapToGrid w:val="0"/>
        <w:spacing w:line="480" w:lineRule="exact"/>
        <w:ind w:firstLine="420" w:firstLineChars="200"/>
        <w:rPr>
          <w:rFonts w:hint="eastAsia"/>
          <w:color w:val="000000"/>
        </w:rPr>
      </w:pPr>
      <w:r>
        <w:rPr>
          <w:rFonts w:hint="eastAsia"/>
          <w:color w:val="000000"/>
        </w:rPr>
        <w:t>16K： 美术本一种</w:t>
      </w:r>
    </w:p>
    <w:p>
      <w:pPr>
        <w:numPr>
          <w:ilvl w:val="0"/>
          <w:numId w:val="1"/>
        </w:numPr>
        <w:snapToGrid w:val="0"/>
        <w:spacing w:line="480" w:lineRule="exact"/>
        <w:rPr>
          <w:rFonts w:ascii="宋体"/>
          <w:color w:val="000000"/>
          <w:sz w:val="24"/>
        </w:rPr>
      </w:pPr>
      <w:r>
        <w:rPr>
          <w:rFonts w:hint="eastAsia" w:ascii="黑体" w:hAnsi="宋体" w:eastAsia="黑体"/>
          <w:color w:val="000000"/>
          <w:sz w:val="24"/>
        </w:rPr>
        <w:t>术语和定义</w:t>
      </w:r>
    </w:p>
    <w:p>
      <w:pPr>
        <w:snapToGrid w:val="0"/>
        <w:spacing w:line="480" w:lineRule="exact"/>
        <w:ind w:firstLine="420" w:firstLineChars="200"/>
        <w:rPr>
          <w:rFonts w:ascii="宋体"/>
          <w:color w:val="000000"/>
          <w:szCs w:val="21"/>
        </w:rPr>
      </w:pPr>
      <w:r>
        <w:rPr>
          <w:rFonts w:hint="eastAsia" w:ascii="宋体" w:hAnsi="宋体"/>
          <w:color w:val="000000"/>
          <w:szCs w:val="21"/>
        </w:rPr>
        <w:t>本规范中未列出的术语和定义同相关引用标准。</w:t>
      </w:r>
    </w:p>
    <w:p>
      <w:pPr>
        <w:numPr>
          <w:ilvl w:val="0"/>
          <w:numId w:val="2"/>
        </w:numPr>
        <w:snapToGrid w:val="0"/>
        <w:spacing w:line="480" w:lineRule="exact"/>
        <w:rPr>
          <w:rFonts w:ascii="黑体" w:hAnsi="宋体" w:eastAsia="黑体"/>
          <w:color w:val="000000"/>
          <w:sz w:val="24"/>
        </w:rPr>
      </w:pPr>
      <w:r>
        <w:rPr>
          <w:rFonts w:hint="eastAsia" w:ascii="黑体" w:hAnsi="宋体" w:eastAsia="黑体"/>
          <w:color w:val="000000"/>
          <w:sz w:val="24"/>
        </w:rPr>
        <w:t>企业规模划分</w:t>
      </w:r>
    </w:p>
    <w:p>
      <w:pPr>
        <w:autoSpaceDE w:val="0"/>
        <w:autoSpaceDN w:val="0"/>
        <w:adjustRightInd w:val="0"/>
        <w:spacing w:line="480" w:lineRule="exact"/>
        <w:ind w:firstLine="420" w:firstLineChars="200"/>
        <w:jc w:val="left"/>
        <w:rPr>
          <w:rFonts w:ascii="宋体"/>
          <w:color w:val="000000"/>
          <w:szCs w:val="21"/>
        </w:rPr>
      </w:pPr>
      <w:r>
        <w:rPr>
          <w:rFonts w:hint="eastAsia" w:ascii="宋体" w:hAnsi="宋体"/>
          <w:color w:val="000000"/>
          <w:szCs w:val="21"/>
        </w:rPr>
        <w:t>按照国家统计局《统计上大中小微型企业划分办法》划分。</w:t>
      </w:r>
    </w:p>
    <w:p>
      <w:pPr>
        <w:autoSpaceDE w:val="0"/>
        <w:autoSpaceDN w:val="0"/>
        <w:adjustRightInd w:val="0"/>
        <w:spacing w:line="480" w:lineRule="exact"/>
        <w:jc w:val="center"/>
        <w:rPr>
          <w:rFonts w:ascii="宋体" w:hAnsi="宋体"/>
          <w:color w:val="000000"/>
          <w:szCs w:val="21"/>
        </w:rPr>
      </w:pPr>
      <w:r>
        <w:rPr>
          <w:rFonts w:hint="eastAsia" w:ascii="宋体" w:hAnsi="宋体"/>
          <w:color w:val="000000"/>
          <w:szCs w:val="21"/>
        </w:rPr>
        <w:t>表</w:t>
      </w:r>
      <w:r>
        <w:rPr>
          <w:rFonts w:ascii="宋体" w:hAnsi="宋体"/>
          <w:color w:val="000000"/>
          <w:szCs w:val="21"/>
        </w:rPr>
        <w:t xml:space="preserve">2 </w:t>
      </w:r>
      <w:r>
        <w:rPr>
          <w:rFonts w:hint="eastAsia" w:ascii="宋体" w:hAnsi="宋体"/>
          <w:color w:val="000000"/>
          <w:szCs w:val="21"/>
        </w:rPr>
        <w:t>企业生产规模划分方法</w:t>
      </w:r>
    </w:p>
    <w:tbl>
      <w:tblPr>
        <w:tblStyle w:val="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411"/>
        <w:gridCol w:w="720"/>
        <w:gridCol w:w="1080"/>
        <w:gridCol w:w="1800"/>
        <w:gridCol w:w="1553"/>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行业名称</w:t>
            </w:r>
          </w:p>
        </w:tc>
        <w:tc>
          <w:tcPr>
            <w:tcW w:w="1411"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指标名称</w:t>
            </w:r>
          </w:p>
        </w:tc>
        <w:tc>
          <w:tcPr>
            <w:tcW w:w="72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计量</w:t>
            </w:r>
          </w:p>
        </w:tc>
        <w:tc>
          <w:tcPr>
            <w:tcW w:w="108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大型</w:t>
            </w:r>
          </w:p>
        </w:tc>
        <w:tc>
          <w:tcPr>
            <w:tcW w:w="180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中型</w:t>
            </w:r>
          </w:p>
        </w:tc>
        <w:tc>
          <w:tcPr>
            <w:tcW w:w="1553"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小型</w:t>
            </w:r>
          </w:p>
        </w:tc>
        <w:tc>
          <w:tcPr>
            <w:tcW w:w="967"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restart"/>
            <w:noWrap w:val="0"/>
            <w:vAlign w:val="top"/>
          </w:tcPr>
          <w:p>
            <w:pPr>
              <w:autoSpaceDE w:val="0"/>
              <w:autoSpaceDN w:val="0"/>
              <w:adjustRightInd w:val="0"/>
              <w:spacing w:line="480" w:lineRule="exact"/>
              <w:jc w:val="center"/>
              <w:rPr>
                <w:rFonts w:hint="eastAsia" w:ascii="宋体" w:hAnsi="宋体"/>
                <w:color w:val="000000"/>
                <w:szCs w:val="21"/>
              </w:rPr>
            </w:pPr>
          </w:p>
          <w:p>
            <w:pPr>
              <w:autoSpaceDE w:val="0"/>
              <w:autoSpaceDN w:val="0"/>
              <w:adjustRightInd w:val="0"/>
              <w:spacing w:line="480" w:lineRule="exact"/>
              <w:jc w:val="center"/>
              <w:rPr>
                <w:rFonts w:ascii="宋体" w:hAnsi="宋体"/>
                <w:color w:val="000000"/>
                <w:szCs w:val="21"/>
              </w:rPr>
            </w:pPr>
            <w:r>
              <w:rPr>
                <w:rFonts w:hint="eastAsia" w:ascii="宋体" w:hAnsi="宋体"/>
                <w:color w:val="000000"/>
                <w:szCs w:val="21"/>
              </w:rPr>
              <w:t>工业</w:t>
            </w:r>
          </w:p>
          <w:p>
            <w:pPr>
              <w:autoSpaceDE w:val="0"/>
              <w:autoSpaceDN w:val="0"/>
              <w:adjustRightInd w:val="0"/>
              <w:spacing w:line="480" w:lineRule="exact"/>
              <w:jc w:val="center"/>
              <w:rPr>
                <w:rFonts w:hint="eastAsia" w:ascii="宋体" w:hAnsi="宋体"/>
                <w:color w:val="000000"/>
                <w:szCs w:val="21"/>
              </w:rPr>
            </w:pPr>
          </w:p>
        </w:tc>
        <w:tc>
          <w:tcPr>
            <w:tcW w:w="1411"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从业人员</w:t>
            </w:r>
            <w:r>
              <w:rPr>
                <w:rFonts w:ascii="宋体" w:hAnsi="宋体"/>
                <w:color w:val="000000"/>
                <w:szCs w:val="21"/>
              </w:rPr>
              <w:t>(X)</w:t>
            </w:r>
          </w:p>
        </w:tc>
        <w:tc>
          <w:tcPr>
            <w:tcW w:w="72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人</w:t>
            </w:r>
          </w:p>
        </w:tc>
        <w:tc>
          <w:tcPr>
            <w:tcW w:w="108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X</w:t>
            </w:r>
            <w:r>
              <w:rPr>
                <w:rFonts w:hint="eastAsia" w:ascii="宋体" w:hAnsi="宋体"/>
                <w:color w:val="000000"/>
                <w:szCs w:val="21"/>
              </w:rPr>
              <w:t>≥</w:t>
            </w:r>
            <w:r>
              <w:rPr>
                <w:rFonts w:ascii="宋体" w:hAnsi="宋体"/>
                <w:color w:val="000000"/>
                <w:szCs w:val="21"/>
              </w:rPr>
              <w:t>1000</w:t>
            </w:r>
          </w:p>
        </w:tc>
        <w:tc>
          <w:tcPr>
            <w:tcW w:w="180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300</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w:t>
            </w:r>
            <w:r>
              <w:rPr>
                <w:rFonts w:ascii="宋体" w:hAnsi="宋体"/>
                <w:color w:val="000000"/>
                <w:szCs w:val="21"/>
              </w:rPr>
              <w:t>1000</w:t>
            </w:r>
          </w:p>
        </w:tc>
        <w:tc>
          <w:tcPr>
            <w:tcW w:w="1553"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20</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w:t>
            </w:r>
            <w:r>
              <w:rPr>
                <w:rFonts w:ascii="宋体" w:hAnsi="宋体"/>
                <w:color w:val="000000"/>
                <w:szCs w:val="21"/>
              </w:rPr>
              <w:t>300</w:t>
            </w:r>
          </w:p>
        </w:tc>
        <w:tc>
          <w:tcPr>
            <w:tcW w:w="967" w:type="dxa"/>
            <w:noWrap w:val="0"/>
            <w:vAlign w:val="top"/>
          </w:tcPr>
          <w:p>
            <w:pPr>
              <w:autoSpaceDE w:val="0"/>
              <w:autoSpaceDN w:val="0"/>
              <w:adjustRightInd w:val="0"/>
              <w:spacing w:line="480" w:lineRule="exact"/>
              <w:jc w:val="center"/>
              <w:rPr>
                <w:rFonts w:ascii="宋体" w:hAnsi="宋体"/>
                <w:color w:val="000000"/>
                <w:szCs w:val="21"/>
              </w:rPr>
            </w:pPr>
            <w:r>
              <w:rPr>
                <w:rFonts w:ascii="宋体" w:hAnsi="宋体"/>
                <w:color w:val="000000"/>
                <w:szCs w:val="21"/>
              </w:rPr>
              <w:t>X</w:t>
            </w:r>
            <w:r>
              <w:rPr>
                <w:rFonts w:hint="eastAsia" w:ascii="宋体" w:hAnsi="宋体"/>
                <w:color w:val="000000"/>
                <w:szCs w:val="21"/>
              </w:rPr>
              <w:t>＜</w:t>
            </w:r>
            <w:r>
              <w:rPr>
                <w:rFonts w:ascii="宋体" w:hAnsi="宋体"/>
                <w:color w:val="000000"/>
                <w:szCs w:val="21"/>
              </w:rPr>
              <w:t>20</w:t>
            </w:r>
          </w:p>
          <w:p>
            <w:pPr>
              <w:autoSpaceDE w:val="0"/>
              <w:autoSpaceDN w:val="0"/>
              <w:adjustRightInd w:val="0"/>
              <w:spacing w:line="48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noWrap w:val="0"/>
            <w:vAlign w:val="top"/>
          </w:tcPr>
          <w:p>
            <w:pPr>
              <w:autoSpaceDE w:val="0"/>
              <w:autoSpaceDN w:val="0"/>
              <w:adjustRightInd w:val="0"/>
              <w:spacing w:line="480" w:lineRule="exact"/>
              <w:jc w:val="center"/>
              <w:rPr>
                <w:rFonts w:hint="eastAsia" w:ascii="宋体" w:hAnsi="宋体"/>
                <w:color w:val="000000"/>
                <w:szCs w:val="21"/>
              </w:rPr>
            </w:pPr>
          </w:p>
        </w:tc>
        <w:tc>
          <w:tcPr>
            <w:tcW w:w="1411"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营业收入</w:t>
            </w:r>
            <w:r>
              <w:rPr>
                <w:rFonts w:ascii="宋体" w:hAnsi="宋体"/>
                <w:color w:val="000000"/>
                <w:szCs w:val="21"/>
              </w:rPr>
              <w:t>(Y)</w:t>
            </w:r>
          </w:p>
        </w:tc>
        <w:tc>
          <w:tcPr>
            <w:tcW w:w="72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万元</w:t>
            </w:r>
          </w:p>
        </w:tc>
        <w:tc>
          <w:tcPr>
            <w:tcW w:w="108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Y</w:t>
            </w:r>
            <w:r>
              <w:rPr>
                <w:rFonts w:hint="eastAsia" w:ascii="宋体" w:hAnsi="宋体"/>
                <w:color w:val="000000"/>
                <w:szCs w:val="21"/>
              </w:rPr>
              <w:t>≥</w:t>
            </w:r>
            <w:r>
              <w:rPr>
                <w:rFonts w:ascii="宋体" w:hAnsi="宋体"/>
                <w:color w:val="000000"/>
                <w:szCs w:val="21"/>
              </w:rPr>
              <w:t>40000</w:t>
            </w:r>
          </w:p>
        </w:tc>
        <w:tc>
          <w:tcPr>
            <w:tcW w:w="180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2000</w:t>
            </w:r>
            <w:r>
              <w:rPr>
                <w:rFonts w:hint="eastAsia" w:ascii="宋体" w:hAnsi="宋体"/>
                <w:color w:val="000000"/>
                <w:szCs w:val="21"/>
              </w:rPr>
              <w:t>≤</w:t>
            </w:r>
            <w:r>
              <w:rPr>
                <w:rFonts w:ascii="宋体" w:hAnsi="宋体"/>
                <w:color w:val="000000"/>
                <w:szCs w:val="21"/>
              </w:rPr>
              <w:t>Y</w:t>
            </w:r>
            <w:r>
              <w:rPr>
                <w:rFonts w:hint="eastAsia" w:ascii="宋体" w:hAnsi="宋体"/>
                <w:color w:val="000000"/>
                <w:szCs w:val="21"/>
              </w:rPr>
              <w:t>＜</w:t>
            </w:r>
            <w:r>
              <w:rPr>
                <w:rFonts w:ascii="宋体" w:hAnsi="宋体"/>
                <w:color w:val="000000"/>
                <w:szCs w:val="21"/>
              </w:rPr>
              <w:t>40000</w:t>
            </w:r>
          </w:p>
        </w:tc>
        <w:tc>
          <w:tcPr>
            <w:tcW w:w="1553"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300</w:t>
            </w:r>
            <w:r>
              <w:rPr>
                <w:rFonts w:hint="eastAsia" w:ascii="宋体" w:hAnsi="宋体"/>
                <w:color w:val="000000"/>
                <w:szCs w:val="21"/>
              </w:rPr>
              <w:t>≤</w:t>
            </w:r>
            <w:r>
              <w:rPr>
                <w:rFonts w:ascii="宋体" w:hAnsi="宋体"/>
                <w:color w:val="000000"/>
                <w:szCs w:val="21"/>
              </w:rPr>
              <w:t>Y</w:t>
            </w:r>
            <w:r>
              <w:rPr>
                <w:rFonts w:hint="eastAsia" w:ascii="宋体" w:hAnsi="宋体"/>
                <w:color w:val="000000"/>
                <w:szCs w:val="21"/>
              </w:rPr>
              <w:t>＜</w:t>
            </w:r>
            <w:r>
              <w:rPr>
                <w:rFonts w:ascii="宋体" w:hAnsi="宋体"/>
                <w:color w:val="000000"/>
                <w:szCs w:val="21"/>
              </w:rPr>
              <w:t>2000</w:t>
            </w:r>
          </w:p>
        </w:tc>
        <w:tc>
          <w:tcPr>
            <w:tcW w:w="967" w:type="dxa"/>
            <w:noWrap w:val="0"/>
            <w:vAlign w:val="top"/>
          </w:tcPr>
          <w:p>
            <w:pPr>
              <w:autoSpaceDE w:val="0"/>
              <w:autoSpaceDN w:val="0"/>
              <w:adjustRightInd w:val="0"/>
              <w:spacing w:line="480" w:lineRule="exact"/>
              <w:jc w:val="center"/>
              <w:rPr>
                <w:rFonts w:ascii="宋体" w:hAnsi="宋体"/>
                <w:color w:val="000000"/>
                <w:szCs w:val="21"/>
              </w:rPr>
            </w:pPr>
            <w:r>
              <w:rPr>
                <w:rFonts w:ascii="宋体" w:hAnsi="宋体"/>
                <w:color w:val="000000"/>
                <w:szCs w:val="21"/>
              </w:rPr>
              <w:t>Y</w:t>
            </w:r>
            <w:r>
              <w:rPr>
                <w:rFonts w:hint="eastAsia" w:ascii="宋体" w:hAnsi="宋体"/>
                <w:color w:val="000000"/>
                <w:szCs w:val="21"/>
              </w:rPr>
              <w:t>＜</w:t>
            </w:r>
            <w:r>
              <w:rPr>
                <w:rFonts w:ascii="宋体" w:hAnsi="宋体"/>
                <w:color w:val="000000"/>
                <w:szCs w:val="21"/>
              </w:rPr>
              <w:t>300</w:t>
            </w:r>
          </w:p>
          <w:p>
            <w:pPr>
              <w:autoSpaceDE w:val="0"/>
              <w:autoSpaceDN w:val="0"/>
              <w:adjustRightInd w:val="0"/>
              <w:spacing w:line="480" w:lineRule="exact"/>
              <w:jc w:val="center"/>
              <w:rPr>
                <w:rFonts w:hint="eastAsia" w:ascii="宋体" w:hAnsi="宋体"/>
                <w:color w:val="000000"/>
                <w:szCs w:val="21"/>
              </w:rPr>
            </w:pPr>
          </w:p>
        </w:tc>
      </w:tr>
    </w:tbl>
    <w:p>
      <w:pPr>
        <w:snapToGrid w:val="0"/>
        <w:spacing w:line="440" w:lineRule="exact"/>
        <w:ind w:firstLine="403" w:firstLineChars="192"/>
        <w:jc w:val="center"/>
        <w:rPr>
          <w:rFonts w:hint="eastAsia" w:ascii="宋体" w:hAnsi="宋体"/>
          <w:color w:val="000000"/>
          <w:szCs w:val="21"/>
        </w:rPr>
      </w:pPr>
    </w:p>
    <w:p>
      <w:pPr>
        <w:numPr>
          <w:ilvl w:val="0"/>
          <w:numId w:val="3"/>
        </w:numPr>
        <w:snapToGrid w:val="0"/>
        <w:spacing w:line="480" w:lineRule="exact"/>
        <w:rPr>
          <w:rFonts w:ascii="黑体" w:hAnsi="宋体" w:eastAsia="黑体"/>
          <w:color w:val="000000"/>
          <w:sz w:val="24"/>
        </w:rPr>
      </w:pPr>
      <w:r>
        <w:rPr>
          <w:rFonts w:hint="eastAsia" w:ascii="黑体" w:hAnsi="宋体" w:eastAsia="黑体"/>
          <w:color w:val="000000"/>
          <w:sz w:val="24"/>
        </w:rPr>
        <w:t>检验依据</w:t>
      </w:r>
    </w:p>
    <w:p>
      <w:pPr>
        <w:snapToGrid w:val="0"/>
        <w:spacing w:line="480" w:lineRule="exact"/>
        <w:ind w:firstLine="403" w:firstLineChars="192"/>
        <w:rPr>
          <w:rFonts w:ascii="宋体"/>
          <w:color w:val="000000"/>
          <w:szCs w:val="21"/>
        </w:rPr>
      </w:pPr>
      <w:r>
        <w:rPr>
          <w:rFonts w:hint="eastAsia" w:ascii="宋体" w:hAnsi="宋体"/>
          <w:color w:val="000000"/>
          <w:szCs w:val="21"/>
        </w:rPr>
        <w:t>凡是注日期的文件，其随后所有的修改单（不包括勘误的内容）或修订版不适用于本规范。凡是不注日期的引用文件，其最新版本适用于本规范。</w:t>
      </w:r>
    </w:p>
    <w:p>
      <w:pPr>
        <w:spacing w:line="480" w:lineRule="exact"/>
        <w:ind w:firstLine="420" w:firstLineChars="200"/>
        <w:rPr>
          <w:color w:val="000000"/>
        </w:rPr>
      </w:pPr>
      <w:r>
        <w:rPr>
          <w:rFonts w:hint="eastAsia" w:ascii="宋体" w:hAnsi="宋体"/>
          <w:szCs w:val="21"/>
        </w:rPr>
        <w:t>GB/T 451. 1-2002 纸和纸板尺寸及偏斜度的测定</w:t>
      </w:r>
      <w:r>
        <w:rPr>
          <w:rFonts w:ascii="宋体" w:hAnsi="宋体" w:cs="宋体"/>
          <w:kern w:val="0"/>
          <w:szCs w:val="21"/>
        </w:rPr>
        <w:t xml:space="preserve">   </w:t>
      </w:r>
    </w:p>
    <w:p>
      <w:pPr>
        <w:spacing w:line="480" w:lineRule="exact"/>
        <w:ind w:firstLine="420" w:firstLineChars="200"/>
        <w:rPr>
          <w:rFonts w:ascii="宋体" w:hAnsi="宋体"/>
          <w:szCs w:val="21"/>
        </w:rPr>
      </w:pPr>
      <w:r>
        <w:rPr>
          <w:rFonts w:hint="eastAsia" w:ascii="宋体" w:hAnsi="宋体" w:cs="宋体"/>
          <w:kern w:val="0"/>
          <w:szCs w:val="21"/>
        </w:rPr>
        <w:t>GB/T 1541-2013 纸和纸板尘埃度的测定法</w:t>
      </w:r>
      <w:r>
        <w:rPr>
          <w:rFonts w:ascii="宋体" w:hAnsi="宋体"/>
          <w:szCs w:val="21"/>
        </w:rPr>
        <w:t xml:space="preserve">GB/T3048.4-2007 </w:t>
      </w:r>
    </w:p>
    <w:p>
      <w:pPr>
        <w:spacing w:line="480" w:lineRule="exact"/>
        <w:ind w:firstLine="420" w:firstLineChars="200"/>
        <w:rPr>
          <w:rFonts w:hint="eastAsia" w:ascii="宋体" w:hAnsi="宋体"/>
          <w:szCs w:val="21"/>
          <w:lang w:val="en-US" w:eastAsia="zh-CN"/>
        </w:rPr>
      </w:pPr>
      <w:r>
        <w:rPr>
          <w:rFonts w:hint="eastAsia" w:ascii="宋体" w:hAnsi="宋体"/>
          <w:szCs w:val="21"/>
        </w:rPr>
        <w:t>GB/T 451. 2-2002 纸和纸板定量的测定</w:t>
      </w:r>
      <w:r>
        <w:rPr>
          <w:rFonts w:hint="eastAsia" w:ascii="宋体" w:hAnsi="宋体"/>
          <w:szCs w:val="21"/>
          <w:lang w:val="en-US" w:eastAsia="zh-CN"/>
        </w:rPr>
        <w:t xml:space="preserve">         </w:t>
      </w:r>
    </w:p>
    <w:p>
      <w:pPr>
        <w:spacing w:line="480" w:lineRule="exact"/>
        <w:ind w:firstLine="420" w:firstLineChars="200"/>
        <w:rPr>
          <w:rFonts w:hint="eastAsia" w:ascii="宋体" w:hAnsi="宋体"/>
          <w:szCs w:val="21"/>
          <w:lang w:val="en-US" w:eastAsia="zh-CN"/>
        </w:rPr>
      </w:pPr>
      <w:r>
        <w:rPr>
          <w:rFonts w:hint="eastAsia" w:ascii="宋体" w:hAnsi="宋体"/>
          <w:szCs w:val="21"/>
          <w:lang w:val="en-US" w:eastAsia="zh-CN"/>
        </w:rPr>
        <w:t xml:space="preserve">GB/T 7974-2013 纸、 纸板和纸浆亮度（白度） 的测定（漫射/垂直法）  </w:t>
      </w:r>
    </w:p>
    <w:p>
      <w:pPr>
        <w:spacing w:line="480" w:lineRule="exact"/>
        <w:ind w:firstLine="420" w:firstLineChars="200"/>
        <w:rPr>
          <w:rFonts w:hint="eastAsia" w:ascii="宋体" w:hAnsi="宋体"/>
          <w:szCs w:val="21"/>
          <w:lang w:val="en-US" w:eastAsia="zh-CN"/>
        </w:rPr>
      </w:pPr>
      <w:r>
        <w:rPr>
          <w:rFonts w:hint="eastAsia" w:ascii="宋体" w:hAnsi="宋体"/>
          <w:szCs w:val="21"/>
          <w:lang w:val="en-US" w:eastAsia="zh-CN"/>
        </w:rPr>
        <w:t>GB/T 462-2008 纸和纸板水分的测定</w:t>
      </w:r>
    </w:p>
    <w:p>
      <w:pPr>
        <w:autoSpaceDE w:val="0"/>
        <w:autoSpaceDN w:val="0"/>
        <w:adjustRightInd w:val="0"/>
        <w:spacing w:line="480" w:lineRule="exact"/>
        <w:ind w:firstLine="420" w:firstLineChars="200"/>
        <w:jc w:val="left"/>
        <w:rPr>
          <w:color w:val="000000"/>
          <w:szCs w:val="21"/>
        </w:rPr>
      </w:pPr>
      <w:r>
        <w:rPr>
          <w:rFonts w:hint="eastAsia" w:ascii="宋体" w:hAnsi="宋体"/>
          <w:color w:val="000000"/>
          <w:szCs w:val="21"/>
        </w:rPr>
        <w:t>现行有效的企业标准及产品明示质量要求</w:t>
      </w:r>
      <w:r>
        <w:rPr>
          <w:rFonts w:hint="eastAsia" w:ascii="宋体" w:hAnsi="宋体"/>
          <w:szCs w:val="21"/>
          <w:lang w:val="en-US" w:eastAsia="zh-CN"/>
        </w:rPr>
        <w:t xml:space="preserve">     </w:t>
      </w:r>
    </w:p>
    <w:p>
      <w:pPr>
        <w:numPr>
          <w:ilvl w:val="0"/>
          <w:numId w:val="3"/>
        </w:numPr>
        <w:snapToGrid w:val="0"/>
        <w:spacing w:line="440" w:lineRule="exact"/>
        <w:rPr>
          <w:rFonts w:ascii="黑体" w:hAnsi="宋体" w:eastAsia="黑体"/>
          <w:color w:val="000000"/>
          <w:sz w:val="24"/>
        </w:rPr>
      </w:pPr>
      <w:r>
        <w:rPr>
          <w:rFonts w:hint="eastAsia" w:ascii="黑体" w:hAnsi="宋体" w:eastAsia="黑体"/>
          <w:color w:val="000000"/>
          <w:sz w:val="24"/>
        </w:rPr>
        <w:t>抽样</w:t>
      </w:r>
    </w:p>
    <w:p>
      <w:pPr>
        <w:snapToGrid w:val="0"/>
        <w:spacing w:line="480" w:lineRule="exact"/>
        <w:rPr>
          <w:rFonts w:ascii="宋体"/>
          <w:color w:val="000000"/>
          <w:szCs w:val="21"/>
        </w:rPr>
      </w:pPr>
      <w:r>
        <w:rPr>
          <w:rFonts w:ascii="宋体" w:hAnsi="宋体"/>
          <w:color w:val="000000"/>
          <w:szCs w:val="21"/>
        </w:rPr>
        <w:t>6.2</w:t>
      </w:r>
      <w:r>
        <w:rPr>
          <w:rFonts w:hint="eastAsia" w:ascii="宋体" w:hAnsi="宋体"/>
          <w:color w:val="000000"/>
          <w:szCs w:val="21"/>
        </w:rPr>
        <w:t>抽样方法、基数及数量</w:t>
      </w:r>
    </w:p>
    <w:p>
      <w:pPr>
        <w:snapToGrid w:val="0"/>
        <w:spacing w:line="480" w:lineRule="exact"/>
        <w:ind w:firstLine="420" w:firstLineChars="200"/>
        <w:rPr>
          <w:rFonts w:ascii="宋体"/>
          <w:color w:val="000000"/>
          <w:kern w:val="0"/>
          <w:szCs w:val="21"/>
        </w:rPr>
      </w:pPr>
      <w:r>
        <w:rPr>
          <w:rFonts w:hint="eastAsia" w:ascii="宋体" w:hAnsi="宋体"/>
          <w:color w:val="000000"/>
          <w:kern w:val="0"/>
          <w:szCs w:val="21"/>
        </w:rPr>
        <w:t>在企业的成品堆场随机抽取经企业检验合格或以任何方式表明合格的产品，在企业成品堆场抽样时，</w:t>
      </w:r>
      <w:r>
        <w:rPr>
          <w:rFonts w:hint="eastAsia" w:ascii="宋体" w:hAnsi="宋体"/>
          <w:color w:val="000000"/>
          <w:szCs w:val="21"/>
        </w:rPr>
        <w:t>同一批号产品抽样基数应不少于</w:t>
      </w:r>
      <w:r>
        <w:rPr>
          <w:rFonts w:hint="eastAsia" w:ascii="宋体" w:hAnsi="宋体"/>
          <w:color w:val="000000"/>
          <w:szCs w:val="21"/>
          <w:lang w:val="en-US" w:eastAsia="zh-CN"/>
        </w:rPr>
        <w:t>20本</w:t>
      </w:r>
      <w:r>
        <w:rPr>
          <w:rFonts w:hint="eastAsia" w:ascii="宋体" w:hAnsi="宋体"/>
          <w:color w:val="000000"/>
          <w:szCs w:val="21"/>
        </w:rPr>
        <w:t>，</w:t>
      </w:r>
      <w:r>
        <w:rPr>
          <w:rFonts w:hint="eastAsia" w:ascii="宋体" w:hAnsi="宋体"/>
          <w:color w:val="000000"/>
          <w:kern w:val="0"/>
          <w:szCs w:val="21"/>
        </w:rPr>
        <w:t>抽样时在应在</w:t>
      </w:r>
      <w:r>
        <w:rPr>
          <w:rFonts w:hint="eastAsia" w:ascii="宋体" w:hAnsi="宋体"/>
          <w:color w:val="000000"/>
          <w:szCs w:val="21"/>
        </w:rPr>
        <w:t>从同一批次样品抽取</w:t>
      </w:r>
      <w:r>
        <w:rPr>
          <w:rFonts w:ascii="宋体" w:hAnsi="宋体"/>
          <w:color w:val="000000"/>
          <w:szCs w:val="21"/>
        </w:rPr>
        <w:t>2</w:t>
      </w:r>
      <w:r>
        <w:rPr>
          <w:rFonts w:hint="eastAsia" w:ascii="宋体" w:hAnsi="宋体"/>
          <w:color w:val="000000"/>
          <w:szCs w:val="21"/>
        </w:rPr>
        <w:t>根，</w:t>
      </w:r>
      <w:r>
        <w:rPr>
          <w:rFonts w:hint="eastAsia" w:ascii="宋体" w:hAnsi="宋体"/>
          <w:color w:val="000000"/>
          <w:kern w:val="0"/>
          <w:szCs w:val="21"/>
        </w:rPr>
        <w:t>其中</w:t>
      </w:r>
      <w:r>
        <w:rPr>
          <w:rFonts w:ascii="宋体" w:hAnsi="宋体"/>
          <w:color w:val="000000"/>
          <w:kern w:val="0"/>
          <w:szCs w:val="21"/>
        </w:rPr>
        <w:t>1</w:t>
      </w:r>
      <w:r>
        <w:rPr>
          <w:rFonts w:hint="eastAsia" w:ascii="宋体" w:hAnsi="宋体"/>
          <w:color w:val="000000"/>
          <w:kern w:val="0"/>
          <w:szCs w:val="21"/>
          <w:lang w:val="en-US" w:eastAsia="zh-CN"/>
        </w:rPr>
        <w:t>0</w:t>
      </w:r>
      <w:r>
        <w:rPr>
          <w:rFonts w:hint="eastAsia" w:ascii="宋体" w:hAnsi="宋体"/>
          <w:color w:val="000000"/>
          <w:szCs w:val="21"/>
          <w:lang w:val="en-US" w:eastAsia="zh-CN"/>
        </w:rPr>
        <w:t>本</w:t>
      </w:r>
      <w:r>
        <w:rPr>
          <w:rFonts w:hint="eastAsia" w:ascii="宋体" w:hAnsi="宋体"/>
          <w:color w:val="000000"/>
          <w:kern w:val="0"/>
          <w:szCs w:val="21"/>
        </w:rPr>
        <w:t>作为检验样品，</w:t>
      </w:r>
      <w:r>
        <w:rPr>
          <w:rFonts w:ascii="宋体" w:hAnsi="宋体"/>
          <w:color w:val="000000"/>
          <w:kern w:val="0"/>
          <w:szCs w:val="21"/>
        </w:rPr>
        <w:t>1</w:t>
      </w:r>
      <w:r>
        <w:rPr>
          <w:rFonts w:hint="eastAsia" w:ascii="宋体" w:hAnsi="宋体"/>
          <w:color w:val="000000"/>
          <w:kern w:val="0"/>
          <w:szCs w:val="21"/>
          <w:lang w:val="en-US" w:eastAsia="zh-CN"/>
        </w:rPr>
        <w:t>0</w:t>
      </w:r>
      <w:r>
        <w:rPr>
          <w:rFonts w:hint="eastAsia" w:ascii="宋体" w:hAnsi="宋体"/>
          <w:color w:val="000000"/>
          <w:szCs w:val="21"/>
          <w:lang w:val="en-US" w:eastAsia="zh-CN"/>
        </w:rPr>
        <w:t>本</w:t>
      </w:r>
      <w:r>
        <w:rPr>
          <w:rFonts w:hint="eastAsia" w:ascii="宋体" w:hAnsi="宋体"/>
          <w:color w:val="000000"/>
          <w:kern w:val="0"/>
          <w:szCs w:val="21"/>
        </w:rPr>
        <w:t>作为备用样品。</w:t>
      </w:r>
    </w:p>
    <w:p>
      <w:pPr>
        <w:snapToGrid w:val="0"/>
        <w:spacing w:line="480" w:lineRule="exact"/>
        <w:rPr>
          <w:rFonts w:ascii="宋体"/>
          <w:color w:val="000000"/>
          <w:szCs w:val="21"/>
        </w:rPr>
      </w:pPr>
      <w:r>
        <w:rPr>
          <w:rFonts w:ascii="宋体" w:hAnsi="宋体"/>
          <w:color w:val="000000"/>
          <w:szCs w:val="21"/>
        </w:rPr>
        <w:t>6.3</w:t>
      </w:r>
      <w:r>
        <w:rPr>
          <w:rFonts w:hint="eastAsia" w:ascii="宋体" w:hAnsi="宋体"/>
          <w:color w:val="000000"/>
          <w:szCs w:val="21"/>
        </w:rPr>
        <w:t>样品处置</w:t>
      </w:r>
    </w:p>
    <w:p>
      <w:pPr>
        <w:autoSpaceDE w:val="0"/>
        <w:autoSpaceDN w:val="0"/>
        <w:adjustRightInd w:val="0"/>
        <w:spacing w:line="480" w:lineRule="exact"/>
        <w:jc w:val="left"/>
        <w:rPr>
          <w:rFonts w:ascii="宋体"/>
          <w:color w:val="000000"/>
          <w:kern w:val="0"/>
          <w:szCs w:val="21"/>
        </w:rPr>
      </w:pPr>
      <w:r>
        <w:rPr>
          <w:rFonts w:ascii="宋体" w:hAnsi="宋体"/>
          <w:color w:val="000000"/>
          <w:kern w:val="0"/>
          <w:szCs w:val="21"/>
        </w:rPr>
        <w:t>6.3.1</w:t>
      </w:r>
      <w:r>
        <w:rPr>
          <w:rFonts w:hint="eastAsia" w:ascii="宋体" w:hAnsi="宋体"/>
          <w:color w:val="000000"/>
          <w:kern w:val="0"/>
          <w:szCs w:val="21"/>
        </w:rPr>
        <w:t>样品抽取后应用封条胶水贴封，封样时应当有防拆封措施，以保证样品的真实性。检验用样品及备用</w:t>
      </w:r>
      <w:r>
        <w:rPr>
          <w:rFonts w:ascii="宋体" w:hAnsi="宋体"/>
          <w:color w:val="000000"/>
          <w:kern w:val="0"/>
          <w:szCs w:val="21"/>
        </w:rPr>
        <w:t>(</w:t>
      </w:r>
      <w:r>
        <w:rPr>
          <w:rFonts w:hint="eastAsia" w:ascii="宋体" w:hAnsi="宋体"/>
          <w:color w:val="000000"/>
          <w:kern w:val="0"/>
          <w:szCs w:val="21"/>
        </w:rPr>
        <w:t>复检</w:t>
      </w:r>
      <w:r>
        <w:rPr>
          <w:rFonts w:ascii="宋体" w:hAnsi="宋体"/>
          <w:color w:val="000000"/>
          <w:kern w:val="0"/>
          <w:szCs w:val="21"/>
        </w:rPr>
        <w:t>)</w:t>
      </w:r>
      <w:r>
        <w:rPr>
          <w:rFonts w:hint="eastAsia" w:ascii="宋体" w:hAnsi="宋体"/>
          <w:color w:val="000000"/>
          <w:kern w:val="0"/>
          <w:szCs w:val="21"/>
        </w:rPr>
        <w:t>样品应分别封样。检验样品现场检验，备用样品按标准规定堆层就地封存并做好防护措施。装卸、起吊应轻起轻放，不得抛掷、碰撞。产品由高处滚向低处，应采取牵制措施，不得自由滚落。</w:t>
      </w:r>
    </w:p>
    <w:p>
      <w:pPr>
        <w:snapToGrid w:val="0"/>
        <w:spacing w:line="480" w:lineRule="exact"/>
        <w:rPr>
          <w:rFonts w:ascii="宋体"/>
          <w:color w:val="000000"/>
          <w:szCs w:val="21"/>
        </w:rPr>
      </w:pPr>
      <w:r>
        <w:rPr>
          <w:rFonts w:ascii="宋体" w:hAnsi="宋体"/>
          <w:color w:val="000000"/>
          <w:szCs w:val="21"/>
        </w:rPr>
        <w:t>6.3</w:t>
      </w:r>
      <w:r>
        <w:rPr>
          <w:rFonts w:hint="eastAsia" w:ascii="宋体" w:hAnsi="宋体"/>
          <w:color w:val="000000"/>
          <w:szCs w:val="21"/>
        </w:rPr>
        <w:t>抽样单</w:t>
      </w:r>
    </w:p>
    <w:p>
      <w:pPr>
        <w:snapToGrid w:val="0"/>
        <w:spacing w:line="480" w:lineRule="exact"/>
        <w:ind w:firstLine="417" w:firstLineChars="199"/>
        <w:rPr>
          <w:rFonts w:ascii="宋体"/>
          <w:color w:val="000000"/>
          <w:sz w:val="18"/>
          <w:szCs w:val="18"/>
        </w:rPr>
      </w:pPr>
      <w:r>
        <w:rPr>
          <w:rFonts w:hint="eastAsia" w:ascii="宋体" w:hAnsi="宋体"/>
          <w:color w:val="000000"/>
          <w:szCs w:val="21"/>
        </w:rPr>
        <w:t>应按有关规定规范填写抽样单，并记录被抽查产品及企业相关信息。</w:t>
      </w:r>
    </w:p>
    <w:p>
      <w:pPr>
        <w:numPr>
          <w:ilvl w:val="0"/>
          <w:numId w:val="3"/>
        </w:numPr>
        <w:snapToGrid w:val="0"/>
        <w:spacing w:line="440" w:lineRule="exact"/>
        <w:rPr>
          <w:rFonts w:ascii="黑体" w:hAnsi="宋体" w:eastAsia="黑体"/>
          <w:color w:val="000000"/>
          <w:sz w:val="24"/>
        </w:rPr>
      </w:pPr>
      <w:r>
        <w:rPr>
          <w:rFonts w:hint="eastAsia" w:ascii="黑体" w:hAnsi="宋体" w:eastAsia="黑体"/>
          <w:color w:val="000000"/>
          <w:sz w:val="24"/>
        </w:rPr>
        <w:t>检验要求</w:t>
      </w:r>
    </w:p>
    <w:p>
      <w:pPr>
        <w:snapToGrid w:val="0"/>
        <w:spacing w:line="480" w:lineRule="exact"/>
        <w:rPr>
          <w:rFonts w:ascii="宋体"/>
          <w:color w:val="000000"/>
          <w:szCs w:val="21"/>
        </w:rPr>
      </w:pPr>
      <w:r>
        <w:rPr>
          <w:rFonts w:ascii="宋体" w:hAnsi="宋体"/>
          <w:color w:val="000000"/>
          <w:szCs w:val="21"/>
        </w:rPr>
        <w:t>7.1</w:t>
      </w:r>
      <w:r>
        <w:rPr>
          <w:rFonts w:hint="eastAsia" w:ascii="宋体" w:hAnsi="宋体"/>
          <w:color w:val="000000"/>
          <w:szCs w:val="21"/>
        </w:rPr>
        <w:t>检验项目及重要程度分类见表</w:t>
      </w:r>
      <w:r>
        <w:rPr>
          <w:rFonts w:ascii="宋体" w:hAnsi="宋体"/>
          <w:color w:val="000000"/>
          <w:szCs w:val="21"/>
        </w:rPr>
        <w:t>3</w:t>
      </w:r>
    </w:p>
    <w:p>
      <w:pPr>
        <w:snapToGrid w:val="0"/>
        <w:spacing w:line="440" w:lineRule="exact"/>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3  </w:t>
      </w:r>
      <w:r>
        <w:rPr>
          <w:rFonts w:hint="eastAsia" w:ascii="宋体" w:hAnsi="宋体"/>
          <w:color w:val="000000"/>
          <w:szCs w:val="21"/>
        </w:rPr>
        <w:t>检验项目及重要程度分类</w:t>
      </w:r>
    </w:p>
    <w:tbl>
      <w:tblPr>
        <w:tblStyle w:val="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010"/>
        <w:gridCol w:w="1623"/>
        <w:gridCol w:w="1395"/>
        <w:gridCol w:w="1607"/>
        <w:gridCol w:w="1266"/>
        <w:gridCol w:w="693"/>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dxa"/>
            <w:vMerge w:val="restart"/>
            <w:vAlign w:val="center"/>
          </w:tcPr>
          <w:p>
            <w:pPr>
              <w:snapToGrid w:val="0"/>
              <w:jc w:val="center"/>
              <w:rPr>
                <w:rFonts w:ascii="宋体"/>
                <w:color w:val="000000"/>
                <w:szCs w:val="21"/>
              </w:rPr>
            </w:pPr>
            <w:r>
              <w:rPr>
                <w:rFonts w:hint="eastAsia" w:ascii="宋体" w:hAnsi="宋体"/>
                <w:color w:val="000000"/>
                <w:szCs w:val="21"/>
              </w:rPr>
              <w:t>序号</w:t>
            </w:r>
          </w:p>
        </w:tc>
        <w:tc>
          <w:tcPr>
            <w:tcW w:w="2633" w:type="dxa"/>
            <w:gridSpan w:val="2"/>
            <w:vMerge w:val="restart"/>
            <w:vAlign w:val="center"/>
          </w:tcPr>
          <w:p>
            <w:pPr>
              <w:snapToGrid w:val="0"/>
              <w:jc w:val="center"/>
              <w:rPr>
                <w:rFonts w:ascii="宋体"/>
                <w:color w:val="000000"/>
                <w:szCs w:val="21"/>
              </w:rPr>
            </w:pPr>
            <w:r>
              <w:rPr>
                <w:rFonts w:hint="eastAsia" w:ascii="宋体" w:hAnsi="宋体"/>
                <w:color w:val="000000"/>
                <w:szCs w:val="21"/>
              </w:rPr>
              <w:t>检验项目</w:t>
            </w:r>
          </w:p>
        </w:tc>
        <w:tc>
          <w:tcPr>
            <w:tcW w:w="1395" w:type="dxa"/>
            <w:vMerge w:val="restart"/>
            <w:vAlign w:val="center"/>
          </w:tcPr>
          <w:p>
            <w:pPr>
              <w:snapToGrid w:val="0"/>
              <w:jc w:val="center"/>
              <w:rPr>
                <w:rFonts w:ascii="宋体"/>
                <w:color w:val="000000"/>
                <w:szCs w:val="21"/>
              </w:rPr>
            </w:pPr>
            <w:r>
              <w:rPr>
                <w:rFonts w:hint="eastAsia" w:ascii="宋体" w:hAnsi="宋体"/>
                <w:color w:val="000000"/>
                <w:szCs w:val="21"/>
              </w:rPr>
              <w:t>依据标准</w:t>
            </w:r>
          </w:p>
        </w:tc>
        <w:tc>
          <w:tcPr>
            <w:tcW w:w="1607" w:type="dxa"/>
            <w:vMerge w:val="restart"/>
            <w:vAlign w:val="center"/>
          </w:tcPr>
          <w:p>
            <w:pPr>
              <w:snapToGrid w:val="0"/>
              <w:rPr>
                <w:rFonts w:ascii="宋体"/>
                <w:color w:val="000000"/>
                <w:szCs w:val="21"/>
              </w:rPr>
            </w:pPr>
            <w:r>
              <w:rPr>
                <w:rFonts w:hint="eastAsia" w:ascii="宋体" w:hAnsi="宋体"/>
                <w:color w:val="000000"/>
                <w:szCs w:val="21"/>
              </w:rPr>
              <w:t>强制性</w:t>
            </w:r>
            <w:r>
              <w:rPr>
                <w:rFonts w:ascii="宋体" w:hAnsi="宋体"/>
                <w:color w:val="000000"/>
                <w:szCs w:val="21"/>
              </w:rPr>
              <w:t>/</w:t>
            </w:r>
            <w:r>
              <w:rPr>
                <w:rFonts w:hint="eastAsia" w:ascii="宋体" w:hAnsi="宋体"/>
                <w:color w:val="000000"/>
                <w:szCs w:val="21"/>
              </w:rPr>
              <w:t>推荐性</w:t>
            </w:r>
          </w:p>
        </w:tc>
        <w:tc>
          <w:tcPr>
            <w:tcW w:w="1266" w:type="dxa"/>
            <w:vMerge w:val="restart"/>
            <w:vAlign w:val="center"/>
          </w:tcPr>
          <w:p>
            <w:pPr>
              <w:snapToGrid w:val="0"/>
              <w:jc w:val="center"/>
              <w:rPr>
                <w:rFonts w:ascii="宋体"/>
                <w:color w:val="000000"/>
                <w:szCs w:val="21"/>
              </w:rPr>
            </w:pPr>
            <w:r>
              <w:rPr>
                <w:rFonts w:hint="eastAsia" w:ascii="宋体" w:hAnsi="宋体"/>
                <w:color w:val="000000"/>
                <w:szCs w:val="21"/>
              </w:rPr>
              <w:t>检测方法</w:t>
            </w:r>
          </w:p>
        </w:tc>
        <w:tc>
          <w:tcPr>
            <w:tcW w:w="1318" w:type="dxa"/>
            <w:gridSpan w:val="2"/>
          </w:tcPr>
          <w:p>
            <w:pPr>
              <w:snapToGrid w:val="0"/>
              <w:jc w:val="center"/>
              <w:rPr>
                <w:rFonts w:ascii="宋体"/>
                <w:color w:val="000000"/>
                <w:szCs w:val="21"/>
              </w:rPr>
            </w:pPr>
            <w:r>
              <w:rPr>
                <w:rFonts w:hint="eastAsia" w:ascii="宋体" w:hAnsi="宋体"/>
                <w:color w:val="000000"/>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dxa"/>
            <w:vMerge w:val="continue"/>
            <w:vAlign w:val="center"/>
          </w:tcPr>
          <w:p>
            <w:pPr>
              <w:snapToGrid w:val="0"/>
              <w:jc w:val="center"/>
              <w:rPr>
                <w:rFonts w:ascii="宋体"/>
                <w:color w:val="000000"/>
                <w:szCs w:val="21"/>
              </w:rPr>
            </w:pPr>
          </w:p>
        </w:tc>
        <w:tc>
          <w:tcPr>
            <w:tcW w:w="2633" w:type="dxa"/>
            <w:gridSpan w:val="2"/>
            <w:vMerge w:val="continue"/>
            <w:vAlign w:val="center"/>
          </w:tcPr>
          <w:p>
            <w:pPr>
              <w:snapToGrid w:val="0"/>
              <w:jc w:val="center"/>
              <w:rPr>
                <w:rFonts w:ascii="宋体"/>
                <w:color w:val="000000"/>
                <w:szCs w:val="21"/>
              </w:rPr>
            </w:pPr>
          </w:p>
        </w:tc>
        <w:tc>
          <w:tcPr>
            <w:tcW w:w="1395" w:type="dxa"/>
            <w:vMerge w:val="continue"/>
            <w:vAlign w:val="center"/>
          </w:tcPr>
          <w:p>
            <w:pPr>
              <w:snapToGrid w:val="0"/>
              <w:jc w:val="center"/>
              <w:rPr>
                <w:rFonts w:ascii="宋体"/>
                <w:color w:val="000000"/>
                <w:szCs w:val="21"/>
              </w:rPr>
            </w:pPr>
          </w:p>
        </w:tc>
        <w:tc>
          <w:tcPr>
            <w:tcW w:w="1607" w:type="dxa"/>
            <w:vMerge w:val="continue"/>
          </w:tcPr>
          <w:p>
            <w:pPr>
              <w:snapToGrid w:val="0"/>
              <w:jc w:val="center"/>
              <w:rPr>
                <w:rFonts w:ascii="宋体"/>
                <w:color w:val="000000"/>
                <w:szCs w:val="21"/>
              </w:rPr>
            </w:pPr>
          </w:p>
        </w:tc>
        <w:tc>
          <w:tcPr>
            <w:tcW w:w="1266" w:type="dxa"/>
            <w:vMerge w:val="continue"/>
            <w:vAlign w:val="center"/>
          </w:tcPr>
          <w:p>
            <w:pPr>
              <w:snapToGrid w:val="0"/>
              <w:jc w:val="center"/>
              <w:rPr>
                <w:rFonts w:ascii="宋体"/>
                <w:color w:val="000000"/>
                <w:szCs w:val="21"/>
              </w:rPr>
            </w:pPr>
          </w:p>
        </w:tc>
        <w:tc>
          <w:tcPr>
            <w:tcW w:w="693" w:type="dxa"/>
          </w:tcPr>
          <w:p>
            <w:pPr>
              <w:snapToGrid w:val="0"/>
              <w:jc w:val="center"/>
              <w:rPr>
                <w:rFonts w:ascii="宋体"/>
                <w:color w:val="000000"/>
                <w:szCs w:val="21"/>
              </w:rPr>
            </w:pPr>
            <w:r>
              <w:rPr>
                <w:rFonts w:ascii="宋体" w:hAnsi="宋体"/>
                <w:color w:val="000000"/>
                <w:szCs w:val="21"/>
              </w:rPr>
              <w:t>A</w:t>
            </w:r>
            <w:r>
              <w:rPr>
                <w:rFonts w:hint="eastAsia" w:ascii="宋体" w:hAnsi="宋体"/>
                <w:color w:val="000000"/>
                <w:szCs w:val="21"/>
              </w:rPr>
              <w:t>类</w:t>
            </w:r>
          </w:p>
        </w:tc>
        <w:tc>
          <w:tcPr>
            <w:tcW w:w="625" w:type="dxa"/>
          </w:tcPr>
          <w:p>
            <w:pPr>
              <w:snapToGrid w:val="0"/>
              <w:jc w:val="center"/>
              <w:rPr>
                <w:rFonts w:ascii="宋体"/>
                <w:color w:val="000000"/>
                <w:szCs w:val="21"/>
              </w:rPr>
            </w:pPr>
            <w:r>
              <w:rPr>
                <w:rFonts w:ascii="宋体" w:hAnsi="宋体"/>
                <w:color w:val="000000"/>
                <w:szCs w:val="21"/>
              </w:rPr>
              <w:t>B</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24" w:type="dxa"/>
            <w:vAlign w:val="center"/>
          </w:tcPr>
          <w:p>
            <w:pPr>
              <w:autoSpaceDE w:val="0"/>
              <w:autoSpaceDN w:val="0"/>
              <w:spacing w:line="360" w:lineRule="auto"/>
              <w:jc w:val="center"/>
              <w:rPr>
                <w:rFonts w:ascii="宋体" w:hAnsi="宋体"/>
                <w:color w:val="000000"/>
                <w:kern w:val="0"/>
                <w:sz w:val="18"/>
                <w:szCs w:val="18"/>
              </w:rPr>
            </w:pPr>
            <w:r>
              <w:rPr>
                <w:rFonts w:ascii="宋体" w:hAnsi="宋体"/>
                <w:color w:val="000000"/>
                <w:kern w:val="0"/>
                <w:sz w:val="18"/>
                <w:szCs w:val="18"/>
              </w:rPr>
              <w:t>01</w:t>
            </w:r>
          </w:p>
        </w:tc>
        <w:tc>
          <w:tcPr>
            <w:tcW w:w="1010" w:type="dxa"/>
            <w:vMerge w:val="restart"/>
            <w:vAlign w:val="center"/>
          </w:tcPr>
          <w:p>
            <w:pPr>
              <w:autoSpaceDE w:val="0"/>
              <w:autoSpaceDN w:val="0"/>
              <w:rPr>
                <w:rFonts w:ascii="宋体"/>
                <w:color w:val="000000"/>
                <w:kern w:val="0"/>
                <w:sz w:val="18"/>
                <w:szCs w:val="18"/>
              </w:rPr>
            </w:pPr>
          </w:p>
        </w:tc>
        <w:tc>
          <w:tcPr>
            <w:tcW w:w="1623" w:type="dxa"/>
          </w:tcPr>
          <w:p>
            <w:pPr>
              <w:jc w:val="center"/>
              <w:rPr>
                <w:sz w:val="18"/>
                <w:szCs w:val="18"/>
              </w:rPr>
            </w:pPr>
            <w:r>
              <w:rPr>
                <w:rFonts w:hint="eastAsia" w:cs="宋体" w:asciiTheme="minorEastAsia" w:hAnsiTheme="minorEastAsia" w:eastAsiaTheme="minorEastAsia"/>
                <w:sz w:val="18"/>
                <w:szCs w:val="18"/>
              </w:rPr>
              <w:t>定量</w:t>
            </w:r>
          </w:p>
        </w:tc>
        <w:tc>
          <w:tcPr>
            <w:tcW w:w="1395" w:type="dxa"/>
          </w:tcPr>
          <w:p>
            <w:r>
              <w:rPr>
                <w:rFonts w:hint="eastAsia" w:cs="宋体" w:asciiTheme="minorEastAsia" w:hAnsiTheme="minorEastAsia" w:eastAsiaTheme="minorEastAsia"/>
                <w:sz w:val="18"/>
                <w:szCs w:val="18"/>
              </w:rPr>
              <w:t>DB36/T441</w:t>
            </w:r>
          </w:p>
        </w:tc>
        <w:tc>
          <w:tcPr>
            <w:tcW w:w="1607" w:type="dxa"/>
          </w:tcPr>
          <w:p>
            <w:r>
              <w:rPr>
                <w:rFonts w:hint="eastAsia" w:ascii="宋体" w:hAnsi="宋体" w:cs="宋体"/>
                <w:kern w:val="0"/>
                <w:sz w:val="18"/>
                <w:szCs w:val="18"/>
              </w:rPr>
              <w:t>推荐性</w:t>
            </w:r>
          </w:p>
        </w:tc>
        <w:tc>
          <w:tcPr>
            <w:tcW w:w="1266" w:type="dxa"/>
          </w:tcPr>
          <w:p>
            <w:pPr>
              <w:rPr>
                <w:rFonts w:hint="eastAsia" w:eastAsia="宋体"/>
                <w:lang w:val="en-US" w:eastAsia="zh-CN"/>
              </w:rPr>
            </w:pPr>
            <w:r>
              <w:rPr>
                <w:rFonts w:hint="eastAsia" w:ascii="宋体" w:hAnsi="宋体"/>
                <w:szCs w:val="21"/>
              </w:rPr>
              <w:t xml:space="preserve">GB/T 451. </w:t>
            </w:r>
            <w:r>
              <w:rPr>
                <w:rFonts w:hint="eastAsia" w:ascii="宋体" w:hAnsi="宋体"/>
                <w:szCs w:val="21"/>
                <w:lang w:val="en-US" w:eastAsia="zh-CN"/>
              </w:rPr>
              <w:t>2</w:t>
            </w:r>
          </w:p>
        </w:tc>
        <w:tc>
          <w:tcPr>
            <w:tcW w:w="693" w:type="dxa"/>
          </w:tcPr>
          <w:p>
            <w:pPr>
              <w:jc w:val="center"/>
            </w:pPr>
          </w:p>
        </w:tc>
        <w:tc>
          <w:tcPr>
            <w:tcW w:w="625" w:type="dxa"/>
            <w:vAlign w:val="center"/>
          </w:tcPr>
          <w:p>
            <w:pPr>
              <w:snapToGrid w:val="0"/>
              <w:jc w:val="center"/>
              <w:rPr>
                <w:rFonts w:ascii="宋体"/>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hAnsi="宋体"/>
                <w:color w:val="000000"/>
                <w:kern w:val="0"/>
                <w:sz w:val="18"/>
                <w:szCs w:val="18"/>
              </w:rPr>
            </w:pPr>
            <w:r>
              <w:rPr>
                <w:rFonts w:ascii="宋体" w:hAnsi="宋体"/>
                <w:color w:val="000000"/>
                <w:kern w:val="0"/>
                <w:sz w:val="18"/>
                <w:szCs w:val="18"/>
              </w:rPr>
              <w:t>02</w:t>
            </w:r>
          </w:p>
        </w:tc>
        <w:tc>
          <w:tcPr>
            <w:tcW w:w="1010" w:type="dxa"/>
            <w:vMerge w:val="continue"/>
            <w:vAlign w:val="center"/>
          </w:tcPr>
          <w:p>
            <w:pPr>
              <w:autoSpaceDE w:val="0"/>
              <w:autoSpaceDN w:val="0"/>
              <w:rPr>
                <w:rFonts w:ascii="宋体"/>
                <w:color w:val="000000"/>
                <w:kern w:val="0"/>
                <w:sz w:val="18"/>
                <w:szCs w:val="18"/>
              </w:rPr>
            </w:pPr>
          </w:p>
        </w:tc>
        <w:tc>
          <w:tcPr>
            <w:tcW w:w="1623" w:type="dxa"/>
          </w:tcPr>
          <w:p>
            <w:pPr>
              <w:jc w:val="center"/>
              <w:rPr>
                <w:sz w:val="18"/>
                <w:szCs w:val="18"/>
              </w:rPr>
            </w:pPr>
            <w:r>
              <w:rPr>
                <w:rFonts w:hint="eastAsia" w:cs="宋体" w:asciiTheme="minorEastAsia" w:hAnsiTheme="minorEastAsia" w:eastAsiaTheme="minorEastAsia"/>
                <w:sz w:val="18"/>
                <w:szCs w:val="18"/>
              </w:rPr>
              <w:t>白度</w:t>
            </w:r>
          </w:p>
        </w:tc>
        <w:tc>
          <w:tcPr>
            <w:tcW w:w="1395" w:type="dxa"/>
          </w:tcPr>
          <w:p>
            <w:r>
              <w:rPr>
                <w:rFonts w:hint="eastAsia" w:cs="宋体" w:asciiTheme="minorEastAsia" w:hAnsiTheme="minorEastAsia" w:eastAsiaTheme="minorEastAsia"/>
                <w:sz w:val="18"/>
                <w:szCs w:val="18"/>
              </w:rPr>
              <w:t>DB36/T441</w:t>
            </w:r>
          </w:p>
        </w:tc>
        <w:tc>
          <w:tcPr>
            <w:tcW w:w="1607" w:type="dxa"/>
          </w:tcPr>
          <w:p>
            <w:r>
              <w:rPr>
                <w:rFonts w:hint="eastAsia" w:ascii="宋体" w:hAnsi="宋体" w:cs="宋体"/>
                <w:kern w:val="0"/>
                <w:sz w:val="18"/>
                <w:szCs w:val="18"/>
              </w:rPr>
              <w:t>推荐性</w:t>
            </w:r>
          </w:p>
        </w:tc>
        <w:tc>
          <w:tcPr>
            <w:tcW w:w="1266" w:type="dxa"/>
          </w:tcPr>
          <w:p>
            <w:pPr>
              <w:rPr>
                <w:rFonts w:hint="eastAsia" w:eastAsia="宋体"/>
                <w:lang w:val="en-US" w:eastAsia="zh-CN"/>
              </w:rPr>
            </w:pPr>
            <w:r>
              <w:rPr>
                <w:rFonts w:hint="eastAsia" w:ascii="宋体" w:hAnsi="宋体" w:cs="宋体"/>
                <w:kern w:val="0"/>
                <w:szCs w:val="21"/>
              </w:rPr>
              <w:t>GB/T 797</w:t>
            </w:r>
            <w:r>
              <w:rPr>
                <w:rFonts w:hint="eastAsia" w:ascii="宋体" w:hAnsi="宋体" w:cs="宋体"/>
                <w:kern w:val="0"/>
                <w:szCs w:val="21"/>
                <w:lang w:val="en-US" w:eastAsia="zh-CN"/>
              </w:rPr>
              <w:t>4</w:t>
            </w:r>
          </w:p>
        </w:tc>
        <w:tc>
          <w:tcPr>
            <w:tcW w:w="693" w:type="dxa"/>
          </w:tcPr>
          <w:p>
            <w:pPr>
              <w:jc w:val="center"/>
            </w:pPr>
          </w:p>
        </w:tc>
        <w:tc>
          <w:tcPr>
            <w:tcW w:w="625" w:type="dxa"/>
            <w:vAlign w:val="center"/>
          </w:tcPr>
          <w:p>
            <w:pPr>
              <w:snapToGrid w:val="0"/>
              <w:jc w:val="center"/>
              <w:rPr>
                <w:rFonts w:ascii="宋体"/>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hAnsi="宋体"/>
                <w:color w:val="000000"/>
                <w:kern w:val="0"/>
                <w:sz w:val="18"/>
                <w:szCs w:val="18"/>
              </w:rPr>
              <w:t>03</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cs="宋体" w:asciiTheme="minorEastAsia" w:hAnsiTheme="minorEastAsia" w:eastAsiaTheme="minorEastAsia"/>
                <w:sz w:val="18"/>
                <w:szCs w:val="18"/>
              </w:rPr>
              <w:t>尘埃度</w:t>
            </w:r>
          </w:p>
        </w:tc>
        <w:tc>
          <w:tcPr>
            <w:tcW w:w="1395" w:type="dxa"/>
          </w:tcPr>
          <w:p>
            <w:r>
              <w:rPr>
                <w:rFonts w:hint="eastAsia" w:cs="宋体" w:asciiTheme="minorEastAsia" w:hAnsiTheme="minorEastAsia" w:eastAsiaTheme="minorEastAsia"/>
                <w:sz w:val="18"/>
                <w:szCs w:val="18"/>
              </w:rPr>
              <w:t>DB36/T441</w:t>
            </w:r>
          </w:p>
        </w:tc>
        <w:tc>
          <w:tcPr>
            <w:tcW w:w="1607" w:type="dxa"/>
          </w:tcPr>
          <w:p>
            <w:r>
              <w:rPr>
                <w:rFonts w:hint="eastAsia" w:ascii="宋体" w:hAnsi="宋体" w:cs="宋体"/>
                <w:kern w:val="0"/>
                <w:sz w:val="18"/>
                <w:szCs w:val="18"/>
              </w:rPr>
              <w:t>推荐性</w:t>
            </w:r>
          </w:p>
        </w:tc>
        <w:tc>
          <w:tcPr>
            <w:tcW w:w="1266" w:type="dxa"/>
          </w:tcPr>
          <w:p>
            <w:r>
              <w:rPr>
                <w:rFonts w:hint="eastAsia" w:ascii="宋体" w:hAnsi="宋体" w:cs="宋体"/>
                <w:kern w:val="0"/>
                <w:szCs w:val="21"/>
              </w:rPr>
              <w:t>GB/T 1541</w:t>
            </w:r>
          </w:p>
        </w:tc>
        <w:tc>
          <w:tcPr>
            <w:tcW w:w="693" w:type="dxa"/>
          </w:tcPr>
          <w:p>
            <w:pPr>
              <w:jc w:val="center"/>
            </w:pPr>
          </w:p>
        </w:tc>
        <w:tc>
          <w:tcPr>
            <w:tcW w:w="625" w:type="dxa"/>
            <w:vAlign w:val="center"/>
          </w:tcPr>
          <w:p>
            <w:pPr>
              <w:snapToGrid w:val="0"/>
              <w:jc w:val="center"/>
              <w:rPr>
                <w:rFonts w:ascii="宋体"/>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4</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cs="宋体" w:asciiTheme="minorEastAsia" w:hAnsiTheme="minorEastAsia" w:eastAsiaTheme="minorEastAsia"/>
                <w:sz w:val="18"/>
                <w:szCs w:val="18"/>
              </w:rPr>
              <w:t>交货水分</w:t>
            </w:r>
          </w:p>
        </w:tc>
        <w:tc>
          <w:tcPr>
            <w:tcW w:w="1395" w:type="dxa"/>
          </w:tcPr>
          <w:p>
            <w:r>
              <w:rPr>
                <w:rFonts w:hint="eastAsia" w:cs="宋体" w:asciiTheme="minorEastAsia" w:hAnsiTheme="minorEastAsia" w:eastAsiaTheme="minorEastAsia"/>
                <w:sz w:val="18"/>
                <w:szCs w:val="18"/>
              </w:rPr>
              <w:t>DB36/T441</w:t>
            </w:r>
          </w:p>
        </w:tc>
        <w:tc>
          <w:tcPr>
            <w:tcW w:w="1607" w:type="dxa"/>
          </w:tcPr>
          <w:p>
            <w:r>
              <w:rPr>
                <w:rFonts w:hint="eastAsia" w:ascii="宋体" w:hAnsi="宋体" w:cs="宋体"/>
                <w:kern w:val="0"/>
                <w:sz w:val="18"/>
                <w:szCs w:val="18"/>
              </w:rPr>
              <w:t>推荐性</w:t>
            </w:r>
          </w:p>
        </w:tc>
        <w:tc>
          <w:tcPr>
            <w:tcW w:w="1266" w:type="dxa"/>
          </w:tcPr>
          <w:p>
            <w:r>
              <w:rPr>
                <w:rFonts w:hint="eastAsia" w:ascii="宋体" w:hAnsi="宋体" w:cs="宋体"/>
                <w:kern w:val="0"/>
                <w:szCs w:val="21"/>
              </w:rPr>
              <w:t>GB/T 462</w:t>
            </w:r>
          </w:p>
        </w:tc>
        <w:tc>
          <w:tcPr>
            <w:tcW w:w="693" w:type="dxa"/>
            <w:vAlign w:val="center"/>
          </w:tcPr>
          <w:p>
            <w:pPr>
              <w:jc w:val="center"/>
              <w:rPr>
                <w:color w:val="000000"/>
                <w:sz w:val="18"/>
                <w:szCs w:val="18"/>
              </w:rPr>
            </w:pPr>
          </w:p>
        </w:tc>
        <w:tc>
          <w:tcPr>
            <w:tcW w:w="625" w:type="dxa"/>
            <w:vAlign w:val="center"/>
          </w:tcPr>
          <w:p>
            <w:pPr>
              <w:snapToGrid w:val="0"/>
              <w:jc w:val="center"/>
              <w:rPr>
                <w:rFonts w:ascii="宋体"/>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5</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cs="宋体" w:asciiTheme="minorEastAsia" w:hAnsiTheme="minorEastAsia" w:eastAsiaTheme="minorEastAsia"/>
                <w:sz w:val="18"/>
                <w:szCs w:val="18"/>
              </w:rPr>
              <w:t>规格尺寸</w:t>
            </w:r>
          </w:p>
        </w:tc>
        <w:tc>
          <w:tcPr>
            <w:tcW w:w="1395" w:type="dxa"/>
          </w:tcPr>
          <w:p>
            <w:r>
              <w:rPr>
                <w:rFonts w:hint="eastAsia" w:cs="宋体" w:asciiTheme="minorEastAsia" w:hAnsiTheme="minorEastAsia" w:eastAsiaTheme="minorEastAsia"/>
                <w:sz w:val="18"/>
                <w:szCs w:val="18"/>
              </w:rPr>
              <w:t>DB36/T441</w:t>
            </w:r>
          </w:p>
        </w:tc>
        <w:tc>
          <w:tcPr>
            <w:tcW w:w="1607" w:type="dxa"/>
          </w:tcPr>
          <w:p>
            <w:r>
              <w:rPr>
                <w:rFonts w:hint="eastAsia" w:ascii="宋体" w:hAnsi="宋体" w:cs="宋体"/>
                <w:kern w:val="0"/>
                <w:sz w:val="18"/>
                <w:szCs w:val="18"/>
              </w:rPr>
              <w:t>推荐性</w:t>
            </w:r>
          </w:p>
        </w:tc>
        <w:tc>
          <w:tcPr>
            <w:tcW w:w="1266" w:type="dxa"/>
          </w:tcPr>
          <w:p>
            <w:r>
              <w:rPr>
                <w:rFonts w:hint="eastAsia" w:ascii="宋体" w:hAnsi="宋体" w:cs="宋体"/>
                <w:kern w:val="0"/>
                <w:szCs w:val="21"/>
              </w:rPr>
              <w:t>GB/T 451. 1</w:t>
            </w:r>
          </w:p>
        </w:tc>
        <w:tc>
          <w:tcPr>
            <w:tcW w:w="693" w:type="dxa"/>
            <w:vAlign w:val="center"/>
          </w:tcPr>
          <w:p>
            <w:pPr>
              <w:snapToGrid w:val="0"/>
              <w:jc w:val="center"/>
              <w:rPr>
                <w:rFonts w:ascii="宋体"/>
                <w:color w:val="000000"/>
                <w:sz w:val="18"/>
                <w:szCs w:val="18"/>
              </w:rPr>
            </w:pPr>
          </w:p>
        </w:tc>
        <w:tc>
          <w:tcPr>
            <w:tcW w:w="625" w:type="dxa"/>
            <w:vAlign w:val="center"/>
          </w:tcPr>
          <w:p>
            <w:pPr>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6</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cs="宋体" w:asciiTheme="minorEastAsia" w:hAnsiTheme="minorEastAsia" w:eastAsiaTheme="minorEastAsia"/>
                <w:sz w:val="18"/>
                <w:szCs w:val="18"/>
              </w:rPr>
              <w:t>封面及钉距</w:t>
            </w:r>
          </w:p>
        </w:tc>
        <w:tc>
          <w:tcPr>
            <w:tcW w:w="1395" w:type="dxa"/>
          </w:tcPr>
          <w:p>
            <w:r>
              <w:rPr>
                <w:rFonts w:hint="eastAsia" w:cs="宋体" w:asciiTheme="minorEastAsia" w:hAnsiTheme="minorEastAsia" w:eastAsiaTheme="minorEastAsia"/>
                <w:sz w:val="18"/>
                <w:szCs w:val="18"/>
              </w:rPr>
              <w:t>DB36/T441</w:t>
            </w:r>
          </w:p>
        </w:tc>
        <w:tc>
          <w:tcPr>
            <w:tcW w:w="1607" w:type="dxa"/>
          </w:tcPr>
          <w:p>
            <w:r>
              <w:rPr>
                <w:rFonts w:hint="eastAsia" w:ascii="宋体" w:hAnsi="宋体" w:cs="宋体"/>
                <w:kern w:val="0"/>
                <w:sz w:val="18"/>
                <w:szCs w:val="18"/>
              </w:rPr>
              <w:t>推荐性</w:t>
            </w:r>
          </w:p>
        </w:tc>
        <w:tc>
          <w:tcPr>
            <w:tcW w:w="1266" w:type="dxa"/>
          </w:tcPr>
          <w:p>
            <w:r>
              <w:rPr>
                <w:rFonts w:hint="eastAsia" w:cs="宋体" w:asciiTheme="minorEastAsia" w:hAnsiTheme="minorEastAsia" w:eastAsiaTheme="minorEastAsia"/>
                <w:sz w:val="18"/>
                <w:szCs w:val="18"/>
              </w:rPr>
              <w:t>DB36/T441</w:t>
            </w:r>
          </w:p>
        </w:tc>
        <w:tc>
          <w:tcPr>
            <w:tcW w:w="693" w:type="dxa"/>
            <w:vAlign w:val="center"/>
          </w:tcPr>
          <w:p>
            <w:pPr>
              <w:snapToGrid w:val="0"/>
              <w:jc w:val="center"/>
              <w:rPr>
                <w:rFonts w:ascii="宋体"/>
                <w:color w:val="000000"/>
                <w:sz w:val="18"/>
                <w:szCs w:val="18"/>
              </w:rPr>
            </w:pPr>
          </w:p>
        </w:tc>
        <w:tc>
          <w:tcPr>
            <w:tcW w:w="625" w:type="dxa"/>
            <w:vAlign w:val="center"/>
          </w:tcPr>
          <w:p>
            <w:pPr>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7</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cs="宋体" w:asciiTheme="minorEastAsia" w:hAnsiTheme="minorEastAsia" w:eastAsiaTheme="minorEastAsia"/>
                <w:sz w:val="18"/>
                <w:szCs w:val="18"/>
              </w:rPr>
              <w:t>破页</w:t>
            </w:r>
          </w:p>
        </w:tc>
        <w:tc>
          <w:tcPr>
            <w:tcW w:w="1395" w:type="dxa"/>
          </w:tcPr>
          <w:p>
            <w:r>
              <w:rPr>
                <w:rFonts w:hint="eastAsia" w:cs="宋体" w:asciiTheme="minorEastAsia" w:hAnsiTheme="minorEastAsia" w:eastAsiaTheme="minorEastAsia"/>
                <w:sz w:val="18"/>
                <w:szCs w:val="18"/>
              </w:rPr>
              <w:t>DB36/T441</w:t>
            </w:r>
          </w:p>
        </w:tc>
        <w:tc>
          <w:tcPr>
            <w:tcW w:w="1607" w:type="dxa"/>
          </w:tcPr>
          <w:p>
            <w:r>
              <w:rPr>
                <w:rFonts w:hint="eastAsia" w:ascii="宋体" w:hAnsi="宋体" w:cs="宋体"/>
                <w:kern w:val="0"/>
                <w:sz w:val="18"/>
                <w:szCs w:val="18"/>
              </w:rPr>
              <w:t>推荐性</w:t>
            </w:r>
          </w:p>
        </w:tc>
        <w:tc>
          <w:tcPr>
            <w:tcW w:w="1266" w:type="dxa"/>
          </w:tcPr>
          <w:p>
            <w:r>
              <w:rPr>
                <w:rFonts w:hint="eastAsia" w:cs="宋体" w:asciiTheme="minorEastAsia" w:hAnsiTheme="minorEastAsia" w:eastAsiaTheme="minorEastAsia"/>
                <w:sz w:val="18"/>
                <w:szCs w:val="18"/>
              </w:rPr>
              <w:t>DB36/T441</w:t>
            </w:r>
          </w:p>
        </w:tc>
        <w:tc>
          <w:tcPr>
            <w:tcW w:w="693" w:type="dxa"/>
            <w:vAlign w:val="center"/>
          </w:tcPr>
          <w:p>
            <w:pPr>
              <w:snapToGrid w:val="0"/>
              <w:jc w:val="center"/>
              <w:rPr>
                <w:rFonts w:ascii="宋体"/>
                <w:color w:val="000000"/>
                <w:sz w:val="18"/>
                <w:szCs w:val="18"/>
              </w:rPr>
            </w:pPr>
          </w:p>
        </w:tc>
        <w:tc>
          <w:tcPr>
            <w:tcW w:w="625" w:type="dxa"/>
            <w:vAlign w:val="center"/>
          </w:tcPr>
          <w:p>
            <w:pPr>
              <w:jc w:val="center"/>
              <w:rPr>
                <w:b/>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hAnsi="宋体"/>
                <w:color w:val="000000"/>
                <w:kern w:val="0"/>
                <w:sz w:val="18"/>
                <w:szCs w:val="18"/>
              </w:rPr>
              <w:t>08</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cs="宋体" w:asciiTheme="minorEastAsia" w:hAnsiTheme="minorEastAsia" w:eastAsiaTheme="minorEastAsia"/>
                <w:sz w:val="18"/>
                <w:szCs w:val="18"/>
              </w:rPr>
              <w:t>脏迹</w:t>
            </w:r>
          </w:p>
        </w:tc>
        <w:tc>
          <w:tcPr>
            <w:tcW w:w="1395" w:type="dxa"/>
          </w:tcPr>
          <w:p>
            <w:r>
              <w:rPr>
                <w:rFonts w:hint="eastAsia" w:cs="宋体" w:asciiTheme="minorEastAsia" w:hAnsiTheme="minorEastAsia" w:eastAsiaTheme="minorEastAsia"/>
                <w:sz w:val="18"/>
                <w:szCs w:val="18"/>
              </w:rPr>
              <w:t>DB36/T441</w:t>
            </w:r>
          </w:p>
        </w:tc>
        <w:tc>
          <w:tcPr>
            <w:tcW w:w="1607" w:type="dxa"/>
          </w:tcPr>
          <w:p>
            <w:r>
              <w:rPr>
                <w:rFonts w:hint="eastAsia" w:ascii="宋体" w:hAnsi="宋体" w:cs="宋体"/>
                <w:kern w:val="0"/>
                <w:sz w:val="18"/>
                <w:szCs w:val="18"/>
              </w:rPr>
              <w:t>推荐性</w:t>
            </w:r>
          </w:p>
        </w:tc>
        <w:tc>
          <w:tcPr>
            <w:tcW w:w="1266" w:type="dxa"/>
          </w:tcPr>
          <w:p>
            <w:r>
              <w:rPr>
                <w:rFonts w:hint="eastAsia" w:cs="宋体" w:asciiTheme="minorEastAsia" w:hAnsiTheme="minorEastAsia" w:eastAsiaTheme="minorEastAsia"/>
                <w:sz w:val="18"/>
                <w:szCs w:val="18"/>
              </w:rPr>
              <w:t>DB36/T441</w:t>
            </w:r>
          </w:p>
        </w:tc>
        <w:tc>
          <w:tcPr>
            <w:tcW w:w="693" w:type="dxa"/>
            <w:vAlign w:val="center"/>
          </w:tcPr>
          <w:p>
            <w:pPr>
              <w:snapToGrid w:val="0"/>
              <w:jc w:val="center"/>
              <w:rPr>
                <w:rFonts w:ascii="宋体"/>
                <w:color w:val="000000"/>
                <w:sz w:val="18"/>
                <w:szCs w:val="18"/>
              </w:rPr>
            </w:pPr>
          </w:p>
        </w:tc>
        <w:tc>
          <w:tcPr>
            <w:tcW w:w="625" w:type="dxa"/>
            <w:vAlign w:val="center"/>
          </w:tcPr>
          <w:p>
            <w:pPr>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4" w:type="dxa"/>
            <w:vAlign w:val="center"/>
          </w:tcPr>
          <w:p>
            <w:pPr>
              <w:autoSpaceDE w:val="0"/>
              <w:autoSpaceDN w:val="0"/>
              <w:spacing w:line="360" w:lineRule="auto"/>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09</w:t>
            </w:r>
          </w:p>
        </w:tc>
        <w:tc>
          <w:tcPr>
            <w:tcW w:w="1010" w:type="dxa"/>
            <w:vMerge w:val="restart"/>
            <w:vAlign w:val="center"/>
          </w:tcPr>
          <w:p>
            <w:pPr>
              <w:autoSpaceDE w:val="0"/>
              <w:autoSpaceDN w:val="0"/>
              <w:jc w:val="center"/>
              <w:rPr>
                <w:rFonts w:ascii="宋体"/>
                <w:color w:val="000000"/>
                <w:kern w:val="0"/>
                <w:sz w:val="18"/>
                <w:szCs w:val="18"/>
              </w:rPr>
            </w:pPr>
          </w:p>
        </w:tc>
        <w:tc>
          <w:tcPr>
            <w:tcW w:w="1623" w:type="dxa"/>
          </w:tcPr>
          <w:p>
            <w:pPr>
              <w:jc w:val="center"/>
              <w:rPr>
                <w:rFonts w:hint="eastAsia" w:cs="宋体" w:asciiTheme="minorEastAsia" w:hAnsiTheme="minorEastAsia" w:eastAsiaTheme="minorEastAsia"/>
                <w:sz w:val="18"/>
                <w:szCs w:val="18"/>
              </w:rPr>
            </w:pPr>
            <w:r>
              <w:rPr>
                <w:rFonts w:hint="eastAsia" w:cs="宋体" w:asciiTheme="minorEastAsia" w:hAnsiTheme="minorEastAsia" w:eastAsiaTheme="minorEastAsia"/>
                <w:sz w:val="18"/>
                <w:szCs w:val="18"/>
              </w:rPr>
              <w:t>白页</w:t>
            </w:r>
          </w:p>
        </w:tc>
        <w:tc>
          <w:tcPr>
            <w:tcW w:w="1395"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1607" w:type="dxa"/>
          </w:tcPr>
          <w:p>
            <w:pPr>
              <w:rPr>
                <w:rFonts w:hint="eastAsia" w:ascii="宋体" w:hAnsi="宋体" w:cs="宋体"/>
                <w:kern w:val="0"/>
                <w:sz w:val="18"/>
                <w:szCs w:val="18"/>
              </w:rPr>
            </w:pPr>
            <w:r>
              <w:rPr>
                <w:rFonts w:hint="eastAsia" w:ascii="宋体" w:hAnsi="宋体" w:cs="宋体"/>
                <w:kern w:val="0"/>
                <w:sz w:val="18"/>
                <w:szCs w:val="18"/>
              </w:rPr>
              <w:t>推荐性</w:t>
            </w:r>
          </w:p>
        </w:tc>
        <w:tc>
          <w:tcPr>
            <w:tcW w:w="1266"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693" w:type="dxa"/>
            <w:vAlign w:val="center"/>
          </w:tcPr>
          <w:p>
            <w:pPr>
              <w:snapToGrid w:val="0"/>
              <w:jc w:val="center"/>
              <w:rPr>
                <w:rFonts w:ascii="宋体"/>
                <w:color w:val="000000"/>
                <w:sz w:val="18"/>
                <w:szCs w:val="18"/>
              </w:rPr>
            </w:pPr>
          </w:p>
        </w:tc>
        <w:tc>
          <w:tcPr>
            <w:tcW w:w="625" w:type="dxa"/>
            <w:vAlign w:val="center"/>
          </w:tcPr>
          <w:p>
            <w:pPr>
              <w:jc w:val="center"/>
              <w:rPr>
                <w:rFonts w:hint="eastAsia"/>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4" w:type="dxa"/>
            <w:vAlign w:val="center"/>
          </w:tcPr>
          <w:p>
            <w:pPr>
              <w:autoSpaceDE w:val="0"/>
              <w:autoSpaceDN w:val="0"/>
              <w:spacing w:line="360" w:lineRule="auto"/>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rFonts w:hint="eastAsia" w:cs="宋体" w:asciiTheme="minorEastAsia" w:hAnsiTheme="minorEastAsia" w:eastAsiaTheme="minorEastAsia"/>
                <w:sz w:val="18"/>
                <w:szCs w:val="18"/>
              </w:rPr>
            </w:pPr>
            <w:r>
              <w:rPr>
                <w:rFonts w:hint="eastAsia" w:cs="宋体" w:asciiTheme="minorEastAsia" w:hAnsiTheme="minorEastAsia" w:eastAsiaTheme="minorEastAsia"/>
                <w:sz w:val="18"/>
                <w:szCs w:val="18"/>
              </w:rPr>
              <w:t>印划线</w:t>
            </w:r>
          </w:p>
        </w:tc>
        <w:tc>
          <w:tcPr>
            <w:tcW w:w="1395"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1607" w:type="dxa"/>
          </w:tcPr>
          <w:p>
            <w:pPr>
              <w:rPr>
                <w:rFonts w:hint="eastAsia" w:ascii="宋体" w:hAnsi="宋体" w:cs="宋体"/>
                <w:kern w:val="0"/>
                <w:sz w:val="18"/>
                <w:szCs w:val="18"/>
              </w:rPr>
            </w:pPr>
            <w:r>
              <w:rPr>
                <w:rFonts w:hint="eastAsia" w:ascii="宋体" w:hAnsi="宋体" w:cs="宋体"/>
                <w:kern w:val="0"/>
                <w:sz w:val="18"/>
                <w:szCs w:val="18"/>
              </w:rPr>
              <w:t>推荐性</w:t>
            </w:r>
          </w:p>
        </w:tc>
        <w:tc>
          <w:tcPr>
            <w:tcW w:w="1266"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693" w:type="dxa"/>
            <w:vAlign w:val="center"/>
          </w:tcPr>
          <w:p>
            <w:pPr>
              <w:snapToGrid w:val="0"/>
              <w:jc w:val="center"/>
              <w:rPr>
                <w:rFonts w:ascii="宋体"/>
                <w:color w:val="000000"/>
                <w:sz w:val="18"/>
                <w:szCs w:val="18"/>
              </w:rPr>
            </w:pPr>
          </w:p>
        </w:tc>
        <w:tc>
          <w:tcPr>
            <w:tcW w:w="625" w:type="dxa"/>
            <w:vAlign w:val="center"/>
          </w:tcPr>
          <w:p>
            <w:pPr>
              <w:jc w:val="center"/>
              <w:rPr>
                <w:rFonts w:hint="eastAsia"/>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4" w:type="dxa"/>
            <w:vAlign w:val="center"/>
          </w:tcPr>
          <w:p>
            <w:pPr>
              <w:autoSpaceDE w:val="0"/>
              <w:autoSpaceDN w:val="0"/>
              <w:spacing w:line="360" w:lineRule="auto"/>
              <w:jc w:val="center"/>
              <w:rPr>
                <w:rFonts w:hint="default" w:ascii="宋体" w:hAnsi="宋体" w:eastAsia="宋体"/>
                <w:color w:val="000000"/>
                <w:kern w:val="0"/>
                <w:sz w:val="18"/>
                <w:szCs w:val="18"/>
                <w:lang w:val="en-US" w:eastAsia="zh-CN"/>
              </w:rPr>
            </w:pPr>
            <w:r>
              <w:rPr>
                <w:rFonts w:hint="eastAsia" w:cs="宋体" w:asciiTheme="minorEastAsia" w:hAnsiTheme="minorEastAsia" w:eastAsiaTheme="minorEastAsia"/>
                <w:sz w:val="18"/>
                <w:szCs w:val="18"/>
                <w:lang w:val="en-US" w:eastAsia="zh-CN"/>
              </w:rPr>
              <w:t>11</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rFonts w:hint="eastAsia" w:cs="宋体" w:asciiTheme="minorEastAsia" w:hAnsiTheme="minorEastAsia" w:eastAsiaTheme="minorEastAsia"/>
                <w:sz w:val="18"/>
                <w:szCs w:val="18"/>
              </w:rPr>
            </w:pPr>
            <w:r>
              <w:rPr>
                <w:rFonts w:hint="eastAsia" w:cs="宋体" w:asciiTheme="minorEastAsia" w:hAnsiTheme="minorEastAsia" w:eastAsiaTheme="minorEastAsia"/>
                <w:sz w:val="18"/>
                <w:szCs w:val="18"/>
              </w:rPr>
              <w:t>页数</w:t>
            </w:r>
          </w:p>
        </w:tc>
        <w:tc>
          <w:tcPr>
            <w:tcW w:w="1395"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1607" w:type="dxa"/>
          </w:tcPr>
          <w:p>
            <w:pPr>
              <w:rPr>
                <w:rFonts w:hint="eastAsia" w:ascii="宋体" w:hAnsi="宋体" w:cs="宋体"/>
                <w:kern w:val="0"/>
                <w:sz w:val="18"/>
                <w:szCs w:val="18"/>
              </w:rPr>
            </w:pPr>
            <w:r>
              <w:rPr>
                <w:rFonts w:hint="eastAsia" w:ascii="宋体" w:hAnsi="宋体" w:cs="宋体"/>
                <w:kern w:val="0"/>
                <w:sz w:val="18"/>
                <w:szCs w:val="18"/>
              </w:rPr>
              <w:t>推荐性</w:t>
            </w:r>
          </w:p>
        </w:tc>
        <w:tc>
          <w:tcPr>
            <w:tcW w:w="1266"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693" w:type="dxa"/>
            <w:vAlign w:val="center"/>
          </w:tcPr>
          <w:p>
            <w:pPr>
              <w:snapToGrid w:val="0"/>
              <w:jc w:val="center"/>
              <w:rPr>
                <w:rFonts w:ascii="宋体"/>
                <w:color w:val="000000"/>
                <w:sz w:val="18"/>
                <w:szCs w:val="18"/>
              </w:rPr>
            </w:pPr>
          </w:p>
        </w:tc>
        <w:tc>
          <w:tcPr>
            <w:tcW w:w="625" w:type="dxa"/>
            <w:vAlign w:val="center"/>
          </w:tcPr>
          <w:p>
            <w:pPr>
              <w:jc w:val="center"/>
              <w:rPr>
                <w:rFonts w:hint="eastAsia"/>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4" w:type="dxa"/>
            <w:vAlign w:val="center"/>
          </w:tcPr>
          <w:p>
            <w:pPr>
              <w:autoSpaceDE w:val="0"/>
              <w:autoSpaceDN w:val="0"/>
              <w:spacing w:line="360" w:lineRule="auto"/>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12</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rFonts w:hint="eastAsia" w:cs="宋体" w:asciiTheme="minorEastAsia" w:hAnsiTheme="minorEastAsia" w:eastAsiaTheme="minorEastAsia"/>
                <w:sz w:val="18"/>
                <w:szCs w:val="18"/>
              </w:rPr>
            </w:pPr>
            <w:r>
              <w:rPr>
                <w:rFonts w:hint="eastAsia" w:cs="宋体" w:asciiTheme="minorEastAsia" w:hAnsiTheme="minorEastAsia" w:eastAsiaTheme="minorEastAsia"/>
                <w:sz w:val="18"/>
                <w:szCs w:val="18"/>
              </w:rPr>
              <w:t>断线</w:t>
            </w:r>
          </w:p>
        </w:tc>
        <w:tc>
          <w:tcPr>
            <w:tcW w:w="1395"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1607" w:type="dxa"/>
          </w:tcPr>
          <w:p>
            <w:pPr>
              <w:rPr>
                <w:rFonts w:hint="eastAsia" w:ascii="宋体" w:hAnsi="宋体" w:cs="宋体"/>
                <w:kern w:val="0"/>
                <w:sz w:val="18"/>
                <w:szCs w:val="18"/>
              </w:rPr>
            </w:pPr>
            <w:r>
              <w:rPr>
                <w:rFonts w:hint="eastAsia" w:ascii="宋体" w:hAnsi="宋体" w:cs="宋体"/>
                <w:kern w:val="0"/>
                <w:sz w:val="18"/>
                <w:szCs w:val="18"/>
              </w:rPr>
              <w:t>推荐性</w:t>
            </w:r>
          </w:p>
        </w:tc>
        <w:tc>
          <w:tcPr>
            <w:tcW w:w="1266"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693" w:type="dxa"/>
            <w:vAlign w:val="center"/>
          </w:tcPr>
          <w:p>
            <w:pPr>
              <w:snapToGrid w:val="0"/>
              <w:jc w:val="center"/>
              <w:rPr>
                <w:rFonts w:ascii="宋体"/>
                <w:color w:val="000000"/>
                <w:sz w:val="18"/>
                <w:szCs w:val="18"/>
              </w:rPr>
            </w:pPr>
          </w:p>
        </w:tc>
        <w:tc>
          <w:tcPr>
            <w:tcW w:w="625" w:type="dxa"/>
            <w:vAlign w:val="center"/>
          </w:tcPr>
          <w:p>
            <w:pPr>
              <w:jc w:val="center"/>
              <w:rPr>
                <w:rFonts w:hint="eastAsia"/>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4" w:type="dxa"/>
            <w:vAlign w:val="center"/>
          </w:tcPr>
          <w:p>
            <w:pPr>
              <w:autoSpaceDE w:val="0"/>
              <w:autoSpaceDN w:val="0"/>
              <w:spacing w:line="360" w:lineRule="auto"/>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13</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rFonts w:hint="eastAsia" w:cs="宋体" w:asciiTheme="minorEastAsia" w:hAnsiTheme="minorEastAsia" w:eastAsiaTheme="minorEastAsia"/>
                <w:sz w:val="18"/>
                <w:szCs w:val="18"/>
              </w:rPr>
            </w:pPr>
            <w:r>
              <w:rPr>
                <w:rFonts w:hint="eastAsia" w:cs="宋体" w:asciiTheme="minorEastAsia" w:hAnsiTheme="minorEastAsia" w:eastAsiaTheme="minorEastAsia"/>
                <w:sz w:val="18"/>
                <w:szCs w:val="18"/>
              </w:rPr>
              <w:t>偏斜</w:t>
            </w:r>
          </w:p>
        </w:tc>
        <w:tc>
          <w:tcPr>
            <w:tcW w:w="1395"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1607" w:type="dxa"/>
          </w:tcPr>
          <w:p>
            <w:pPr>
              <w:rPr>
                <w:rFonts w:hint="eastAsia" w:ascii="宋体" w:hAnsi="宋体" w:cs="宋体"/>
                <w:kern w:val="0"/>
                <w:sz w:val="18"/>
                <w:szCs w:val="18"/>
              </w:rPr>
            </w:pPr>
            <w:r>
              <w:rPr>
                <w:rFonts w:hint="eastAsia" w:ascii="宋体" w:hAnsi="宋体" w:cs="宋体"/>
                <w:kern w:val="0"/>
                <w:sz w:val="18"/>
                <w:szCs w:val="18"/>
              </w:rPr>
              <w:t>推荐性</w:t>
            </w:r>
          </w:p>
        </w:tc>
        <w:tc>
          <w:tcPr>
            <w:tcW w:w="1266"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693" w:type="dxa"/>
            <w:vAlign w:val="center"/>
          </w:tcPr>
          <w:p>
            <w:pPr>
              <w:snapToGrid w:val="0"/>
              <w:jc w:val="center"/>
              <w:rPr>
                <w:rFonts w:ascii="宋体"/>
                <w:color w:val="000000"/>
                <w:sz w:val="18"/>
                <w:szCs w:val="18"/>
              </w:rPr>
            </w:pPr>
          </w:p>
        </w:tc>
        <w:tc>
          <w:tcPr>
            <w:tcW w:w="625" w:type="dxa"/>
            <w:vAlign w:val="center"/>
          </w:tcPr>
          <w:p>
            <w:pPr>
              <w:jc w:val="center"/>
              <w:rPr>
                <w:rFonts w:hint="eastAsia"/>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4" w:type="dxa"/>
            <w:vAlign w:val="center"/>
          </w:tcPr>
          <w:p>
            <w:pPr>
              <w:autoSpaceDE w:val="0"/>
              <w:autoSpaceDN w:val="0"/>
              <w:spacing w:line="360" w:lineRule="auto"/>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14</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rFonts w:hint="eastAsia" w:cs="宋体" w:asciiTheme="minorEastAsia" w:hAnsiTheme="minorEastAsia" w:eastAsiaTheme="minorEastAsia"/>
                <w:sz w:val="18"/>
                <w:szCs w:val="18"/>
              </w:rPr>
            </w:pPr>
            <w:r>
              <w:rPr>
                <w:rFonts w:hint="eastAsia" w:cs="宋体" w:asciiTheme="minorEastAsia" w:hAnsiTheme="minorEastAsia" w:eastAsiaTheme="minorEastAsia"/>
                <w:sz w:val="18"/>
                <w:szCs w:val="18"/>
              </w:rPr>
              <w:t>漏印</w:t>
            </w:r>
          </w:p>
        </w:tc>
        <w:tc>
          <w:tcPr>
            <w:tcW w:w="1395"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1607" w:type="dxa"/>
          </w:tcPr>
          <w:p>
            <w:pPr>
              <w:rPr>
                <w:rFonts w:hint="eastAsia" w:ascii="宋体" w:hAnsi="宋体" w:cs="宋体"/>
                <w:kern w:val="0"/>
                <w:sz w:val="18"/>
                <w:szCs w:val="18"/>
              </w:rPr>
            </w:pPr>
            <w:r>
              <w:rPr>
                <w:rFonts w:hint="eastAsia" w:ascii="宋体" w:hAnsi="宋体" w:cs="宋体"/>
                <w:kern w:val="0"/>
                <w:sz w:val="18"/>
                <w:szCs w:val="18"/>
              </w:rPr>
              <w:t>推荐性</w:t>
            </w:r>
          </w:p>
        </w:tc>
        <w:tc>
          <w:tcPr>
            <w:tcW w:w="1266" w:type="dxa"/>
          </w:tcPr>
          <w:p>
            <w:pPr>
              <w:rPr>
                <w:rFonts w:ascii="宋体" w:hAnsi="宋体" w:cs="宋体"/>
                <w:kern w:val="0"/>
                <w:szCs w:val="21"/>
              </w:rPr>
            </w:pPr>
            <w:r>
              <w:rPr>
                <w:rFonts w:hint="eastAsia" w:cs="宋体" w:asciiTheme="minorEastAsia" w:hAnsiTheme="minorEastAsia" w:eastAsiaTheme="minorEastAsia"/>
                <w:sz w:val="18"/>
                <w:szCs w:val="18"/>
              </w:rPr>
              <w:t>DB36/T441</w:t>
            </w:r>
          </w:p>
        </w:tc>
        <w:tc>
          <w:tcPr>
            <w:tcW w:w="693" w:type="dxa"/>
            <w:vAlign w:val="center"/>
          </w:tcPr>
          <w:p>
            <w:pPr>
              <w:snapToGrid w:val="0"/>
              <w:jc w:val="center"/>
              <w:rPr>
                <w:rFonts w:ascii="宋体"/>
                <w:color w:val="000000"/>
                <w:sz w:val="18"/>
                <w:szCs w:val="18"/>
              </w:rPr>
            </w:pPr>
          </w:p>
        </w:tc>
        <w:tc>
          <w:tcPr>
            <w:tcW w:w="625" w:type="dxa"/>
            <w:vAlign w:val="center"/>
          </w:tcPr>
          <w:p>
            <w:pPr>
              <w:jc w:val="center"/>
              <w:rPr>
                <w:rFonts w:hint="eastAsia"/>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3" w:type="dxa"/>
            <w:gridSpan w:val="8"/>
            <w:vAlign w:val="center"/>
          </w:tcPr>
          <w:p>
            <w:pPr>
              <w:snapToGrid w:val="0"/>
              <w:ind w:firstLine="525" w:firstLineChars="250"/>
              <w:rPr>
                <w:color w:val="000000"/>
                <w:szCs w:val="21"/>
              </w:rPr>
            </w:pPr>
            <w:r>
              <w:rPr>
                <w:rFonts w:ascii="宋体" w:hAnsi="宋体"/>
                <w:bCs/>
                <w:color w:val="000000"/>
                <w:szCs w:val="21"/>
              </w:rPr>
              <w:t>A</w:t>
            </w:r>
            <w:r>
              <w:rPr>
                <w:rFonts w:hint="eastAsia" w:ascii="宋体" w:hAnsi="宋体"/>
                <w:bCs/>
                <w:color w:val="000000"/>
                <w:szCs w:val="21"/>
              </w:rPr>
              <w:t>极重要质量项目</w:t>
            </w:r>
            <w:r>
              <w:rPr>
                <w:rFonts w:ascii="宋体" w:hAnsi="宋体"/>
                <w:bCs/>
                <w:color w:val="000000"/>
                <w:szCs w:val="21"/>
              </w:rPr>
              <w:t xml:space="preserve">                B</w:t>
            </w:r>
            <w:r>
              <w:rPr>
                <w:rFonts w:hint="eastAsia" w:ascii="宋体" w:hAnsi="宋体"/>
                <w:bCs/>
                <w:color w:val="000000"/>
                <w:szCs w:val="21"/>
              </w:rPr>
              <w:t>重要质量项目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4" w:type="dxa"/>
            <w:vAlign w:val="center"/>
          </w:tcPr>
          <w:p>
            <w:pPr>
              <w:snapToGrid w:val="0"/>
              <w:rPr>
                <w:rFonts w:ascii="宋体"/>
                <w:bCs/>
                <w:color w:val="000000"/>
                <w:szCs w:val="21"/>
              </w:rPr>
            </w:pPr>
            <w:r>
              <w:rPr>
                <w:rFonts w:hint="eastAsia" w:ascii="宋体" w:hAnsi="宋体"/>
                <w:bCs/>
                <w:color w:val="000000"/>
                <w:szCs w:val="21"/>
              </w:rPr>
              <w:t>备注</w:t>
            </w:r>
          </w:p>
        </w:tc>
        <w:tc>
          <w:tcPr>
            <w:tcW w:w="8219" w:type="dxa"/>
            <w:gridSpan w:val="7"/>
            <w:vAlign w:val="center"/>
          </w:tcPr>
          <w:p>
            <w:pPr>
              <w:snapToGrid w:val="0"/>
              <w:ind w:firstLine="420" w:firstLineChars="200"/>
              <w:rPr>
                <w:rFonts w:ascii="宋体"/>
                <w:bCs/>
                <w:color w:val="000000"/>
                <w:szCs w:val="21"/>
              </w:rPr>
            </w:pPr>
          </w:p>
        </w:tc>
      </w:tr>
    </w:tbl>
    <w:p>
      <w:pPr>
        <w:snapToGrid w:val="0"/>
        <w:spacing w:line="480" w:lineRule="exact"/>
        <w:rPr>
          <w:rFonts w:ascii="黑体" w:hAnsi="宋体" w:eastAsia="黑体"/>
          <w:color w:val="000000"/>
          <w:sz w:val="24"/>
        </w:rPr>
      </w:pPr>
      <w:r>
        <w:rPr>
          <w:rFonts w:ascii="黑体" w:hAnsi="宋体" w:eastAsia="黑体"/>
          <w:color w:val="000000"/>
          <w:sz w:val="24"/>
        </w:rPr>
        <w:t>7.2</w:t>
      </w:r>
      <w:r>
        <w:rPr>
          <w:rFonts w:hint="eastAsia" w:ascii="黑体" w:hAnsi="宋体" w:eastAsia="黑体"/>
          <w:color w:val="000000"/>
          <w:sz w:val="24"/>
        </w:rPr>
        <w:t>检验应注意的问题</w:t>
      </w:r>
    </w:p>
    <w:p>
      <w:pPr>
        <w:snapToGrid w:val="0"/>
        <w:spacing w:line="480" w:lineRule="exact"/>
        <w:ind w:firstLine="420" w:firstLineChars="200"/>
        <w:rPr>
          <w:rFonts w:ascii="宋体"/>
          <w:szCs w:val="21"/>
        </w:rPr>
      </w:pPr>
      <w:r>
        <w:rPr>
          <w:rFonts w:hint="eastAsia" w:ascii="宋体" w:hAnsi="宋体"/>
          <w:szCs w:val="21"/>
        </w:rPr>
        <w:t>若被检产品明示的质量要求高于本规范中检验项目依据的标准要求时，应按被检产品明示的质量要求判定。若被检产品明示的质量要求低于本规范中检验项目依据的国家或行业强制性标准要求时，应按国家或行业强制性标准要求判定；若被检产品明示的质量要求缺少本规范中的检验项目（主要是产品通用重要特征值）时，应按本规范中检验项目依据的标准要求进行检验并判定。</w:t>
      </w:r>
    </w:p>
    <w:p>
      <w:pPr>
        <w:snapToGrid w:val="0"/>
        <w:spacing w:line="440" w:lineRule="exact"/>
        <w:rPr>
          <w:rFonts w:ascii="黑体" w:hAnsi="宋体" w:eastAsia="黑体"/>
          <w:color w:val="000000"/>
          <w:sz w:val="24"/>
        </w:rPr>
      </w:pPr>
      <w:r>
        <w:rPr>
          <w:rFonts w:ascii="黑体" w:hAnsi="宋体" w:eastAsia="黑体"/>
          <w:color w:val="000000"/>
          <w:sz w:val="24"/>
        </w:rPr>
        <w:t xml:space="preserve">8  </w:t>
      </w:r>
      <w:r>
        <w:rPr>
          <w:rFonts w:hint="eastAsia" w:ascii="黑体" w:hAnsi="宋体" w:eastAsia="黑体"/>
          <w:color w:val="000000"/>
          <w:sz w:val="24"/>
        </w:rPr>
        <w:t>判定原则</w:t>
      </w:r>
    </w:p>
    <w:p>
      <w:pPr>
        <w:spacing w:line="480" w:lineRule="exact"/>
        <w:ind w:firstLine="420" w:firstLineChars="200"/>
        <w:rPr>
          <w:rFonts w:ascii="宋体"/>
          <w:szCs w:val="21"/>
        </w:rPr>
      </w:pPr>
      <w:r>
        <w:rPr>
          <w:rFonts w:hint="eastAsia"/>
          <w:color w:val="000000"/>
          <w:szCs w:val="21"/>
        </w:rPr>
        <w:t>产品检验结果按产品标注质量等级判定，未标注质量等级的按产品标准中的最低等级判定。</w:t>
      </w:r>
    </w:p>
    <w:p>
      <w:pPr>
        <w:snapToGrid w:val="0"/>
        <w:spacing w:line="480" w:lineRule="exact"/>
        <w:ind w:firstLine="420" w:firstLineChars="200"/>
        <w:rPr>
          <w:rFonts w:ascii="宋体"/>
          <w:szCs w:val="21"/>
        </w:rPr>
      </w:pPr>
      <w:r>
        <w:rPr>
          <w:rFonts w:hint="eastAsia" w:ascii="宋体" w:hAnsi="宋体"/>
          <w:szCs w:val="21"/>
        </w:rPr>
        <w:t>经检验，检验项目全部合格，判定为被抽查产品合格；</w:t>
      </w:r>
    </w:p>
    <w:p>
      <w:pPr>
        <w:snapToGrid w:val="0"/>
        <w:spacing w:line="440" w:lineRule="exact"/>
        <w:rPr>
          <w:rFonts w:ascii="黑体" w:hAnsi="宋体" w:eastAsia="黑体"/>
          <w:color w:val="000000"/>
          <w:sz w:val="24"/>
        </w:rPr>
      </w:pPr>
      <w:r>
        <w:rPr>
          <w:rFonts w:ascii="黑体" w:hAnsi="宋体" w:eastAsia="黑体"/>
          <w:color w:val="000000"/>
          <w:sz w:val="24"/>
        </w:rPr>
        <w:t xml:space="preserve">9 </w:t>
      </w:r>
      <w:r>
        <w:rPr>
          <w:rFonts w:hint="eastAsia" w:ascii="黑体" w:hAnsi="宋体" w:eastAsia="黑体"/>
          <w:color w:val="000000"/>
          <w:sz w:val="24"/>
        </w:rPr>
        <w:t>异议处理复检</w:t>
      </w:r>
    </w:p>
    <w:p>
      <w:pPr>
        <w:snapToGrid w:val="0"/>
        <w:spacing w:line="480" w:lineRule="exact"/>
        <w:ind w:firstLine="420" w:firstLineChars="200"/>
        <w:rPr>
          <w:rFonts w:ascii="宋体"/>
          <w:iCs/>
          <w:color w:val="000000"/>
          <w:szCs w:val="21"/>
        </w:rPr>
      </w:pPr>
      <w:r>
        <w:rPr>
          <w:rFonts w:hint="eastAsia" w:ascii="宋体" w:hAnsi="宋体"/>
          <w:iCs/>
          <w:color w:val="000000"/>
          <w:szCs w:val="21"/>
        </w:rPr>
        <w:t>对判定不合格产品进行复检时，按以下方式进行：</w:t>
      </w:r>
    </w:p>
    <w:p>
      <w:pPr>
        <w:snapToGrid w:val="0"/>
        <w:spacing w:line="480" w:lineRule="exact"/>
        <w:rPr>
          <w:rFonts w:ascii="宋体"/>
          <w:color w:val="000000"/>
          <w:szCs w:val="21"/>
        </w:rPr>
      </w:pPr>
      <w:r>
        <w:rPr>
          <w:rFonts w:ascii="宋体" w:hAnsi="宋体"/>
          <w:color w:val="000000"/>
          <w:szCs w:val="21"/>
        </w:rPr>
        <w:t>9.1</w:t>
      </w:r>
      <w:r>
        <w:rPr>
          <w:rFonts w:hint="eastAsia" w:ascii="宋体" w:hAnsi="宋体"/>
          <w:color w:val="000000"/>
          <w:szCs w:val="21"/>
        </w:rPr>
        <w:t>核查不合格项目相关证据，能够以记录（纸质记录或电子记录或影像记录）或与不合格项目相关联的其它质量数据等检验证据证明。</w:t>
      </w:r>
    </w:p>
    <w:p>
      <w:pPr>
        <w:snapToGrid w:val="0"/>
        <w:spacing w:line="480" w:lineRule="exact"/>
        <w:rPr>
          <w:rFonts w:ascii="宋体"/>
          <w:color w:val="000000"/>
          <w:szCs w:val="21"/>
        </w:rPr>
      </w:pPr>
      <w:r>
        <w:rPr>
          <w:rFonts w:ascii="宋体" w:hAnsi="宋体"/>
          <w:color w:val="000000"/>
          <w:szCs w:val="21"/>
        </w:rPr>
        <w:t>9.2</w:t>
      </w:r>
      <w:r>
        <w:rPr>
          <w:rFonts w:hint="eastAsia" w:ascii="宋体" w:hAnsi="宋体"/>
          <w:color w:val="000000"/>
          <w:szCs w:val="21"/>
        </w:rPr>
        <w:t>需对不合格项目进行复检时，采用备用样复检。当复检结果仍不合格，维持原检验结果不变。当复检结果合格，以复检结果为准。</w:t>
      </w:r>
    </w:p>
    <w:p>
      <w:pPr>
        <w:snapToGrid w:val="0"/>
        <w:spacing w:line="480" w:lineRule="exact"/>
        <w:rPr>
          <w:color w:val="000000"/>
        </w:rPr>
      </w:pPr>
    </w:p>
    <w:p>
      <w:pPr>
        <w:snapToGrid w:val="0"/>
        <w:spacing w:line="480" w:lineRule="exact"/>
        <w:rPr>
          <w:rFonts w:ascii="宋体"/>
          <w:color w:val="000000"/>
          <w:sz w:val="24"/>
        </w:rPr>
      </w:pPr>
      <w:r>
        <w:rPr>
          <w:color w:val="000000"/>
        </w:rPr>
        <w:t xml:space="preserve">                                            </w:t>
      </w:r>
      <w:r>
        <w:rPr>
          <w:rFonts w:ascii="宋体" w:hAnsi="宋体"/>
          <w:color w:val="000000"/>
          <w:sz w:val="24"/>
        </w:rPr>
        <w:t xml:space="preserve"> </w:t>
      </w:r>
      <w:r>
        <w:rPr>
          <w:rFonts w:hint="eastAsia" w:ascii="宋体" w:hAnsi="宋体"/>
          <w:color w:val="000000"/>
          <w:sz w:val="24"/>
          <w:lang w:val="en-US" w:eastAsia="zh-CN"/>
        </w:rPr>
        <w:t xml:space="preserve"> </w:t>
      </w:r>
      <w:bookmarkStart w:id="0" w:name="_GoBack"/>
      <w:bookmarkEnd w:id="0"/>
      <w:r>
        <w:rPr>
          <w:rFonts w:ascii="宋体" w:hAnsi="宋体"/>
          <w:color w:val="000000"/>
          <w:sz w:val="24"/>
        </w:rPr>
        <w:t xml:space="preserve"> </w:t>
      </w:r>
      <w:r>
        <w:rPr>
          <w:rFonts w:hint="eastAsia" w:ascii="宋体" w:hAnsi="宋体"/>
          <w:color w:val="000000"/>
          <w:sz w:val="24"/>
        </w:rPr>
        <w:t>上饶市市场监督管理局</w:t>
      </w:r>
    </w:p>
    <w:p>
      <w:pPr>
        <w:snapToGrid w:val="0"/>
        <w:spacing w:line="480" w:lineRule="exact"/>
        <w:ind w:firstLine="5520" w:firstLineChars="2300"/>
        <w:rPr>
          <w:rFonts w:ascii="宋体"/>
          <w:color w:val="000000"/>
          <w:sz w:val="24"/>
        </w:rPr>
      </w:pPr>
      <w:r>
        <w:rPr>
          <w:rFonts w:ascii="宋体" w:hAnsi="宋体"/>
          <w:color w:val="000000"/>
          <w:sz w:val="24"/>
        </w:rPr>
        <w:t>20</w:t>
      </w:r>
      <w:r>
        <w:rPr>
          <w:rFonts w:hint="eastAsia" w:ascii="宋体" w:hAnsi="宋体"/>
          <w:color w:val="000000"/>
          <w:sz w:val="24"/>
          <w:lang w:val="en-US" w:eastAsia="zh-CN"/>
        </w:rPr>
        <w:t>20</w:t>
      </w:r>
      <w:r>
        <w:rPr>
          <w:rFonts w:hint="eastAsia" w:ascii="宋体" w:hAnsi="宋体"/>
          <w:color w:val="000000"/>
          <w:sz w:val="24"/>
        </w:rPr>
        <w:t>年</w:t>
      </w:r>
      <w:r>
        <w:rPr>
          <w:rFonts w:hint="eastAsia" w:ascii="宋体" w:hAnsi="宋体"/>
          <w:color w:val="000000"/>
          <w:sz w:val="24"/>
          <w:lang w:val="en-US" w:eastAsia="zh-CN"/>
        </w:rPr>
        <w:t>3</w:t>
      </w:r>
      <w:r>
        <w:rPr>
          <w:rFonts w:hint="eastAsia" w:ascii="宋体" w:hAnsi="宋体"/>
          <w:color w:val="000000"/>
          <w:sz w:val="24"/>
        </w:rPr>
        <w:t>月</w:t>
      </w:r>
      <w:r>
        <w:rPr>
          <w:rFonts w:hint="eastAsia" w:ascii="宋体" w:hAnsi="宋体"/>
          <w:color w:val="000000"/>
          <w:sz w:val="24"/>
          <w:lang w:val="en-US" w:eastAsia="zh-CN"/>
        </w:rPr>
        <w:t>16</w:t>
      </w:r>
      <w:r>
        <w:rPr>
          <w:rFonts w:hint="eastAsia" w:ascii="宋体" w:hAnsi="宋体"/>
          <w:color w:val="000000"/>
          <w:sz w:val="24"/>
        </w:rPr>
        <w:t>日</w:t>
      </w:r>
    </w:p>
    <w:p>
      <w:pPr>
        <w:snapToGrid w:val="0"/>
        <w:spacing w:line="480" w:lineRule="exact"/>
        <w:ind w:firstLine="5520" w:firstLineChars="2300"/>
        <w:rPr>
          <w:rFonts w:ascii="宋体"/>
          <w:color w:val="000000"/>
          <w:sz w:val="24"/>
        </w:rPr>
      </w:pPr>
    </w:p>
    <w:sectPr>
      <w:footerReference r:id="rId5" w:type="first"/>
      <w:footerReference r:id="rId3" w:type="default"/>
      <w:footerReference r:id="rId4"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wordWrap w:val="0"/>
      <w:ind w:right="360"/>
      <w:jc w:val="right"/>
      <w:rPr>
        <w:rFonts w:ascii="宋体"/>
        <w:sz w:val="21"/>
        <w:szCs w:val="21"/>
      </w:rPr>
    </w:pPr>
    <w:r>
      <w:rPr>
        <w:rFonts w:ascii="宋体" w:hAnsi="宋体"/>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 xml:space="preserve">                                                1      </w: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149"/>
    <w:multiLevelType w:val="multilevel"/>
    <w:tmpl w:val="3DAD5149"/>
    <w:lvl w:ilvl="0" w:tentative="0">
      <w:start w:val="4"/>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0327B50"/>
    <w:multiLevelType w:val="multilevel"/>
    <w:tmpl w:val="70327B50"/>
    <w:lvl w:ilvl="0" w:tentative="0">
      <w:start w:val="3"/>
      <w:numFmt w:val="decimal"/>
      <w:lvlText w:val="%1"/>
      <w:lvlJc w:val="left"/>
      <w:pPr>
        <w:tabs>
          <w:tab w:val="left" w:pos="360"/>
        </w:tabs>
        <w:ind w:left="360" w:hanging="360"/>
      </w:pPr>
      <w:rPr>
        <w:rFonts w:hint="default" w:ascii="黑体" w:eastAsia="黑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1C27FDA"/>
    <w:multiLevelType w:val="multilevel"/>
    <w:tmpl w:val="71C27FDA"/>
    <w:lvl w:ilvl="0" w:tentative="0">
      <w:start w:val="5"/>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66"/>
    <w:rsid w:val="00050E92"/>
    <w:rsid w:val="00064837"/>
    <w:rsid w:val="00076435"/>
    <w:rsid w:val="00076E23"/>
    <w:rsid w:val="00085C43"/>
    <w:rsid w:val="00097D1D"/>
    <w:rsid w:val="000D5D8A"/>
    <w:rsid w:val="000E4344"/>
    <w:rsid w:val="000E7D9A"/>
    <w:rsid w:val="000F2D49"/>
    <w:rsid w:val="000F41EE"/>
    <w:rsid w:val="00102760"/>
    <w:rsid w:val="00135A25"/>
    <w:rsid w:val="00145C05"/>
    <w:rsid w:val="00175BDF"/>
    <w:rsid w:val="0019574C"/>
    <w:rsid w:val="001B4C26"/>
    <w:rsid w:val="001D3D0C"/>
    <w:rsid w:val="001F1801"/>
    <w:rsid w:val="00214BDA"/>
    <w:rsid w:val="00244132"/>
    <w:rsid w:val="002442A9"/>
    <w:rsid w:val="00252522"/>
    <w:rsid w:val="002610B5"/>
    <w:rsid w:val="00261284"/>
    <w:rsid w:val="002650DF"/>
    <w:rsid w:val="002966FF"/>
    <w:rsid w:val="002A7ADC"/>
    <w:rsid w:val="002C71E8"/>
    <w:rsid w:val="002E1A95"/>
    <w:rsid w:val="002E29AF"/>
    <w:rsid w:val="002E70D0"/>
    <w:rsid w:val="003162AF"/>
    <w:rsid w:val="00374F32"/>
    <w:rsid w:val="00382888"/>
    <w:rsid w:val="003843E6"/>
    <w:rsid w:val="00393BC1"/>
    <w:rsid w:val="003A2861"/>
    <w:rsid w:val="003C124D"/>
    <w:rsid w:val="003C3FC5"/>
    <w:rsid w:val="003D1225"/>
    <w:rsid w:val="003E343B"/>
    <w:rsid w:val="0041105B"/>
    <w:rsid w:val="00421666"/>
    <w:rsid w:val="004249B3"/>
    <w:rsid w:val="00424FBE"/>
    <w:rsid w:val="00452649"/>
    <w:rsid w:val="004607A8"/>
    <w:rsid w:val="00473FA6"/>
    <w:rsid w:val="004771C4"/>
    <w:rsid w:val="00496DBD"/>
    <w:rsid w:val="004A6809"/>
    <w:rsid w:val="004C6443"/>
    <w:rsid w:val="004D3FDF"/>
    <w:rsid w:val="004E1872"/>
    <w:rsid w:val="00511971"/>
    <w:rsid w:val="00511DFD"/>
    <w:rsid w:val="0052116D"/>
    <w:rsid w:val="00523778"/>
    <w:rsid w:val="00525409"/>
    <w:rsid w:val="00532327"/>
    <w:rsid w:val="00542BFE"/>
    <w:rsid w:val="00565BE7"/>
    <w:rsid w:val="005701B2"/>
    <w:rsid w:val="005772A5"/>
    <w:rsid w:val="005842EF"/>
    <w:rsid w:val="005C0769"/>
    <w:rsid w:val="005D4A66"/>
    <w:rsid w:val="005E0881"/>
    <w:rsid w:val="005F0BCE"/>
    <w:rsid w:val="005F1D6A"/>
    <w:rsid w:val="00607D99"/>
    <w:rsid w:val="00612FAA"/>
    <w:rsid w:val="00622E36"/>
    <w:rsid w:val="00633938"/>
    <w:rsid w:val="0066025D"/>
    <w:rsid w:val="006A3AE2"/>
    <w:rsid w:val="006E348C"/>
    <w:rsid w:val="006F272F"/>
    <w:rsid w:val="00701B39"/>
    <w:rsid w:val="00716CE5"/>
    <w:rsid w:val="007233C8"/>
    <w:rsid w:val="00725C54"/>
    <w:rsid w:val="0072716E"/>
    <w:rsid w:val="00730C36"/>
    <w:rsid w:val="00730FC2"/>
    <w:rsid w:val="00785459"/>
    <w:rsid w:val="00793137"/>
    <w:rsid w:val="00797A12"/>
    <w:rsid w:val="007B7A3D"/>
    <w:rsid w:val="007C63C1"/>
    <w:rsid w:val="007F1AA7"/>
    <w:rsid w:val="0080234D"/>
    <w:rsid w:val="008029E5"/>
    <w:rsid w:val="00807ADA"/>
    <w:rsid w:val="00836369"/>
    <w:rsid w:val="00854185"/>
    <w:rsid w:val="0086088F"/>
    <w:rsid w:val="008637D8"/>
    <w:rsid w:val="00870EB3"/>
    <w:rsid w:val="008A1764"/>
    <w:rsid w:val="008A38C4"/>
    <w:rsid w:val="008A5256"/>
    <w:rsid w:val="008B59A8"/>
    <w:rsid w:val="008C4F98"/>
    <w:rsid w:val="008F1368"/>
    <w:rsid w:val="00905DCB"/>
    <w:rsid w:val="0090688A"/>
    <w:rsid w:val="00912306"/>
    <w:rsid w:val="009143DB"/>
    <w:rsid w:val="00934279"/>
    <w:rsid w:val="009432CB"/>
    <w:rsid w:val="00944AA2"/>
    <w:rsid w:val="0098577E"/>
    <w:rsid w:val="00994CC4"/>
    <w:rsid w:val="009B1239"/>
    <w:rsid w:val="009B2B68"/>
    <w:rsid w:val="00A00A85"/>
    <w:rsid w:val="00A1258A"/>
    <w:rsid w:val="00A33419"/>
    <w:rsid w:val="00A335E0"/>
    <w:rsid w:val="00A50BC6"/>
    <w:rsid w:val="00A51A52"/>
    <w:rsid w:val="00A55C00"/>
    <w:rsid w:val="00A71813"/>
    <w:rsid w:val="00A93BAE"/>
    <w:rsid w:val="00AC7669"/>
    <w:rsid w:val="00AD178C"/>
    <w:rsid w:val="00AD3B5A"/>
    <w:rsid w:val="00AD646B"/>
    <w:rsid w:val="00AD7AC3"/>
    <w:rsid w:val="00AE08FC"/>
    <w:rsid w:val="00B114D3"/>
    <w:rsid w:val="00B1476C"/>
    <w:rsid w:val="00B20AAE"/>
    <w:rsid w:val="00B22B65"/>
    <w:rsid w:val="00B50024"/>
    <w:rsid w:val="00B543F8"/>
    <w:rsid w:val="00B55659"/>
    <w:rsid w:val="00B57B47"/>
    <w:rsid w:val="00BA5F7C"/>
    <w:rsid w:val="00BA609F"/>
    <w:rsid w:val="00BC5655"/>
    <w:rsid w:val="00BE3952"/>
    <w:rsid w:val="00BF318F"/>
    <w:rsid w:val="00C05248"/>
    <w:rsid w:val="00C32F4E"/>
    <w:rsid w:val="00C3472A"/>
    <w:rsid w:val="00C37CE8"/>
    <w:rsid w:val="00C44F98"/>
    <w:rsid w:val="00C45785"/>
    <w:rsid w:val="00C51484"/>
    <w:rsid w:val="00C54110"/>
    <w:rsid w:val="00C91E36"/>
    <w:rsid w:val="00CC1554"/>
    <w:rsid w:val="00CE4CAF"/>
    <w:rsid w:val="00D102DE"/>
    <w:rsid w:val="00D46344"/>
    <w:rsid w:val="00DA77C3"/>
    <w:rsid w:val="00DD0C91"/>
    <w:rsid w:val="00DE1847"/>
    <w:rsid w:val="00E15789"/>
    <w:rsid w:val="00E45A61"/>
    <w:rsid w:val="00E67113"/>
    <w:rsid w:val="00EC7623"/>
    <w:rsid w:val="00ED7B6F"/>
    <w:rsid w:val="00EE45D3"/>
    <w:rsid w:val="00F061A0"/>
    <w:rsid w:val="00F07E05"/>
    <w:rsid w:val="00F1530E"/>
    <w:rsid w:val="00F20AFC"/>
    <w:rsid w:val="00F43B76"/>
    <w:rsid w:val="00F66D3C"/>
    <w:rsid w:val="00F709DE"/>
    <w:rsid w:val="00F81F3C"/>
    <w:rsid w:val="00F867ED"/>
    <w:rsid w:val="00FB7400"/>
    <w:rsid w:val="00FB74B2"/>
    <w:rsid w:val="00FC31CC"/>
    <w:rsid w:val="00FE2974"/>
    <w:rsid w:val="00FF2E9B"/>
    <w:rsid w:val="00FF6674"/>
    <w:rsid w:val="03010A48"/>
    <w:rsid w:val="0CFF053F"/>
    <w:rsid w:val="10CD0C6C"/>
    <w:rsid w:val="27D82FE3"/>
    <w:rsid w:val="3A6635E9"/>
    <w:rsid w:val="46C73C6D"/>
    <w:rsid w:val="4E920EE8"/>
    <w:rsid w:val="5C644FFF"/>
    <w:rsid w:val="5CD33EC3"/>
    <w:rsid w:val="6C335491"/>
    <w:rsid w:val="78F52F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CC"/>
      <w:u w:val="single"/>
    </w:rPr>
  </w:style>
  <w:style w:type="character" w:customStyle="1" w:styleId="9">
    <w:name w:val="Header Char"/>
    <w:basedOn w:val="6"/>
    <w:link w:val="3"/>
    <w:semiHidden/>
    <w:qFormat/>
    <w:locked/>
    <w:uiPriority w:val="99"/>
    <w:rPr>
      <w:rFonts w:cs="Times New Roman"/>
      <w:sz w:val="18"/>
      <w:szCs w:val="18"/>
    </w:rPr>
  </w:style>
  <w:style w:type="character" w:customStyle="1" w:styleId="10">
    <w:name w:val="Footer Char"/>
    <w:basedOn w:val="6"/>
    <w:link w:val="2"/>
    <w:semiHidden/>
    <w:qFormat/>
    <w:locked/>
    <w:uiPriority w:val="99"/>
    <w:rPr>
      <w:rFonts w:cs="Times New Roman"/>
      <w:sz w:val="18"/>
      <w:szCs w:val="18"/>
    </w:rPr>
  </w:style>
  <w:style w:type="paragraph" w:customStyle="1" w:styleId="11">
    <w:name w:val="Char"/>
    <w:basedOn w:val="1"/>
    <w:qFormat/>
    <w:uiPriority w:val="99"/>
    <w:pPr>
      <w:widowControl/>
      <w:spacing w:after="160" w:line="240" w:lineRule="exact"/>
      <w:jc w:val="left"/>
    </w:pPr>
    <w:rPr>
      <w:rFonts w:ascii="Verdana" w:hAnsi="Verdana"/>
      <w:kern w:val="0"/>
      <w:sz w:val="18"/>
      <w:szCs w:val="20"/>
      <w:lang w:eastAsia="en-US"/>
    </w:rPr>
  </w:style>
  <w:style w:type="paragraph" w:customStyle="1" w:styleId="12">
    <w:name w:val="正文+宋体"/>
    <w:basedOn w:val="1"/>
    <w:qFormat/>
    <w:uiPriority w:val="99"/>
    <w:pPr>
      <w:snapToGrid w:val="0"/>
      <w:spacing w:line="440" w:lineRule="exact"/>
      <w:ind w:firstLine="403" w:firstLineChars="192"/>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292</Words>
  <Characters>1668</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2018-12-03T03:30:00Z</dcterms:created>
  <dc:creator>User</dc:creator>
  <cp:lastModifiedBy>山行者</cp:lastModifiedBy>
  <cp:lastPrinted>2018-08-15T04:17:00Z</cp:lastPrinted>
  <dcterms:modified xsi:type="dcterms:W3CDTF">2020-04-09T04:20:47Z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